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120"/>
      </w:pPr>
      <w:r>
        <w:rPr>
          <w:rFonts w:ascii="Calibri" w:hAnsi="Calibri" w:eastAsia="Calibri"/>
          <w:b/>
          <w:color w:val="087F8C"/>
          <w:sz w:val="18"/>
        </w:rPr>
        <w:t>CYBERSECURITY EXECUTION CONTROL</w:t>
      </w:r>
    </w:p>
    <w:p>
      <w:pPr>
        <w:keepNext/>
        <w:spacing w:after="80"/>
      </w:pPr>
      <w:r>
        <w:rPr>
          <w:rFonts w:ascii="Calibri" w:hAnsi="Calibri" w:eastAsia="Calibri"/>
          <w:b/>
          <w:color w:val="0B2545"/>
          <w:sz w:val="48"/>
        </w:rPr>
        <w:t>RAPORT SECURITY FLIGHT</w:t>
      </w:r>
    </w:p>
    <w:p>
      <w:pPr>
        <w:keepNext/>
        <w:spacing w:after="360"/>
      </w:pPr>
      <w:r>
        <w:rPr>
          <w:rFonts w:ascii="Calibri" w:hAnsi="Calibri" w:eastAsia="Calibri"/>
          <w:color w:val="607086"/>
          <w:sz w:val="24"/>
        </w:rPr>
        <w:t>Validarea lanțului de securitate de la revizia semnată la efectul API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Organizație: </w:t>
      </w:r>
      <w:r>
        <w:rPr>
          <w:rFonts w:ascii="Calibri" w:hAnsi="Calibri" w:eastAsia="Calibri"/>
          <w:color w:val="0B2545"/>
          <w:sz w:val="20"/>
        </w:rPr>
        <w:t>TECHSUITE SRL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Spațiu operațional: </w:t>
      </w:r>
      <w:r>
        <w:rPr>
          <w:rFonts w:ascii="Calibri" w:hAnsi="Calibri" w:eastAsia="Calibri"/>
          <w:color w:val="0B2545"/>
          <w:sz w:val="20"/>
        </w:rPr>
        <w:t>SODIF Operations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Domeniu: </w:t>
      </w:r>
      <w:r>
        <w:rPr>
          <w:rFonts w:ascii="Calibri" w:hAnsi="Calibri" w:eastAsia="Calibri"/>
          <w:color w:val="0B2545"/>
          <w:sz w:val="20"/>
        </w:rPr>
        <w:t>Achiziții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Mediu: </w:t>
      </w:r>
      <w:r>
        <w:rPr>
          <w:rFonts w:ascii="Calibri" w:hAnsi="Calibri" w:eastAsia="Calibri"/>
          <w:color w:val="0B2545"/>
          <w:sz w:val="20"/>
        </w:rPr>
        <w:t>local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Raport: </w:t>
      </w:r>
      <w:r>
        <w:rPr>
          <w:rFonts w:ascii="Calibri" w:hAnsi="Calibri" w:eastAsia="Calibri"/>
          <w:color w:val="0B2545"/>
          <w:sz w:val="20"/>
        </w:rPr>
        <w:t>flight-33b76502e5214020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Rezultat: </w:t>
      </w:r>
      <w:r>
        <w:rPr>
          <w:rFonts w:ascii="Calibri" w:hAnsi="Calibri" w:eastAsia="Calibri"/>
          <w:color w:val="0B2545"/>
          <w:sz w:val="20"/>
        </w:rPr>
        <w:t>CONFORM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Sigilat la: </w:t>
      </w:r>
      <w:r>
        <w:rPr>
          <w:rFonts w:ascii="Calibri" w:hAnsi="Calibri" w:eastAsia="Calibri"/>
          <w:color w:val="0B2545"/>
          <w:sz w:val="20"/>
        </w:rPr>
        <w:t>2026-08-24T14:05:00Z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Acoperire: </w:t>
      </w:r>
      <w:r>
        <w:rPr>
          <w:rFonts w:ascii="Calibri" w:hAnsi="Calibri" w:eastAsia="Calibri"/>
          <w:color w:val="0B2545"/>
          <w:sz w:val="20"/>
        </w:rPr>
        <w:t>SODIF Security / API controlat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Serviciu protejat: </w:t>
      </w:r>
      <w:r>
        <w:rPr>
          <w:rFonts w:ascii="Calibri" w:hAnsi="Calibri" w:eastAsia="Calibri"/>
          <w:color w:val="0B2545"/>
          <w:sz w:val="20"/>
        </w:rPr>
        <w:t>ERP Purchase API · erp.purchase-orders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0"/>
        </w:rPr>
        <w:t xml:space="preserve">Versiune: </w:t>
      </w:r>
      <w:r>
        <w:rPr>
          <w:rFonts w:ascii="Calibri" w:hAnsi="Calibri" w:eastAsia="Calibri"/>
          <w:color w:val="0B2545"/>
          <w:sz w:val="20"/>
        </w:rPr>
        <w:t>0.21.0</w:t>
      </w:r>
    </w:p>
    <w:p>
      <w:pPr>
        <w:spacing w:after="80"/>
      </w:pPr>
    </w:p>
    <w:p>
      <w:pPr>
        <w:keepLines/>
        <w:spacing w:before="100" w:after="200"/>
        <w:ind w:left="173" w:right="115"/>
        <w:shd w:fill="EAF7F3"/>
        <w:pBdr>
          <w:left w:val="single" w:sz="18" w:space="7" w:color="087A64"/>
        </w:pBdr>
      </w:pPr>
      <w:r>
        <w:rPr>
          <w:rFonts w:ascii="Calibri" w:hAnsi="Calibri" w:eastAsia="Calibri"/>
          <w:b/>
          <w:color w:val="087A64"/>
          <w:sz w:val="22"/>
        </w:rPr>
        <w:t>Nucleul de securitate a confirmat comportamentul așteptat</w:t>
        <w:br/>
      </w:r>
      <w:r>
        <w:rPr>
          <w:rFonts w:ascii="Calibri" w:hAnsi="Calibri" w:eastAsia="Calibri"/>
          <w:color w:val="0B2545"/>
          <w:sz w:val="21"/>
        </w:rPr>
        <w:t>Acțiunile conforme au fost autorizate, iar modificările, ambiguitățile și reutilizările au fost oprite înainte de sistemul operațional.</w:t>
      </w:r>
    </w:p>
    <w:p>
      <w:pPr>
        <w:pStyle w:val="Heading1"/>
      </w:pPr>
      <w:r>
        <w:t>Configurația validată în laborator</w:t>
      </w:r>
    </w:p>
    <w:p>
      <w:pPr>
        <w:keepNext/>
      </w:pPr>
      <w:r>
        <w:t>Rularea exercită implementarea modulară Python prin date controlate, chei de test și un serviciu API local. Rezultatele sunt reproductibile și corelate cu artefactele exportate.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Componentă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Implementare validată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Revizie semnată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Semnătură Ed25519 detașată peste metadate canonice și digestul SHA-256 al conținutului.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Extragere independentă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Citire structurală cu pypdf și două profiluri de randare OCR cu Tesseract, selectate printr-o provocare emisă după validarea semnăturii.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Verificare adaptivă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Niveluri V0-V3 selectate în funcție de risc, completitudinea valorilor și divergențele cu efect operațional.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Dovadă și permis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Angajamente SHA-256 pe câmp, rădăcină Merkle și permis Ed25519 cu utilizare unică, legate de metoda, ruta, destinația și parametrii API.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Control API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Politică locală pentru ruta POST protejată, recanonicalizarea cererii și blocarea reutilizării permisului.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Audit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Raport DOCX, date JSON, jurnal NDJSON, manifest SHA-256, pachet ZIP și registru criptografic al rulărilor.</w:t>
            </w:r>
          </w:p>
        </w:tc>
      </w:tr>
    </w:tbl>
    <w:p>
      <w:pPr>
        <w:pStyle w:val="Heading1"/>
      </w:pPr>
      <w:r>
        <w:t>Registrul deciziilor</w:t>
      </w:r>
    </w:p>
    <w:p>
      <w:pPr>
        <w:keepNext/>
      </w:pPr>
      <w:r>
        <w:t>Registrul sintetizează decizia observabilă și comportamentul rezultat al API-ului.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50"/>
        <w:gridCol w:w="1950"/>
        <w:gridCol w:w="3960"/>
      </w:tblGrid>
      <w:tr>
        <w:trPr>
          <w:tblHeader w:val="true"/>
        </w:trPr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Situație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Decizie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Efect asupra API</w:t>
            </w:r>
          </w:p>
        </w:tc>
      </w:tr>
      <w:tr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Comandă autentică și neambiguă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87A64"/>
                <w:sz w:val="19"/>
              </w:rPr>
              <w:t>Autorizată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Cerere acceptată</w:t>
            </w:r>
          </w:p>
        </w:tc>
      </w:tr>
      <w:tr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Dovadă suplimentară necesară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87A64"/>
                <w:sz w:val="19"/>
              </w:rPr>
              <w:t>Autorizată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Cerere acceptată</w:t>
            </w:r>
          </w:p>
        </w:tc>
      </w:tr>
      <w:tr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Document modificat după semnare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B33B47"/>
                <w:sz w:val="19"/>
              </w:rPr>
              <w:t>Blocată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Nicio cerere transmisă</w:t>
            </w:r>
          </w:p>
        </w:tc>
      </w:tr>
      <w:tr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Conținut intern diferit de documentul vizibil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A8660C"/>
                <w:sz w:val="19"/>
              </w:rPr>
              <w:t>Revizuire necesară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Execuție suspendată</w:t>
            </w:r>
          </w:p>
        </w:tc>
      </w:tr>
      <w:tr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Acțiune API modificată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B33B47"/>
                <w:sz w:val="19"/>
              </w:rPr>
              <w:t>Blocată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Cerere respinsă</w:t>
            </w:r>
          </w:p>
        </w:tc>
      </w:tr>
      <w:tr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Permis prezentat din nou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B33B47"/>
                <w:sz w:val="19"/>
              </w:rPr>
              <w:t>Blocată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Repetare respinsă</w:t>
            </w:r>
          </w:p>
        </w:tc>
      </w:tr>
    </w:tbl>
    <w:p>
      <w:pPr>
        <w:spacing w:before="160"/>
      </w:pPr>
      <w:r>
        <w:t>Pachetul de audit include reprezentarea structurată a raportului, jurnalul ordonat și manifestul de integritate care permit verificarea acestor concluzii.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FLUX CONFORM</w:t>
      </w:r>
    </w:p>
    <w:p>
      <w:pPr>
        <w:pStyle w:val="Heading1"/>
      </w:pPr>
      <w:r>
        <w:t>Comandă autentică și neambiguă</w:t>
      </w:r>
    </w:p>
    <w:p>
      <w:r>
        <w:t>Documentul semnat, valorile critice și acțiunea solicitată sunt consistente.</w:t>
      </w:r>
    </w:p>
    <w:p>
      <w:pPr>
        <w:keepLines/>
        <w:spacing w:before="100" w:after="200"/>
        <w:ind w:left="173" w:right="115"/>
        <w:shd w:fill="EAF7F3"/>
        <w:pBdr>
          <w:left w:val="single" w:sz="18" w:space="7" w:color="087A64"/>
        </w:pBdr>
      </w:pPr>
      <w:r>
        <w:rPr>
          <w:rFonts w:ascii="Calibri" w:hAnsi="Calibri" w:eastAsia="Calibri"/>
          <w:b/>
          <w:color w:val="087A64"/>
          <w:sz w:val="22"/>
        </w:rPr>
        <w:t>Decizie: Autorizată</w:t>
        <w:br/>
      </w:r>
      <w:r>
        <w:rPr>
          <w:rFonts w:ascii="Calibri" w:hAnsi="Calibri" w:eastAsia="Calibri"/>
          <w:color w:val="0B2545"/>
          <w:sz w:val="21"/>
        </w:rPr>
        <w:t>Controalele independente confirmă aceeași intenție operațională.</w:t>
      </w:r>
    </w:p>
    <w:p>
      <w:pPr>
        <w:pStyle w:val="Heading2"/>
      </w:pPr>
      <w:r>
        <w:t>Rezultatul controalelor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Document — Autentic. </w:t>
      </w:r>
      <w:r>
        <w:rPr>
          <w:rFonts w:ascii="Calibri" w:hAnsi="Calibri" w:eastAsia="Calibri"/>
          <w:color w:val="0B2545"/>
          <w:sz w:val="22"/>
        </w:rPr>
        <w:t>Revizia și semnătura corespund.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Intenție aprobată — Confirmată. </w:t>
      </w:r>
      <w:r>
        <w:rPr>
          <w:rFonts w:ascii="Calibri" w:hAnsi="Calibri" w:eastAsia="Calibri"/>
          <w:color w:val="0B2545"/>
          <w:sz w:val="22"/>
        </w:rPr>
        <w:t>Valorile critice sunt consistente.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Execuție — Autorizată. </w:t>
      </w:r>
      <w:r>
        <w:rPr>
          <w:rFonts w:ascii="Calibri" w:hAnsi="Calibri" w:eastAsia="Calibri"/>
          <w:color w:val="0B2545"/>
          <w:sz w:val="22"/>
        </w:rPr>
        <w:t>Acțiunea exactă a primit permis unic.</w:t>
      </w:r>
    </w:p>
    <w:p>
      <w:pPr>
        <w:pStyle w:val="Heading2"/>
      </w:pPr>
      <w:r>
        <w:t>Rațiunea deciziei și efectul asupra API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Rațiune. </w:t>
      </w:r>
      <w:r>
        <w:rPr>
          <w:rFonts w:ascii="Calibri" w:hAnsi="Calibri" w:eastAsia="Calibri"/>
          <w:color w:val="0B2545"/>
          <w:sz w:val="22"/>
        </w:rPr>
        <w:t>Verificarea s-a oprit imediat ce informațiile disponibile au devenit suficiente.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Cerere acceptată. </w:t>
      </w:r>
      <w:r>
        <w:rPr>
          <w:rFonts w:ascii="Calibri" w:hAnsi="Calibri" w:eastAsia="Calibri"/>
          <w:color w:val="0B2545"/>
          <w:sz w:val="22"/>
        </w:rPr>
        <w:t>Permisul unic autorizează exact crearea comenzii aprobate.</w:t>
      </w:r>
    </w:p>
    <w:p>
      <w:pPr>
        <w:pStyle w:val="Heading2"/>
      </w:pPr>
      <w:r>
        <w:t>Traseul deciziei</w:t>
      </w:r>
    </w:p>
    <w:p>
      <w:pPr>
        <w:pStyle w:val="ListBullet"/>
      </w:pPr>
      <w:r>
        <w:t>Autenticitatea documentului și revizia semnată au fost confirmate.</w:t>
      </w:r>
    </w:p>
    <w:p>
      <w:pPr>
        <w:pStyle w:val="ListBullet"/>
      </w:pPr>
      <w:r>
        <w:t>După validarea semnăturii au fost selectate profilurile independente de extragere.</w:t>
      </w:r>
    </w:p>
    <w:p>
      <w:pPr>
        <w:pStyle w:val="ListBullet"/>
      </w:pPr>
      <w:r>
        <w:t>Nivelul de verificare a fost adaptat profilului tranzacției.</w:t>
      </w:r>
    </w:p>
    <w:p>
      <w:pPr>
        <w:pStyle w:val="ListBullet"/>
      </w:pPr>
      <w:r>
        <w:t>Reprezentările independente ale documentului au fost confruntate.</w:t>
      </w:r>
    </w:p>
    <w:p>
      <w:pPr>
        <w:pStyle w:val="ListBullet"/>
      </w:pPr>
      <w:r>
        <w:t>Valorile critice au fost confirmate prin consens verificabil.</w:t>
      </w:r>
    </w:p>
    <w:p>
      <w:pPr>
        <w:pStyle w:val="ListBullet"/>
      </w:pPr>
      <w:r>
        <w:t>Intenția aprobată a fost legată de acțiunea API exactă.</w:t>
      </w:r>
    </w:p>
    <w:p>
      <w:pPr>
        <w:pStyle w:val="ListBullet"/>
      </w:pPr>
      <w:r>
        <w:t>Valorile stabile au fost angajate criptografic și legate de parametrii execuției.</w:t>
      </w:r>
    </w:p>
    <w:p>
      <w:pPr>
        <w:pStyle w:val="ListBullet"/>
      </w:pPr>
      <w:r>
        <w:t>A fost emisă o autorizare criptografică de unică folosință.</w:t>
      </w:r>
    </w:p>
    <w:p>
      <w:pPr>
        <w:pStyle w:val="ListBullet"/>
      </w:pPr>
      <w:r>
        <w:t>Sistemul operațional a acceptat acțiunea autorizată.</w:t>
      </w:r>
    </w:p>
    <w:p>
      <w:pPr>
        <w:pStyle w:val="Heading2"/>
      </w:pPr>
      <w:r>
        <w:t>Identificatori și trasabilitate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Document: </w:t>
      </w:r>
      <w:r>
        <w:rPr>
          <w:rFonts w:ascii="Consolas" w:hAnsi="Consolas" w:eastAsia="Consolas"/>
          <w:color w:val="1F4D78"/>
          <w:sz w:val="18"/>
        </w:rPr>
        <w:t>sha256:2f77ae639e0…3f79f8d7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Permis: </w:t>
      </w:r>
      <w:r>
        <w:rPr>
          <w:rFonts w:ascii="Consolas" w:hAnsi="Consolas" w:eastAsia="Consolas"/>
          <w:color w:val="1F4D78"/>
          <w:sz w:val="18"/>
        </w:rPr>
        <w:t>permit-happy-path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Selecție verificări: </w:t>
      </w:r>
      <w:r>
        <w:rPr>
          <w:rFonts w:ascii="Consolas" w:hAnsi="Consolas" w:eastAsia="Consolas"/>
          <w:color w:val="1F4D78"/>
          <w:sz w:val="18"/>
        </w:rPr>
        <w:t>sha256:37b45d098e9…8f11f56a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Rădăcină valori: </w:t>
      </w:r>
      <w:r>
        <w:rPr>
          <w:rFonts w:ascii="Consolas" w:hAnsi="Consolas" w:eastAsia="Consolas"/>
          <w:color w:val="1F4D78"/>
          <w:sz w:val="18"/>
        </w:rPr>
        <w:t>sha256:0b8e300e230…89ef18ac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Dovadă de execuție: </w:t>
      </w:r>
      <w:r>
        <w:rPr>
          <w:rFonts w:ascii="Consolas" w:hAnsi="Consolas" w:eastAsia="Consolas"/>
          <w:color w:val="1F4D78"/>
          <w:sz w:val="18"/>
        </w:rPr>
        <w:t>sha256:f6d47cf599c…f349eda5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Acțiune: </w:t>
      </w:r>
      <w:r>
        <w:rPr>
          <w:rFonts w:ascii="Consolas" w:hAnsi="Consolas" w:eastAsia="Consolas"/>
          <w:color w:val="1F4D78"/>
          <w:sz w:val="18"/>
        </w:rPr>
        <w:t>POST /purchase-orders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Destinație: </w:t>
      </w:r>
      <w:r>
        <w:rPr>
          <w:rFonts w:ascii="Consolas" w:hAnsi="Consolas" w:eastAsia="Consolas"/>
          <w:color w:val="1F4D78"/>
          <w:sz w:val="18"/>
        </w:rPr>
        <w:t>erp-purchase-api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Confirmare API: </w:t>
      </w:r>
      <w:r>
        <w:rPr>
          <w:rFonts w:ascii="Consolas" w:hAnsi="Consolas" w:eastAsia="Consolas"/>
          <w:color w:val="1F4D78"/>
          <w:sz w:val="18"/>
        </w:rPr>
        <w:t>202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VERIFICARE ADAPTIVĂ</w:t>
      </w:r>
    </w:p>
    <w:p>
      <w:pPr>
        <w:pStyle w:val="Heading1"/>
      </w:pPr>
      <w:r>
        <w:t>Dovadă suplimentară necesară</w:t>
      </w:r>
    </w:p>
    <w:p>
      <w:r>
        <w:t>O valoare critică lipsește inițial, iar verificarea se extinde controlat.</w:t>
      </w:r>
    </w:p>
    <w:p>
      <w:pPr>
        <w:keepLines/>
        <w:spacing w:before="100" w:after="200"/>
        <w:ind w:left="173" w:right="115"/>
        <w:shd w:fill="EAF7F3"/>
        <w:pBdr>
          <w:left w:val="single" w:sz="18" w:space="7" w:color="087A64"/>
        </w:pBdr>
      </w:pPr>
      <w:r>
        <w:rPr>
          <w:rFonts w:ascii="Calibri" w:hAnsi="Calibri" w:eastAsia="Calibri"/>
          <w:b/>
          <w:color w:val="087A64"/>
          <w:sz w:val="22"/>
        </w:rPr>
        <w:t>Decizie: Autorizată</w:t>
        <w:br/>
      </w:r>
      <w:r>
        <w:rPr>
          <w:rFonts w:ascii="Calibri" w:hAnsi="Calibri" w:eastAsia="Calibri"/>
          <w:color w:val="0B2545"/>
          <w:sz w:val="21"/>
        </w:rPr>
        <w:t>Verificarea suplimentară completează informația fără a reduce nivelul de siguranță.</w:t>
      </w:r>
    </w:p>
    <w:p>
      <w:pPr>
        <w:pStyle w:val="Heading2"/>
      </w:pPr>
      <w:r>
        <w:t>Rezultatul controalelor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Document — Autentic. </w:t>
      </w:r>
      <w:r>
        <w:rPr>
          <w:rFonts w:ascii="Calibri" w:hAnsi="Calibri" w:eastAsia="Calibri"/>
          <w:color w:val="0B2545"/>
          <w:sz w:val="22"/>
        </w:rPr>
        <w:t>Revizia și semnătura corespund.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Intenție aprobată — Confirmată suplimentar. </w:t>
      </w:r>
      <w:r>
        <w:rPr>
          <w:rFonts w:ascii="Calibri" w:hAnsi="Calibri" w:eastAsia="Calibri"/>
          <w:color w:val="0B2545"/>
          <w:sz w:val="22"/>
        </w:rPr>
        <w:t>Dovada lipsă a fost completată.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Execuție — Autorizată. </w:t>
      </w:r>
      <w:r>
        <w:rPr>
          <w:rFonts w:ascii="Calibri" w:hAnsi="Calibri" w:eastAsia="Calibri"/>
          <w:color w:val="0B2545"/>
          <w:sz w:val="22"/>
        </w:rPr>
        <w:t>Acțiunea exactă a primit permis unic.</w:t>
      </w:r>
    </w:p>
    <w:p>
      <w:pPr>
        <w:pStyle w:val="Heading2"/>
      </w:pPr>
      <w:r>
        <w:t>Rațiunea deciziei și efectul asupra API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Rațiune. </w:t>
      </w:r>
      <w:r>
        <w:rPr>
          <w:rFonts w:ascii="Calibri" w:hAnsi="Calibri" w:eastAsia="Calibri"/>
          <w:color w:val="0B2545"/>
          <w:sz w:val="22"/>
        </w:rPr>
        <w:t>Resursele suplimentare sunt activate doar când traseul normal nu este concludent.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Cerere acceptată. </w:t>
      </w:r>
      <w:r>
        <w:rPr>
          <w:rFonts w:ascii="Calibri" w:hAnsi="Calibri" w:eastAsia="Calibri"/>
          <w:color w:val="0B2545"/>
          <w:sz w:val="22"/>
        </w:rPr>
        <w:t>Execuția este permisă numai după confirmarea valorii lipsă.</w:t>
      </w:r>
    </w:p>
    <w:p>
      <w:pPr>
        <w:pStyle w:val="Heading2"/>
      </w:pPr>
      <w:r>
        <w:t>Traseul deciziei</w:t>
      </w:r>
    </w:p>
    <w:p>
      <w:pPr>
        <w:pStyle w:val="ListBullet"/>
      </w:pPr>
      <w:r>
        <w:t>Autenticitatea documentului și revizia semnată au fost confirmate.</w:t>
      </w:r>
    </w:p>
    <w:p>
      <w:pPr>
        <w:pStyle w:val="ListBullet"/>
      </w:pPr>
      <w:r>
        <w:t>După validarea semnăturii au fost selectate profilurile independente de extragere.</w:t>
      </w:r>
    </w:p>
    <w:p>
      <w:pPr>
        <w:pStyle w:val="ListBullet"/>
      </w:pPr>
      <w:r>
        <w:t>Nivelul de verificare a fost adaptat profilului tranzacției.</w:t>
      </w:r>
    </w:p>
    <w:p>
      <w:pPr>
        <w:pStyle w:val="ListBullet"/>
      </w:pPr>
      <w:r>
        <w:t>Reprezentările independente ale documentului au fost confruntate.</w:t>
      </w:r>
    </w:p>
    <w:p>
      <w:pPr>
        <w:pStyle w:val="ListBullet"/>
      </w:pPr>
      <w:r>
        <w:t>Valorile critice au fost confirmate prin consens verificabil.</w:t>
      </w:r>
    </w:p>
    <w:p>
      <w:pPr>
        <w:pStyle w:val="ListBullet"/>
      </w:pPr>
      <w:r>
        <w:t>Intenția aprobată a fost legată de acțiunea API exactă.</w:t>
      </w:r>
    </w:p>
    <w:p>
      <w:pPr>
        <w:pStyle w:val="ListBullet"/>
      </w:pPr>
      <w:r>
        <w:t>Valorile stabile au fost angajate criptografic și legate de parametrii execuției.</w:t>
      </w:r>
    </w:p>
    <w:p>
      <w:pPr>
        <w:pStyle w:val="ListBullet"/>
      </w:pPr>
      <w:r>
        <w:t>A fost emisă o autorizare criptografică de unică folosință.</w:t>
      </w:r>
    </w:p>
    <w:p>
      <w:pPr>
        <w:pStyle w:val="ListBullet"/>
      </w:pPr>
      <w:r>
        <w:t>Sistemul operațional a acceptat acțiunea autorizată.</w:t>
      </w:r>
    </w:p>
    <w:p>
      <w:pPr>
        <w:pStyle w:val="Heading2"/>
      </w:pPr>
      <w:r>
        <w:t>Identificatori și trasabilitate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Document: </w:t>
      </w:r>
      <w:r>
        <w:rPr>
          <w:rFonts w:ascii="Consolas" w:hAnsi="Consolas" w:eastAsia="Consolas"/>
          <w:color w:val="1F4D78"/>
          <w:sz w:val="18"/>
        </w:rPr>
        <w:t>sha256:2f77ae639e0…3f79f8d7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Permis: </w:t>
      </w:r>
      <w:r>
        <w:rPr>
          <w:rFonts w:ascii="Consolas" w:hAnsi="Consolas" w:eastAsia="Consolas"/>
          <w:color w:val="1F4D78"/>
          <w:sz w:val="18"/>
        </w:rPr>
        <w:t>permit-adaptive-recovery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Selecție verificări: </w:t>
      </w:r>
      <w:r>
        <w:rPr>
          <w:rFonts w:ascii="Consolas" w:hAnsi="Consolas" w:eastAsia="Consolas"/>
          <w:color w:val="1F4D78"/>
          <w:sz w:val="18"/>
        </w:rPr>
        <w:t>sha256:44744ba2ed5…ae657f68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Rădăcină valori: </w:t>
      </w:r>
      <w:r>
        <w:rPr>
          <w:rFonts w:ascii="Consolas" w:hAnsi="Consolas" w:eastAsia="Consolas"/>
          <w:color w:val="1F4D78"/>
          <w:sz w:val="18"/>
        </w:rPr>
        <w:t>sha256:2880bf40043…85d37ef7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Dovadă de execuție: </w:t>
      </w:r>
      <w:r>
        <w:rPr>
          <w:rFonts w:ascii="Consolas" w:hAnsi="Consolas" w:eastAsia="Consolas"/>
          <w:color w:val="1F4D78"/>
          <w:sz w:val="18"/>
        </w:rPr>
        <w:t>sha256:cc9c2ef824c…e329bbbd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Acțiune: </w:t>
      </w:r>
      <w:r>
        <w:rPr>
          <w:rFonts w:ascii="Consolas" w:hAnsi="Consolas" w:eastAsia="Consolas"/>
          <w:color w:val="1F4D78"/>
          <w:sz w:val="18"/>
        </w:rPr>
        <w:t>POST /purchase-orders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Destinație: </w:t>
      </w:r>
      <w:r>
        <w:rPr>
          <w:rFonts w:ascii="Consolas" w:hAnsi="Consolas" w:eastAsia="Consolas"/>
          <w:color w:val="1F4D78"/>
          <w:sz w:val="18"/>
        </w:rPr>
        <w:t>erp-purchase-api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Confirmare API: </w:t>
      </w:r>
      <w:r>
        <w:rPr>
          <w:rFonts w:ascii="Consolas" w:hAnsi="Consolas" w:eastAsia="Consolas"/>
          <w:color w:val="1F4D78"/>
          <w:sz w:val="18"/>
        </w:rPr>
        <w:t>202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PROTECȚIE DE INTEGRITATE</w:t>
      </w:r>
    </w:p>
    <w:p>
      <w:pPr>
        <w:pStyle w:val="Heading1"/>
      </w:pPr>
      <w:r>
        <w:t>Document modificat după semnare</w:t>
      </w:r>
    </w:p>
    <w:p>
      <w:r>
        <w:t>Conținutul primit nu mai corespunde reviziei acoperite de semnătură.</w:t>
      </w:r>
    </w:p>
    <w:p>
      <w:pPr>
        <w:keepLines/>
        <w:spacing w:before="100" w:after="200"/>
        <w:ind w:left="173" w:right="115"/>
        <w:shd w:fill="FFF0F1"/>
        <w:pBdr>
          <w:left w:val="single" w:sz="18" w:space="7" w:color="B33B47"/>
        </w:pBdr>
      </w:pPr>
      <w:r>
        <w:rPr>
          <w:rFonts w:ascii="Calibri" w:hAnsi="Calibri" w:eastAsia="Calibri"/>
          <w:b/>
          <w:color w:val="B33B47"/>
          <w:sz w:val="22"/>
        </w:rPr>
        <w:t>Decizie: Blocată</w:t>
        <w:br/>
      </w:r>
      <w:r>
        <w:rPr>
          <w:rFonts w:ascii="Calibri" w:hAnsi="Calibri" w:eastAsia="Calibri"/>
          <w:color w:val="0B2545"/>
          <w:sz w:val="21"/>
        </w:rPr>
        <w:t>Amprenta documentului diferă de cea semnată; procesarea se oprește imediat.</w:t>
      </w:r>
    </w:p>
    <w:p>
      <w:pPr>
        <w:pStyle w:val="Heading2"/>
      </w:pPr>
      <w:r>
        <w:t>Rezultatul controalelor</w:t>
      </w:r>
    </w:p>
    <w:p>
      <w:pPr>
        <w:keepLines/>
      </w:pPr>
      <w:r>
        <w:rPr>
          <w:rFonts w:ascii="Calibri" w:hAnsi="Calibri" w:eastAsia="Calibri"/>
          <w:b/>
          <w:color w:val="B33B47"/>
          <w:sz w:val="22"/>
        </w:rPr>
        <w:t xml:space="preserve">Document — Neconform. </w:t>
      </w:r>
      <w:r>
        <w:rPr>
          <w:rFonts w:ascii="Calibri" w:hAnsi="Calibri" w:eastAsia="Calibri"/>
          <w:color w:val="0B2545"/>
          <w:sz w:val="22"/>
        </w:rPr>
        <w:t>Conținut diferit de revizia semnată.</w:t>
      </w:r>
    </w:p>
    <w:p>
      <w:pPr>
        <w:keepLines/>
      </w:pPr>
      <w:r>
        <w:rPr>
          <w:rFonts w:ascii="Calibri" w:hAnsi="Calibri" w:eastAsia="Calibri"/>
          <w:b/>
          <w:color w:val="607086"/>
          <w:sz w:val="22"/>
        </w:rPr>
        <w:t xml:space="preserve">Intenție aprobată — Neverificată. </w:t>
      </w:r>
      <w:r>
        <w:rPr>
          <w:rFonts w:ascii="Calibri" w:hAnsi="Calibri" w:eastAsia="Calibri"/>
          <w:color w:val="0B2545"/>
          <w:sz w:val="22"/>
        </w:rPr>
        <w:t>Procesarea s-a oprit la controlul de integritate.</w:t>
      </w:r>
    </w:p>
    <w:p>
      <w:pPr>
        <w:keepLines/>
      </w:pPr>
      <w:r>
        <w:rPr>
          <w:rFonts w:ascii="Calibri" w:hAnsi="Calibri" w:eastAsia="Calibri"/>
          <w:b/>
          <w:color w:val="B33B47"/>
          <w:sz w:val="22"/>
        </w:rPr>
        <w:t xml:space="preserve">Execuție — Blocată. </w:t>
      </w:r>
      <w:r>
        <w:rPr>
          <w:rFonts w:ascii="Calibri" w:hAnsi="Calibri" w:eastAsia="Calibri"/>
          <w:color w:val="0B2545"/>
          <w:sz w:val="22"/>
        </w:rPr>
        <w:t>Nu a fost emisă nicio autorizare.</w:t>
      </w:r>
    </w:p>
    <w:p>
      <w:pPr>
        <w:pStyle w:val="Heading2"/>
      </w:pPr>
      <w:r>
        <w:t>Rațiunea deciziei și efectul asupra API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Rațiune. </w:t>
      </w:r>
      <w:r>
        <w:rPr>
          <w:rFonts w:ascii="Calibri" w:hAnsi="Calibri" w:eastAsia="Calibri"/>
          <w:color w:val="0B2545"/>
          <w:sz w:val="22"/>
        </w:rPr>
        <w:t>Blocarea timpurie evită orice procesare semantică inutilă.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Nicio cerere transmisă. </w:t>
      </w:r>
      <w:r>
        <w:rPr>
          <w:rFonts w:ascii="Calibri" w:hAnsi="Calibri" w:eastAsia="Calibri"/>
          <w:color w:val="0B2545"/>
          <w:sz w:val="22"/>
        </w:rPr>
        <w:t>API-ul rămâne izolat de un document a cărui integritate a fost compromisă.</w:t>
      </w:r>
    </w:p>
    <w:p>
      <w:pPr>
        <w:pStyle w:val="Heading2"/>
      </w:pPr>
      <w:r>
        <w:t>Traseul deciziei</w:t>
      </w:r>
    </w:p>
    <w:p>
      <w:pPr>
        <w:pStyle w:val="ListBullet"/>
      </w:pPr>
      <w:r>
        <w:t>Diferența față de revizia semnată a oprit procesarea.</w:t>
      </w:r>
    </w:p>
    <w:p>
      <w:pPr>
        <w:pStyle w:val="Heading2"/>
      </w:pPr>
      <w:r>
        <w:t>Identificatori și trasabilitate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Document observat: </w:t>
      </w:r>
      <w:r>
        <w:rPr>
          <w:rFonts w:ascii="Consolas" w:hAnsi="Consolas" w:eastAsia="Consolas"/>
          <w:color w:val="1F4D78"/>
          <w:sz w:val="18"/>
        </w:rPr>
        <w:t>sha256:1a6317e9e78…2247df0f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Amprenta deciziei: </w:t>
      </w:r>
      <w:r>
        <w:rPr>
          <w:rFonts w:ascii="Consolas" w:hAnsi="Consolas" w:eastAsia="Consolas"/>
          <w:color w:val="1F4D78"/>
          <w:sz w:val="18"/>
        </w:rPr>
        <w:t>sha256:1a6317e9e78…2247df0f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PROTECȚIE SEMANTICĂ</w:t>
      </w:r>
    </w:p>
    <w:p>
      <w:pPr>
        <w:pStyle w:val="Heading1"/>
      </w:pPr>
      <w:r>
        <w:t>Conținut intern diferit de documentul vizibil</w:t>
      </w:r>
    </w:p>
    <w:p>
      <w:r>
        <w:t>PDF-ul afișează totalul de 1.250 EUR, iar structura sa internă expune 9.250 EUR.</w:t>
      </w:r>
    </w:p>
    <w:p>
      <w:pPr>
        <w:keepLines/>
        <w:spacing w:before="100" w:after="200"/>
        <w:ind w:left="173" w:right="115"/>
        <w:shd w:fill="FFF5DF"/>
        <w:pBdr>
          <w:left w:val="single" w:sz="18" w:space="7" w:color="A8660C"/>
        </w:pBdr>
      </w:pPr>
      <w:r>
        <w:rPr>
          <w:rFonts w:ascii="Calibri" w:hAnsi="Calibri" w:eastAsia="Calibri"/>
          <w:b/>
          <w:color w:val="A8660C"/>
          <w:sz w:val="22"/>
        </w:rPr>
        <w:t>Decizie: Revizuire necesară</w:t>
        <w:br/>
      </w:r>
      <w:r>
        <w:rPr>
          <w:rFonts w:ascii="Calibri" w:hAnsi="Calibri" w:eastAsia="Calibri"/>
          <w:color w:val="0B2545"/>
          <w:sz w:val="21"/>
        </w:rPr>
        <w:t>Divergența dintre dovada structurală și cea vizuală oprește autorizarea.</w:t>
      </w:r>
    </w:p>
    <w:p>
      <w:pPr>
        <w:pStyle w:val="Heading2"/>
      </w:pPr>
      <w:r>
        <w:t>Rezultatul controalelor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Document — Autentic. </w:t>
      </w:r>
      <w:r>
        <w:rPr>
          <w:rFonts w:ascii="Calibri" w:hAnsi="Calibri" w:eastAsia="Calibri"/>
          <w:color w:val="0B2545"/>
          <w:sz w:val="22"/>
        </w:rPr>
        <w:t>Revizia și semnătura corespund.</w:t>
      </w:r>
    </w:p>
    <w:p>
      <w:pPr>
        <w:keepLines/>
      </w:pPr>
      <w:r>
        <w:rPr>
          <w:rFonts w:ascii="Calibri" w:hAnsi="Calibri" w:eastAsia="Calibri"/>
          <w:b/>
          <w:color w:val="A8660C"/>
          <w:sz w:val="22"/>
        </w:rPr>
        <w:t xml:space="preserve">Intenție aprobată — Neconcludentă. </w:t>
      </w:r>
      <w:r>
        <w:rPr>
          <w:rFonts w:ascii="Calibri" w:hAnsi="Calibri" w:eastAsia="Calibri"/>
          <w:color w:val="0B2545"/>
          <w:sz w:val="22"/>
        </w:rPr>
        <w:t>O valoare critică este în conflict.</w:t>
      </w:r>
    </w:p>
    <w:p>
      <w:pPr>
        <w:keepLines/>
      </w:pPr>
      <w:r>
        <w:rPr>
          <w:rFonts w:ascii="Calibri" w:hAnsi="Calibri" w:eastAsia="Calibri"/>
          <w:b/>
          <w:color w:val="A8660C"/>
          <w:sz w:val="22"/>
        </w:rPr>
        <w:t xml:space="preserve">Execuție — Suspendată. </w:t>
      </w:r>
      <w:r>
        <w:rPr>
          <w:rFonts w:ascii="Calibri" w:hAnsi="Calibri" w:eastAsia="Calibri"/>
          <w:color w:val="0B2545"/>
          <w:sz w:val="22"/>
        </w:rPr>
        <w:t>Clarificarea este obligatorie.</w:t>
      </w:r>
    </w:p>
    <w:p>
      <w:pPr>
        <w:pStyle w:val="Heading2"/>
      </w:pPr>
      <w:r>
        <w:t>Rațiunea deciziei și efectul asupra API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Rațiune. </w:t>
      </w:r>
      <w:r>
        <w:rPr>
          <w:rFonts w:ascii="Calibri" w:hAnsi="Calibri" w:eastAsia="Calibri"/>
          <w:color w:val="0B2545"/>
          <w:sz w:val="22"/>
        </w:rPr>
        <w:t>Controlul suplimentar este concentrat asupra câmpului care schimbă efectul tranzacției.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Execuție suspendată. </w:t>
      </w:r>
      <w:r>
        <w:rPr>
          <w:rFonts w:ascii="Calibri" w:hAnsi="Calibri" w:eastAsia="Calibri"/>
          <w:color w:val="0B2545"/>
          <w:sz w:val="22"/>
        </w:rPr>
        <w:t>Valoarea ascunsă în structura PDF nu poate deveni parametru API autorizat.</w:t>
      </w:r>
    </w:p>
    <w:p>
      <w:pPr>
        <w:pStyle w:val="Heading2"/>
      </w:pPr>
      <w:r>
        <w:t>Traseul deciziei</w:t>
      </w:r>
    </w:p>
    <w:p>
      <w:pPr>
        <w:pStyle w:val="ListBullet"/>
      </w:pPr>
      <w:r>
        <w:t>Autenticitatea documentului și revizia semnată au fost confirmate.</w:t>
      </w:r>
    </w:p>
    <w:p>
      <w:pPr>
        <w:pStyle w:val="ListBullet"/>
      </w:pPr>
      <w:r>
        <w:t>După validarea semnăturii au fost selectate profilurile independente de extragere.</w:t>
      </w:r>
    </w:p>
    <w:p>
      <w:pPr>
        <w:pStyle w:val="ListBullet"/>
      </w:pPr>
      <w:r>
        <w:t>Nivelul de verificare a fost adaptat profilului tranzacției.</w:t>
      </w:r>
    </w:p>
    <w:p>
      <w:pPr>
        <w:pStyle w:val="ListBullet"/>
      </w:pPr>
      <w:r>
        <w:t>Reprezentările independente ale documentului au fost confruntate.</w:t>
      </w:r>
    </w:p>
    <w:p>
      <w:pPr>
        <w:pStyle w:val="ListBullet"/>
      </w:pPr>
      <w:r>
        <w:t>Conflictul critic a suspendat emiterea autorizării.</w:t>
      </w:r>
    </w:p>
    <w:p>
      <w:pPr>
        <w:pStyle w:val="Heading2"/>
      </w:pPr>
      <w:r>
        <w:t>Identificatori și trasabilitate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Document: </w:t>
      </w:r>
      <w:r>
        <w:rPr>
          <w:rFonts w:ascii="Consolas" w:hAnsi="Consolas" w:eastAsia="Consolas"/>
          <w:color w:val="1F4D78"/>
          <w:sz w:val="18"/>
        </w:rPr>
        <w:t>sha256:44a4ba3e8a3…4917194c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Amprenta deciziei: </w:t>
      </w:r>
      <w:r>
        <w:rPr>
          <w:rFonts w:ascii="Consolas" w:hAnsi="Consolas" w:eastAsia="Consolas"/>
          <w:color w:val="1F4D78"/>
          <w:sz w:val="18"/>
        </w:rPr>
        <w:t>sha256:85be7fec6c1…11cd47ca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PROTECȚIE A EXECUȚIEI</w:t>
      </w:r>
    </w:p>
    <w:p>
      <w:pPr>
        <w:pStyle w:val="Heading1"/>
      </w:pPr>
      <w:r>
        <w:t>Acțiune API modificată</w:t>
      </w:r>
    </w:p>
    <w:p>
      <w:r>
        <w:t>Ruta solicitată după autorizare diferă de acțiunea derivată din document.</w:t>
      </w:r>
    </w:p>
    <w:p>
      <w:pPr>
        <w:keepLines/>
        <w:spacing w:before="100" w:after="200"/>
        <w:ind w:left="173" w:right="115"/>
        <w:shd w:fill="FFF0F1"/>
        <w:pBdr>
          <w:left w:val="single" w:sz="18" w:space="7" w:color="B33B47"/>
        </w:pBdr>
      </w:pPr>
      <w:r>
        <w:rPr>
          <w:rFonts w:ascii="Calibri" w:hAnsi="Calibri" w:eastAsia="Calibri"/>
          <w:b/>
          <w:color w:val="B33B47"/>
          <w:sz w:val="22"/>
        </w:rPr>
        <w:t>Decizie: Blocată</w:t>
        <w:br/>
      </w:r>
      <w:r>
        <w:rPr>
          <w:rFonts w:ascii="Calibri" w:hAnsi="Calibri" w:eastAsia="Calibri"/>
          <w:color w:val="0B2545"/>
          <w:sz w:val="21"/>
        </w:rPr>
        <w:t>Legarea criptografică detectează abaterea dintre permis și cererea efectivă.</w:t>
      </w:r>
    </w:p>
    <w:p>
      <w:pPr>
        <w:pStyle w:val="Heading2"/>
      </w:pPr>
      <w:r>
        <w:t>Rezultatul controalelor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Document — Autentic. </w:t>
      </w:r>
      <w:r>
        <w:rPr>
          <w:rFonts w:ascii="Calibri" w:hAnsi="Calibri" w:eastAsia="Calibri"/>
          <w:color w:val="0B2545"/>
          <w:sz w:val="22"/>
        </w:rPr>
        <w:t>Revizia și semnătura corespund.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Intenție aprobată — Confirmată. </w:t>
      </w:r>
      <w:r>
        <w:rPr>
          <w:rFonts w:ascii="Calibri" w:hAnsi="Calibri" w:eastAsia="Calibri"/>
          <w:color w:val="0B2545"/>
          <w:sz w:val="22"/>
        </w:rPr>
        <w:t>Valorile critice sunt consistente.</w:t>
      </w:r>
    </w:p>
    <w:p>
      <w:pPr>
        <w:keepLines/>
      </w:pPr>
      <w:r>
        <w:rPr>
          <w:rFonts w:ascii="Calibri" w:hAnsi="Calibri" w:eastAsia="Calibri"/>
          <w:b/>
          <w:color w:val="B33B47"/>
          <w:sz w:val="22"/>
        </w:rPr>
        <w:t xml:space="preserve">Execuție — Blocată. </w:t>
      </w:r>
      <w:r>
        <w:rPr>
          <w:rFonts w:ascii="Calibri" w:hAnsi="Calibri" w:eastAsia="Calibri"/>
          <w:color w:val="0B2545"/>
          <w:sz w:val="22"/>
        </w:rPr>
        <w:t>Cererea diferă de permis.</w:t>
      </w:r>
    </w:p>
    <w:p>
      <w:pPr>
        <w:pStyle w:val="Heading2"/>
      </w:pPr>
      <w:r>
        <w:t>Rațiunea deciziei și efectul asupra API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Rațiune. </w:t>
      </w:r>
      <w:r>
        <w:rPr>
          <w:rFonts w:ascii="Calibri" w:hAnsi="Calibri" w:eastAsia="Calibri"/>
          <w:color w:val="0B2545"/>
          <w:sz w:val="22"/>
        </w:rPr>
        <w:t>Comparația exactă previne folosirea unei aprobări valide pentru altă acțiune.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Cerere respinsă. </w:t>
      </w:r>
      <w:r>
        <w:rPr>
          <w:rFonts w:ascii="Calibri" w:hAnsi="Calibri" w:eastAsia="Calibri"/>
          <w:color w:val="0B2545"/>
          <w:sz w:val="22"/>
        </w:rPr>
        <w:t>Acțiunea modificată nu ajunge la sistemul operațional.</w:t>
      </w:r>
    </w:p>
    <w:p>
      <w:pPr>
        <w:pStyle w:val="Heading2"/>
      </w:pPr>
      <w:r>
        <w:t>Traseul deciziei</w:t>
      </w:r>
    </w:p>
    <w:p>
      <w:pPr>
        <w:pStyle w:val="ListBullet"/>
      </w:pPr>
      <w:r>
        <w:t>Autenticitatea documentului și revizia semnată au fost confirmate.</w:t>
      </w:r>
    </w:p>
    <w:p>
      <w:pPr>
        <w:pStyle w:val="ListBullet"/>
      </w:pPr>
      <w:r>
        <w:t>După validarea semnăturii au fost selectate profilurile independente de extragere.</w:t>
      </w:r>
    </w:p>
    <w:p>
      <w:pPr>
        <w:pStyle w:val="ListBullet"/>
      </w:pPr>
      <w:r>
        <w:t>Nivelul de verificare a fost adaptat profilului tranzacției.</w:t>
      </w:r>
    </w:p>
    <w:p>
      <w:pPr>
        <w:pStyle w:val="ListBullet"/>
      </w:pPr>
      <w:r>
        <w:t>Reprezentările independente ale documentului au fost confruntate.</w:t>
      </w:r>
    </w:p>
    <w:p>
      <w:pPr>
        <w:pStyle w:val="ListBullet"/>
      </w:pPr>
      <w:r>
        <w:t>Valorile critice au fost confirmate prin consens verificabil.</w:t>
      </w:r>
    </w:p>
    <w:p>
      <w:pPr>
        <w:pStyle w:val="ListBullet"/>
      </w:pPr>
      <w:r>
        <w:t>Intenția aprobată a fost legată de acțiunea API exactă.</w:t>
      </w:r>
    </w:p>
    <w:p>
      <w:pPr>
        <w:pStyle w:val="ListBullet"/>
      </w:pPr>
      <w:r>
        <w:t>Valorile stabile au fost angajate criptografic și legate de parametrii execuției.</w:t>
      </w:r>
    </w:p>
    <w:p>
      <w:pPr>
        <w:pStyle w:val="ListBullet"/>
      </w:pPr>
      <w:r>
        <w:t>A fost emisă o autorizare criptografică de unică folosință.</w:t>
      </w:r>
    </w:p>
    <w:p>
      <w:pPr>
        <w:pStyle w:val="ListBullet"/>
      </w:pPr>
      <w:r>
        <w:t>Abaterea față de acțiunea autorizată a fost respinsă.</w:t>
      </w:r>
    </w:p>
    <w:p>
      <w:pPr>
        <w:pStyle w:val="Heading2"/>
      </w:pPr>
      <w:r>
        <w:t>Identificatori și trasabilitate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Document: </w:t>
      </w:r>
      <w:r>
        <w:rPr>
          <w:rFonts w:ascii="Consolas" w:hAnsi="Consolas" w:eastAsia="Consolas"/>
          <w:color w:val="1F4D78"/>
          <w:sz w:val="18"/>
        </w:rPr>
        <w:t>sha256:2f77ae639e0…3f79f8d7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Permis: </w:t>
      </w:r>
      <w:r>
        <w:rPr>
          <w:rFonts w:ascii="Consolas" w:hAnsi="Consolas" w:eastAsia="Consolas"/>
          <w:color w:val="1F4D78"/>
          <w:sz w:val="18"/>
        </w:rPr>
        <w:t>permit-action-tampering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Selecție verificări: </w:t>
      </w:r>
      <w:r>
        <w:rPr>
          <w:rFonts w:ascii="Consolas" w:hAnsi="Consolas" w:eastAsia="Consolas"/>
          <w:color w:val="1F4D78"/>
          <w:sz w:val="18"/>
        </w:rPr>
        <w:t>sha256:f98db969fd7…fcba18e2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Rădăcină valori: </w:t>
      </w:r>
      <w:r>
        <w:rPr>
          <w:rFonts w:ascii="Consolas" w:hAnsi="Consolas" w:eastAsia="Consolas"/>
          <w:color w:val="1F4D78"/>
          <w:sz w:val="18"/>
        </w:rPr>
        <w:t>sha256:0b8e300e230…89ef18ac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Dovadă de execuție: </w:t>
      </w:r>
      <w:r>
        <w:rPr>
          <w:rFonts w:ascii="Consolas" w:hAnsi="Consolas" w:eastAsia="Consolas"/>
          <w:color w:val="1F4D78"/>
          <w:sz w:val="18"/>
        </w:rPr>
        <w:t>sha256:840674b82f0…2f2058bf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Amprenta deciziei: </w:t>
      </w:r>
      <w:r>
        <w:rPr>
          <w:rFonts w:ascii="Consolas" w:hAnsi="Consolas" w:eastAsia="Consolas"/>
          <w:color w:val="1F4D78"/>
          <w:sz w:val="18"/>
        </w:rPr>
        <w:t>sha256:ebf97258e19…a31a6775</w:t>
      </w:r>
    </w:p>
    <w:p>
      <w:pPr>
        <w:pageBreakBefore/>
        <w:spacing w:after="60"/>
      </w:pPr>
      <w:r>
        <w:rPr>
          <w:rFonts w:ascii="Calibri" w:hAnsi="Calibri" w:eastAsia="Calibri"/>
          <w:b/>
          <w:color w:val="087F8C"/>
          <w:sz w:val="17"/>
        </w:rPr>
        <w:t>PROTECȚIE ANTI-REPLAY</w:t>
      </w:r>
    </w:p>
    <w:p>
      <w:pPr>
        <w:pStyle w:val="Heading1"/>
      </w:pPr>
      <w:r>
        <w:t>Permis prezentat din nou</w:t>
      </w:r>
    </w:p>
    <w:p>
      <w:r>
        <w:t>O autorizare deja consumată este reutilizată pentru repetarea tranzacției.</w:t>
      </w:r>
    </w:p>
    <w:p>
      <w:pPr>
        <w:keepLines/>
        <w:spacing w:before="100" w:after="200"/>
        <w:ind w:left="173" w:right="115"/>
        <w:shd w:fill="FFF0F1"/>
        <w:pBdr>
          <w:left w:val="single" w:sz="18" w:space="7" w:color="B33B47"/>
        </w:pBdr>
      </w:pPr>
      <w:r>
        <w:rPr>
          <w:rFonts w:ascii="Calibri" w:hAnsi="Calibri" w:eastAsia="Calibri"/>
          <w:b/>
          <w:color w:val="B33B47"/>
          <w:sz w:val="22"/>
        </w:rPr>
        <w:t>Decizie: Blocată</w:t>
        <w:br/>
      </w:r>
      <w:r>
        <w:rPr>
          <w:rFonts w:ascii="Calibri" w:hAnsi="Calibri" w:eastAsia="Calibri"/>
          <w:color w:val="0B2545"/>
          <w:sz w:val="21"/>
        </w:rPr>
        <w:t>Registrul de consum confirmă că permisul și-a produs deja efectul autorizat.</w:t>
      </w:r>
    </w:p>
    <w:p>
      <w:pPr>
        <w:pStyle w:val="Heading2"/>
      </w:pPr>
      <w:r>
        <w:t>Rezultatul controalelor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Document — Autentic. </w:t>
      </w:r>
      <w:r>
        <w:rPr>
          <w:rFonts w:ascii="Calibri" w:hAnsi="Calibri" w:eastAsia="Calibri"/>
          <w:color w:val="0B2545"/>
          <w:sz w:val="22"/>
        </w:rPr>
        <w:t>Revizia și semnătura corespund.</w:t>
      </w:r>
    </w:p>
    <w:p>
      <w:pPr>
        <w:keepLines/>
      </w:pPr>
      <w:r>
        <w:rPr>
          <w:rFonts w:ascii="Calibri" w:hAnsi="Calibri" w:eastAsia="Calibri"/>
          <w:b/>
          <w:color w:val="087A64"/>
          <w:sz w:val="22"/>
        </w:rPr>
        <w:t xml:space="preserve">Intenție aprobată — Confirmată. </w:t>
      </w:r>
      <w:r>
        <w:rPr>
          <w:rFonts w:ascii="Calibri" w:hAnsi="Calibri" w:eastAsia="Calibri"/>
          <w:color w:val="0B2545"/>
          <w:sz w:val="22"/>
        </w:rPr>
        <w:t>Valorile critice sunt consistente.</w:t>
      </w:r>
    </w:p>
    <w:p>
      <w:pPr>
        <w:keepLines/>
      </w:pPr>
      <w:r>
        <w:rPr>
          <w:rFonts w:ascii="Calibri" w:hAnsi="Calibri" w:eastAsia="Calibri"/>
          <w:b/>
          <w:color w:val="B33B47"/>
          <w:sz w:val="22"/>
        </w:rPr>
        <w:t xml:space="preserve">Execuție — Blocată. </w:t>
      </w:r>
      <w:r>
        <w:rPr>
          <w:rFonts w:ascii="Calibri" w:hAnsi="Calibri" w:eastAsia="Calibri"/>
          <w:color w:val="0B2545"/>
          <w:sz w:val="22"/>
        </w:rPr>
        <w:t>Permisul fusese deja consumat.</w:t>
      </w:r>
    </w:p>
    <w:p>
      <w:pPr>
        <w:pStyle w:val="Heading2"/>
      </w:pPr>
      <w:r>
        <w:t>Rațiunea deciziei și efectul asupra API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Rațiune. </w:t>
      </w:r>
      <w:r>
        <w:rPr>
          <w:rFonts w:ascii="Calibri" w:hAnsi="Calibri" w:eastAsia="Calibri"/>
          <w:color w:val="0B2545"/>
          <w:sz w:val="22"/>
        </w:rPr>
        <w:t>Controlul atomic păstrează caracterul unic al execuției, inclusiv la cereri concurente.</w:t>
      </w:r>
    </w:p>
    <w:p>
      <w:r>
        <w:rPr>
          <w:rFonts w:ascii="Calibri" w:hAnsi="Calibri" w:eastAsia="Calibri"/>
          <w:b/>
          <w:color w:val="0B2545"/>
          <w:sz w:val="22"/>
        </w:rPr>
        <w:t xml:space="preserve">Repetare respinsă. </w:t>
      </w:r>
      <w:r>
        <w:rPr>
          <w:rFonts w:ascii="Calibri" w:hAnsi="Calibri" w:eastAsia="Calibri"/>
          <w:color w:val="0B2545"/>
          <w:sz w:val="22"/>
        </w:rPr>
        <w:t>API-ul este protejat împotriva unei a doua execuții a aceleiași aprobări.</w:t>
      </w:r>
    </w:p>
    <w:p>
      <w:pPr>
        <w:pStyle w:val="Heading2"/>
      </w:pPr>
      <w:r>
        <w:t>Traseul deciziei</w:t>
      </w:r>
    </w:p>
    <w:p>
      <w:pPr>
        <w:pStyle w:val="ListBullet"/>
      </w:pPr>
      <w:r>
        <w:t>Autenticitatea documentului și revizia semnată au fost confirmate.</w:t>
      </w:r>
    </w:p>
    <w:p>
      <w:pPr>
        <w:pStyle w:val="ListBullet"/>
      </w:pPr>
      <w:r>
        <w:t>După validarea semnăturii au fost selectate profilurile independente de extragere.</w:t>
      </w:r>
    </w:p>
    <w:p>
      <w:pPr>
        <w:pStyle w:val="ListBullet"/>
      </w:pPr>
      <w:r>
        <w:t>Nivelul de verificare a fost adaptat profilului tranzacției.</w:t>
      </w:r>
    </w:p>
    <w:p>
      <w:pPr>
        <w:pStyle w:val="ListBullet"/>
      </w:pPr>
      <w:r>
        <w:t>Reprezentările independente ale documentului au fost confruntate.</w:t>
      </w:r>
    </w:p>
    <w:p>
      <w:pPr>
        <w:pStyle w:val="ListBullet"/>
      </w:pPr>
      <w:r>
        <w:t>Valorile critice au fost confirmate prin consens verificabil.</w:t>
      </w:r>
    </w:p>
    <w:p>
      <w:pPr>
        <w:pStyle w:val="ListBullet"/>
      </w:pPr>
      <w:r>
        <w:t>Intenția aprobată a fost legată de acțiunea API exactă.</w:t>
      </w:r>
    </w:p>
    <w:p>
      <w:pPr>
        <w:pStyle w:val="ListBullet"/>
      </w:pPr>
      <w:r>
        <w:t>Valorile stabile au fost angajate criptografic și legate de parametrii execuției.</w:t>
      </w:r>
    </w:p>
    <w:p>
      <w:pPr>
        <w:pStyle w:val="ListBullet"/>
      </w:pPr>
      <w:r>
        <w:t>A fost emisă o autorizare criptografică de unică folosință.</w:t>
      </w:r>
    </w:p>
    <w:p>
      <w:pPr>
        <w:pStyle w:val="ListBullet"/>
      </w:pPr>
      <w:r>
        <w:t>Prima utilizare validă a consumat autorizarea.</w:t>
      </w:r>
    </w:p>
    <w:p>
      <w:pPr>
        <w:pStyle w:val="ListBullet"/>
      </w:pPr>
      <w:r>
        <w:t>Încercarea de reutilizare a fost respinsă.</w:t>
      </w:r>
    </w:p>
    <w:p>
      <w:pPr>
        <w:pStyle w:val="Heading2"/>
      </w:pPr>
      <w:r>
        <w:t>Identificatori și trasabilitate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Document: </w:t>
      </w:r>
      <w:r>
        <w:rPr>
          <w:rFonts w:ascii="Consolas" w:hAnsi="Consolas" w:eastAsia="Consolas"/>
          <w:color w:val="1F4D78"/>
          <w:sz w:val="18"/>
        </w:rPr>
        <w:t>sha256:2f77ae639e0…3f79f8d7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Permis: </w:t>
      </w:r>
      <w:r>
        <w:rPr>
          <w:rFonts w:ascii="Consolas" w:hAnsi="Consolas" w:eastAsia="Consolas"/>
          <w:color w:val="1F4D78"/>
          <w:sz w:val="18"/>
        </w:rPr>
        <w:t>permit-replay-attack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Selecție verificări: </w:t>
      </w:r>
      <w:r>
        <w:rPr>
          <w:rFonts w:ascii="Consolas" w:hAnsi="Consolas" w:eastAsia="Consolas"/>
          <w:color w:val="1F4D78"/>
          <w:sz w:val="18"/>
        </w:rPr>
        <w:t>sha256:6d7f781d16d…d9ae6b46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Rădăcină valori: </w:t>
      </w:r>
      <w:r>
        <w:rPr>
          <w:rFonts w:ascii="Consolas" w:hAnsi="Consolas" w:eastAsia="Consolas"/>
          <w:color w:val="1F4D78"/>
          <w:sz w:val="18"/>
        </w:rPr>
        <w:t>sha256:34cf3eec472…0d04208e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Dovadă de execuție: </w:t>
      </w:r>
      <w:r>
        <w:rPr>
          <w:rFonts w:ascii="Consolas" w:hAnsi="Consolas" w:eastAsia="Consolas"/>
          <w:color w:val="1F4D78"/>
          <w:sz w:val="18"/>
        </w:rPr>
        <w:t>sha256:c03a501c05e…515a09b3</w:t>
      </w:r>
    </w:p>
    <w:p>
      <w:pPr>
        <w:pStyle w:val="SODIFEvidence"/>
      </w:pPr>
      <w:r>
        <w:rPr>
          <w:rFonts w:ascii="Consolas" w:hAnsi="Consolas" w:eastAsia="Consolas"/>
          <w:b/>
          <w:color w:val="607086"/>
          <w:sz w:val="18"/>
        </w:rPr>
        <w:t xml:space="preserve">Amprenta deciziei: </w:t>
      </w:r>
      <w:r>
        <w:rPr>
          <w:rFonts w:ascii="Consolas" w:hAnsi="Consolas" w:eastAsia="Consolas"/>
          <w:color w:val="1F4D78"/>
          <w:sz w:val="18"/>
        </w:rPr>
        <w:t>sha256:682eb27eea1…3afd11cd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07086"/>
        <w:sz w:val="16"/>
      </w:rPr>
      <w:t xml:space="preserve">flight-33b76502e5214020  |  Page </w:t>
    </w:r>
    <w:r>
      <w:rPr>
        <w:rFonts w:ascii="Calibri" w:hAnsi="Calibri" w:eastAsia="Calibri"/>
        <w:color w:val="60708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07086"/>
        <w:sz w:val="16"/>
      </w:rPr>
      <w:t>SODIF  |  SECURITATEA EXECUȚIEI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Calibri"/>
      <w:color w:val="0B254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DIFEvidence">
    <w:name w:val="SODIF Evidence"/>
    <w:basedOn w:val="Normal"/>
    <w:pPr>
      <w:keepLines/>
      <w:spacing w:after="80"/>
      <w:ind w:left="230"/>
    </w:pPr>
    <w:rPr>
      <w:rFonts w:ascii="Consolas" w:hAnsi="Consolas" w:eastAsia="Consolas"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operațional SODIF</dc:title>
  <dc:subject>Validarea în laborator a controlului execuției document-to-API</dc:subject>
  <dc:creator>SODIF</dc:creator>
  <cp:keywords/>
  <dc:description/>
  <cp:lastModifiedBy>SODIF</cp:lastModifiedBy>
  <cp:revision>1</cp:revision>
  <dcterms:created xsi:type="dcterms:W3CDTF">2026-08-24T14:00:00Z</dcterms:created>
  <dcterms:modified xsi:type="dcterms:W3CDTF">2026-08-24T14:05:00Z</dcterms:modified>
  <cp:category/>
</cp:coreProperties>
</file>