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20"/>
      </w:pPr>
      <w:r>
        <w:rPr>
          <w:rFonts w:ascii="Calibri" w:hAnsi="Calibri" w:eastAsia="Calibri"/>
          <w:b/>
          <w:color w:val="087F8C"/>
          <w:sz w:val="18"/>
        </w:rPr>
        <w:t>CYBERSECURITY EXECUTION CONTROL</w:t>
      </w:r>
    </w:p>
    <w:p>
      <w:pPr>
        <w:keepNext/>
        <w:spacing w:after="80"/>
      </w:pPr>
      <w:r>
        <w:rPr>
          <w:rFonts w:ascii="Calibri" w:hAnsi="Calibri" w:eastAsia="Calibri"/>
          <w:b/>
          <w:color w:val="0B2545"/>
          <w:sz w:val="48"/>
        </w:rPr>
        <w:t>RAPORT TRANSVERSAL FLIGHT</w:t>
      </w:r>
    </w:p>
    <w:p>
      <w:pPr>
        <w:keepNext/>
        <w:spacing w:after="360"/>
      </w:pPr>
      <w:r>
        <w:rPr>
          <w:rFonts w:ascii="Calibri" w:hAnsi="Calibri" w:eastAsia="Calibri"/>
          <w:color w:val="607086"/>
          <w:sz w:val="24"/>
        </w:rPr>
        <w:t>Validarea lanțului de securitate de la revizia semnată la efectul API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Organizație: </w:t>
      </w:r>
      <w:r>
        <w:rPr>
          <w:rFonts w:ascii="Calibri" w:hAnsi="Calibri" w:eastAsia="Calibri"/>
          <w:color w:val="0B2545"/>
          <w:sz w:val="20"/>
        </w:rPr>
        <w:t>TECHSUITE SRL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Spațiu operațional: </w:t>
      </w:r>
      <w:r>
        <w:rPr>
          <w:rFonts w:ascii="Calibri" w:hAnsi="Calibri" w:eastAsia="Calibri"/>
          <w:color w:val="0B2545"/>
          <w:sz w:val="20"/>
        </w:rPr>
        <w:t>SODIF Operations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Domeniu: </w:t>
      </w:r>
      <w:r>
        <w:rPr>
          <w:rFonts w:ascii="Calibri" w:hAnsi="Calibri" w:eastAsia="Calibri"/>
          <w:color w:val="0B2545"/>
          <w:sz w:val="20"/>
        </w:rPr>
        <w:t>Achiziții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Mediu: </w:t>
      </w:r>
      <w:r>
        <w:rPr>
          <w:rFonts w:ascii="Calibri" w:hAnsi="Calibri" w:eastAsia="Calibri"/>
          <w:color w:val="0B2545"/>
          <w:sz w:val="20"/>
        </w:rPr>
        <w:t>local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Raport: </w:t>
      </w:r>
      <w:r>
        <w:rPr>
          <w:rFonts w:ascii="Calibri" w:hAnsi="Calibri" w:eastAsia="Calibri"/>
          <w:color w:val="0B2545"/>
          <w:sz w:val="20"/>
        </w:rPr>
        <w:t>flight-8f9082773770e8c1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Rezultat: </w:t>
      </w:r>
      <w:r>
        <w:rPr>
          <w:rFonts w:ascii="Calibri" w:hAnsi="Calibri" w:eastAsia="Calibri"/>
          <w:color w:val="0B2545"/>
          <w:sz w:val="20"/>
        </w:rPr>
        <w:t>CONFORM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Sigilat la: </w:t>
      </w:r>
      <w:r>
        <w:rPr>
          <w:rFonts w:ascii="Calibri" w:hAnsi="Calibri" w:eastAsia="Calibri"/>
          <w:color w:val="0B2545"/>
          <w:sz w:val="20"/>
        </w:rPr>
        <w:t>2026-08-24T14:05:00Z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Acoperire: </w:t>
      </w:r>
      <w:r>
        <w:rPr>
          <w:rFonts w:ascii="Calibri" w:hAnsi="Calibri" w:eastAsia="Calibri"/>
          <w:color w:val="0B2545"/>
          <w:sz w:val="20"/>
        </w:rPr>
        <w:t>SODIF Security / SODIF Archive / SODIF Gateway / API controlat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Serviciu protejat: </w:t>
      </w:r>
      <w:r>
        <w:rPr>
          <w:rFonts w:ascii="Calibri" w:hAnsi="Calibri" w:eastAsia="Calibri"/>
          <w:color w:val="0B2545"/>
          <w:sz w:val="20"/>
        </w:rPr>
        <w:t>ERP Purchase API · erp.purchase-orders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Versiune: </w:t>
      </w:r>
      <w:r>
        <w:rPr>
          <w:rFonts w:ascii="Calibri" w:hAnsi="Calibri" w:eastAsia="Calibri"/>
          <w:color w:val="0B2545"/>
          <w:sz w:val="20"/>
        </w:rPr>
        <w:t>0.21.0</w:t>
      </w:r>
    </w:p>
    <w:p>
      <w:pPr>
        <w:spacing w:after="80"/>
      </w:pP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Fluxul transversal a confirmat lanțul complet de încredere</w:t>
        <w:br/>
      </w:r>
      <w:r>
        <w:rPr>
          <w:rFonts w:ascii="Calibri" w:hAnsi="Calibri" w:eastAsia="Calibri"/>
          <w:color w:val="0B2545"/>
          <w:sz w:val="21"/>
        </w:rPr>
        <w:t>Documentele valide au fost protejate și arhivate, iar SODIF Gateway a rutat acțiunile legate de permisul unic și a blocat abaterile.</w:t>
      </w:r>
    </w:p>
    <w:p>
      <w:pPr>
        <w:pStyle w:val="Heading1"/>
      </w:pPr>
      <w:r>
        <w:t>Configurația validată în laborator</w:t>
      </w:r>
    </w:p>
    <w:p>
      <w:pPr>
        <w:keepNext/>
      </w:pPr>
      <w:r>
        <w:t>Rularea exercită implementarea modulară Python prin date controlate, chei de test și un serviciu API local. Rezultatele sunt reproductibile și corelate cu artefactele exportate.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Componentă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Implementare validată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Revizie semnată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Semnătură Ed25519 detașată peste metadate canonice și digestul SHA-256 al conținutului.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Extragere independentă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Citire structurală cu pypdf și două profiluri de randare OCR cu Tesseract, selectate printr-o provocare emisă după validarea semnăturii.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Verificare adaptivă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Niveluri V0-V3 selectate în funcție de risc, completitudinea valorilor și divergențele cu efect operațional.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Dovadă și permis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Angajamente SHA-256 pe câmp, rădăcină Merkle și permis Ed25519 cu utilizare unică, legate de metoda, ruta, destinația și parametrii API.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Control API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Politică locală pentru ruta POST protejată, recanonicalizarea cererii și blocarea reutilizării permisului.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Arhivă documentară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Index SQLite, obiecte locale, verificarea digestului la citire și continuitatea criptografică a reviziilor.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Audit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Raport DOCX, date JSON, jurnal NDJSON, manifest SHA-256, pachet ZIP și registru criptografic al rulărilor.</w:t>
            </w:r>
          </w:p>
        </w:tc>
      </w:tr>
    </w:tbl>
    <w:p>
      <w:pPr>
        <w:pStyle w:val="Heading1"/>
      </w:pPr>
      <w:r>
        <w:t>Registrul deciziilor</w:t>
      </w:r>
    </w:p>
    <w:p>
      <w:pPr>
        <w:keepNext/>
      </w:pPr>
      <w:r>
        <w:t>Registrul sintetizează decizia observabilă și comportamentul rezultat al API-ului.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0"/>
        <w:gridCol w:w="1950"/>
        <w:gridCol w:w="3960"/>
      </w:tblGrid>
      <w:tr>
        <w:trPr>
          <w:tblHeader w:val="true"/>
        </w:trP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Situație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Decizie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Efect asupra API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Comandă autentică și neambiguă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Dovadă suplimentară necesară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Document modificat după semnare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Nicio cerere transmisă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Conținut intern diferit de documentul vizibil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A8660C"/>
                <w:sz w:val="19"/>
              </w:rPr>
              <w:t>Revizuire necesară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Execuție suspendată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Acțiune API modificată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respinsă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Permis prezentat din nou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Repetare respinsă</w:t>
            </w:r>
          </w:p>
        </w:tc>
      </w:tr>
    </w:tbl>
    <w:p>
      <w:pPr>
        <w:spacing w:before="160"/>
      </w:pPr>
      <w:r>
        <w:t>Pachetul de audit include reprezentarea structurată a raportului, jurnalul ordonat și manifestul de integritate care permit verificarea acestor concluzii.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ACOPERIRE TRANSVERSALĂ</w:t>
      </w:r>
    </w:p>
    <w:p>
      <w:pPr>
        <w:pStyle w:val="Heading1"/>
      </w:pPr>
      <w:r>
        <w:t>Sinteza modulelor și a dovezilor</w:t>
      </w:r>
    </w:p>
    <w:p>
      <w:r>
        <w:t>Raportul transversal separă rezultatele fiecărui modul și păstrează legătura dintre documentul semnat, înregistrarea documentară, decizia Gateway și efectul API.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250"/>
        <w:gridCol w:w="2300"/>
        <w:gridCol w:w="1960"/>
      </w:tblGrid>
      <w:tr>
        <w:trPr>
          <w:tblHeader w:val="true"/>
        </w:trP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Modul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Responsabilitate demonstrată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Dovadă observată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Rezultat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Security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Confruntă structura PDF cu forma vizibilă, dovedește valorile stabile și emite permisul unic legat de execuție.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6/6 scenarii conforme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CONTROLAT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Archive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Înregistrează reviziile validate și păstrează continuitatea versiunilor.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6 referințe de arhivare în 5 scenarii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VERIFICABIL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Gateway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Verifică proveniența fiecărui parametru, permisul și legarea exactă de acțiunea solicitată.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5 decizii: 3 rutate / 2 blocate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APLICAT</w:t>
            </w:r>
          </w:p>
        </w:tc>
      </w:tr>
    </w:tbl>
    <w:p>
      <w:pPr>
        <w:pStyle w:val="Heading2"/>
      </w:pPr>
      <w:r>
        <w:t>Flux operațional demonstrat</w:t>
      </w:r>
    </w:p>
    <w:p>
      <w:pPr>
        <w:pStyle w:val="ListBullet"/>
      </w:pPr>
      <w:r>
        <w:t>Documentul este acceptat numai dacă revizia și semnătura corespund conținutului primit.</w:t>
      </w:r>
    </w:p>
    <w:p>
      <w:pPr>
        <w:pStyle w:val="ListBullet"/>
      </w:pPr>
      <w:r>
        <w:t>Valorile confirmate sunt angajate pe câmp, compilate într-o acțiune exactă și legate de un permis unic.</w:t>
      </w:r>
    </w:p>
    <w:p>
      <w:pPr>
        <w:pStyle w:val="ListBullet"/>
      </w:pPr>
      <w:r>
        <w:t>Arhiva păstrează reviziile validate, iar Gateway-ul decide dacă acțiunea poate fi rutată.</w:t>
      </w:r>
    </w:p>
    <w:p>
      <w:pPr>
        <w:pStyle w:val="ListBullet"/>
      </w:pPr>
      <w:r>
        <w:t>Fiecare rezultat rămâne corelat cu identificatorii tehnici incluși în pachetul de audit.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SODIF ARCHIVE</w:t>
      </w:r>
    </w:p>
    <w:p>
      <w:pPr>
        <w:pStyle w:val="Heading1"/>
      </w:pPr>
      <w:r>
        <w:t>Evidența arhivei documentare verificabile</w:t>
      </w:r>
    </w:p>
    <w:p>
      <w:r>
        <w:t>Registrul de mai jos inventariază reviziile acceptate de controlul criptografic. Documentul modificat după semnare este oprit înainte de arhivare.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150"/>
        <w:gridCol w:w="3300"/>
        <w:gridCol w:w="221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Revizii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Ultima înregistrare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Continuitate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arc-cdc2699024ed3278bfb97575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Lanț de revizii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arc-033dec643b511e5d9f3f40b7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Conflict semantic pe valoarea critică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arc-d85a201543b362866a62aed2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arc-033dec643b511e5d9f3f40b7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arc-033dec643b511e5d9f3f40b7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</w:tbl>
    <w:p>
      <w:pPr>
        <w:pStyle w:val="Heading2"/>
      </w:pPr>
      <w:r>
        <w:t>Controale demonstrate</w:t>
      </w:r>
    </w:p>
    <w:p>
      <w:pPr>
        <w:pStyle w:val="ListBullet"/>
      </w:pPr>
      <w:r>
        <w:t>Arhivarea este declanșată după validarea semnăturii și a digestului reviziei.</w:t>
      </w:r>
    </w:p>
    <w:p>
      <w:pPr>
        <w:pStyle w:val="ListBullet"/>
      </w:pPr>
      <w:r>
        <w:t>O revizie ulterioară declară explicit amprenta reviziei anterioare.</w:t>
      </w:r>
    </w:p>
    <w:p>
      <w:pPr>
        <w:pStyle w:val="ListBullet"/>
      </w:pPr>
      <w:r>
        <w:t>Identificatorul arhivei este inclus în rezultatul scenariului și în jurnalul exportat.</w:t>
      </w:r>
    </w:p>
    <w:p>
      <w:pPr>
        <w:pStyle w:val="ListBullet"/>
      </w:pPr>
      <w:r>
        <w:t>Respingerea timpurie împiedică introducerea în arhivă a documentelor alterate.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SODIF GATEWAY</w:t>
      </w:r>
    </w:p>
    <w:p>
      <w:pPr>
        <w:pStyle w:val="Heading1"/>
      </w:pPr>
      <w:r>
        <w:t>Decizii de rutare și blocare</w:t>
      </w:r>
    </w:p>
    <w:p>
      <w:r>
        <w:t>Gateway-ul aplică politica rutei și verifică permisul criptografic direct față de acțiunea observată și dovada valorilor înainte ca cererea să ajungă la serviciul protejat.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2350"/>
        <w:gridCol w:w="1450"/>
        <w:gridCol w:w="311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Decizie Gateway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Rezultat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Politică și verificări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gateway-8ff641e84ac7ba9c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gateway-376edaf8f57a3429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gateway-cac0b03872c273fe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8"/>
              </w:rPr>
              <w:t>BLOCATĂ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6 controale · permit.action_mismatch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gateway-a640d183f7ab1e05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gateway-acb04978ba671b45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8"/>
              </w:rPr>
              <w:t>BLOCATĂ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6 controale · permit.permit_replayed</w:t>
            </w:r>
          </w:p>
        </w:tc>
      </w:tr>
    </w:tbl>
    <w:p>
      <w:pPr>
        <w:pStyle w:val="Heading2"/>
      </w:pPr>
      <w:r>
        <w:t>Limita de execuție demonstrată</w:t>
      </w:r>
    </w:p>
    <w:p>
      <w:pPr>
        <w:pStyle w:val="ListBullet"/>
      </w:pPr>
      <w:r>
        <w:t>Fiecare parametru transmis este acoperit de un angajament al câmpului aprobat și de rădăcina criptografică a setului de valori.</w:t>
      </w:r>
    </w:p>
    <w:p>
      <w:pPr>
        <w:pStyle w:val="ListBullet"/>
      </w:pPr>
      <w:r>
        <w:t>O rută modificată după emiterea permisului este blocată înainte de serviciul protejat.</w:t>
      </w:r>
    </w:p>
    <w:p>
      <w:pPr>
        <w:pStyle w:val="ListBullet"/>
      </w:pPr>
      <w:r>
        <w:t>Prima prezentare conformă poate fi rutată, iar reutilizarea aceluiași permis este respinsă.</w:t>
      </w:r>
    </w:p>
    <w:p>
      <w:pPr>
        <w:pStyle w:val="ListBullet"/>
      </w:pPr>
      <w:r>
        <w:t>Deciziile păstrează digestul cererii, digestul acțiunii autorizate și rezultatul controalelor.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TRASABILITATE</w:t>
      </w:r>
    </w:p>
    <w:p>
      <w:pPr>
        <w:pStyle w:val="Heading1"/>
      </w:pPr>
      <w:r>
        <w:t>Trasabilitatea end-to-end între module</w:t>
      </w:r>
    </w:p>
    <w:p>
      <w:r>
        <w:t>Matricea confirmă unde s-a oprit sau a continuat fiecare scenariu și separă explicit efectul documentar de decizia de securitate și de execuția API.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2450"/>
        <w:gridCol w:w="1700"/>
        <w:gridCol w:w="276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Document și intenție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Arhivă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Gateway și API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2 revizii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Rutată; API 202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Rutată; API 202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Document modificat după semnare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Blocat la integritate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Neînregistrat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Gateway neapelat; API neexecutat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Conflict semantic pe valoarea critică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consens neconcludent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Gateway neapelat; API neexecutat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Blocată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 · Blocată</w:t>
            </w:r>
          </w:p>
        </w:tc>
      </w:tr>
    </w:tbl>
    <w:p>
      <w:pPr>
        <w:pStyle w:val="Heading2"/>
      </w:pPr>
      <w:r>
        <w:t>Exemplu de corelare completă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Flux: flight-happy-path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Document: sha256:2f77ae639e0…3f79f8d7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Arhivă: arc-033dec643b511e5d9f3f40b7, arc-cdc2699024ed3278bfb97575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Permis: permit-happy-path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Provocare semantică: sha256:37b45d098e9…8f11f56a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Rădăcină valori: sha256:0b8e300e230…89ef18ac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Dovadă execuție: sha256:f6d47cf599c…f349eda5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Decizie Gateway: gateway-8ff641e84ac7ba9c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Execuție API: exec-permit-happy-path · răspuns 202</w:t>
      </w:r>
    </w:p>
    <w:p>
      <w:pPr>
        <w:pageBreakBefore/>
        <w:spacing w:after="40"/>
      </w:pPr>
      <w:r>
        <w:rPr>
          <w:rFonts w:ascii="Calibri" w:hAnsi="Calibri" w:eastAsia="Calibri"/>
          <w:b/>
          <w:color w:val="087F8C"/>
          <w:sz w:val="17"/>
        </w:rPr>
        <w:t>FLUX CONFORM</w:t>
      </w:r>
    </w:p>
    <w:p>
      <w:pPr>
        <w:pStyle w:val="Heading1"/>
        <w:spacing w:before="200" w:after="80"/>
      </w:pPr>
      <w:r>
        <w:t>Comandă autentică și neambiguă</w:t>
      </w:r>
    </w:p>
    <w:p>
      <w:pPr>
        <w:spacing w:after="80" w:line="240" w:lineRule="auto"/>
      </w:pPr>
      <w:r>
        <w:rPr>
          <w:rFonts w:ascii="Calibri" w:hAnsi="Calibri" w:eastAsia="Calibri"/>
          <w:color w:val="0B2545"/>
          <w:sz w:val="20"/>
        </w:rPr>
        <w:t>Documentul semnat, valorile critice și acțiunea solicitată sunt consistente.</w:t>
      </w:r>
    </w:p>
    <w:p>
      <w:pPr>
        <w:keepLines/>
        <w:spacing w:before="60" w:after="12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1"/>
        </w:rPr>
        <w:t>Decizie: Autorizată</w:t>
        <w:br/>
      </w:r>
      <w:r>
        <w:rPr>
          <w:rFonts w:ascii="Calibri" w:hAnsi="Calibri" w:eastAsia="Calibri"/>
          <w:color w:val="0B2545"/>
          <w:sz w:val="20"/>
        </w:rPr>
        <w:t>Controalele independente confirmă aceeași intenție operațională.</w:t>
      </w:r>
    </w:p>
    <w:p>
      <w:pPr>
        <w:pStyle w:val="Heading2"/>
        <w:spacing w:before="160" w:after="60"/>
      </w:pPr>
      <w:r>
        <w:t>Rezultatul controalelor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Document — Autentic. </w:t>
      </w:r>
      <w:r>
        <w:rPr>
          <w:rFonts w:ascii="Calibri" w:hAnsi="Calibri" w:eastAsia="Calibri"/>
          <w:color w:val="0B2545"/>
          <w:sz w:val="20"/>
        </w:rPr>
        <w:t>Revizia și semnătura corespund.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Intenție aprobată — Confirmată. </w:t>
      </w:r>
      <w:r>
        <w:rPr>
          <w:rFonts w:ascii="Calibri" w:hAnsi="Calibri" w:eastAsia="Calibri"/>
          <w:color w:val="0B2545"/>
          <w:sz w:val="20"/>
        </w:rPr>
        <w:t>Valorile critice sunt consistente.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Execuție — Autorizată. </w:t>
      </w:r>
      <w:r>
        <w:rPr>
          <w:rFonts w:ascii="Calibri" w:hAnsi="Calibri" w:eastAsia="Calibri"/>
          <w:color w:val="0B2545"/>
          <w:sz w:val="20"/>
        </w:rPr>
        <w:t>Acțiunea exactă a primit permis unic.</w:t>
      </w:r>
    </w:p>
    <w:p>
      <w:pPr>
        <w:pStyle w:val="Heading2"/>
        <w:spacing w:before="160" w:after="60"/>
      </w:pPr>
      <w:r>
        <w:t>Rațiunea deciziei și efectul asupra API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Rațiune. </w:t>
      </w:r>
      <w:r>
        <w:rPr>
          <w:rFonts w:ascii="Calibri" w:hAnsi="Calibri" w:eastAsia="Calibri"/>
          <w:color w:val="0B2545"/>
          <w:sz w:val="20"/>
        </w:rPr>
        <w:t>Verificarea s-a oprit imediat ce informațiile disponibile au devenit suficiente.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Cerere acceptată. </w:t>
      </w:r>
      <w:r>
        <w:rPr>
          <w:rFonts w:ascii="Calibri" w:hAnsi="Calibri" w:eastAsia="Calibri"/>
          <w:color w:val="0B2545"/>
          <w:sz w:val="20"/>
        </w:rPr>
        <w:t>Permisul unic autorizează exact crearea comenzii aprobate.</w:t>
      </w:r>
    </w:p>
    <w:p>
      <w:pPr>
        <w:pStyle w:val="Heading2"/>
        <w:spacing w:before="160" w:after="60"/>
      </w:pPr>
      <w:r>
        <w:t>Traseul deciziei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Autenticitatea documentului și revizia semnată au fost confirmate.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Revizia validată a fost înregistrată în arhiva documentară.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După validarea semnăturii au fost selectate profilurile independente de extragere.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Nivelul de verificare a fost adaptat profilului tranzacției.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Reprezentările independente ale documentului au fost confruntate.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Valorile critice au fost confirmate prin consens verificabil.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Intenția aprobată a fost legată de acțiunea API exactă.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Valorile stabile au fost angajate criptografic și legate de parametrii execuției.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 fost emisă o autorizare criptografică de unică folosință.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Gateway-ul a verificat politica, permisul și acțiunea, apoi a rutat tranzacția.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Revizia următoare a continuat istoricul documentar fără întreruperi.</w:t>
      </w:r>
    </w:p>
    <w:p>
      <w:pPr>
        <w:pStyle w:val="Heading2"/>
        <w:spacing w:before="160" w:after="60"/>
      </w:pPr>
      <w:r>
        <w:t>Identificatori și trasabilitate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Document: </w:t>
      </w:r>
      <w:r>
        <w:rPr>
          <w:rFonts w:ascii="Consolas" w:hAnsi="Consolas" w:eastAsia="Consolas"/>
          <w:color w:val="1F4D78"/>
          <w:sz w:val="17"/>
        </w:rPr>
        <w:t>sha256:2f77ae639e0…3f79f8d7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Permis: </w:t>
      </w:r>
      <w:r>
        <w:rPr>
          <w:rFonts w:ascii="Consolas" w:hAnsi="Consolas" w:eastAsia="Consolas"/>
          <w:color w:val="1F4D78"/>
          <w:sz w:val="17"/>
        </w:rPr>
        <w:t>permit-happy-path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Selecție verificări: </w:t>
      </w:r>
      <w:r>
        <w:rPr>
          <w:rFonts w:ascii="Consolas" w:hAnsi="Consolas" w:eastAsia="Consolas"/>
          <w:color w:val="1F4D78"/>
          <w:sz w:val="17"/>
        </w:rPr>
        <w:t>sha256:37b45d098e9…8f11f56a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Rădăcină valori: </w:t>
      </w:r>
      <w:r>
        <w:rPr>
          <w:rFonts w:ascii="Consolas" w:hAnsi="Consolas" w:eastAsia="Consolas"/>
          <w:color w:val="1F4D78"/>
          <w:sz w:val="17"/>
        </w:rPr>
        <w:t>sha256:0b8e300e230…89ef18ac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Dovadă de execuție: </w:t>
      </w:r>
      <w:r>
        <w:rPr>
          <w:rFonts w:ascii="Consolas" w:hAnsi="Consolas" w:eastAsia="Consolas"/>
          <w:color w:val="1F4D78"/>
          <w:sz w:val="17"/>
        </w:rPr>
        <w:t>sha256:f6d47cf599c…f349eda5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Arhivă: </w:t>
      </w:r>
      <w:r>
        <w:rPr>
          <w:rFonts w:ascii="Consolas" w:hAnsi="Consolas" w:eastAsia="Consolas"/>
          <w:color w:val="1F4D78"/>
          <w:sz w:val="17"/>
        </w:rPr>
        <w:t>arc-cdc2699024ed3278bfb97575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Istoric: </w:t>
      </w:r>
      <w:r>
        <w:rPr>
          <w:rFonts w:ascii="Consolas" w:hAnsi="Consolas" w:eastAsia="Consolas"/>
          <w:color w:val="1F4D78"/>
          <w:sz w:val="17"/>
        </w:rPr>
        <w:t>2 revizii legate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Decizie Gateway: </w:t>
      </w:r>
      <w:r>
        <w:rPr>
          <w:rFonts w:ascii="Consolas" w:hAnsi="Consolas" w:eastAsia="Consolas"/>
          <w:color w:val="1F4D78"/>
          <w:sz w:val="17"/>
        </w:rPr>
        <w:t>gateway-8ff641e84ac7ba9c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Politică rută: </w:t>
      </w:r>
      <w:r>
        <w:rPr>
          <w:rFonts w:ascii="Consolas" w:hAnsi="Consolas" w:eastAsia="Consolas"/>
          <w:color w:val="1F4D78"/>
          <w:sz w:val="17"/>
        </w:rPr>
        <w:t>erp.purchase-orders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Rezultat Gateway: </w:t>
      </w:r>
      <w:r>
        <w:rPr>
          <w:rFonts w:ascii="Consolas" w:hAnsi="Consolas" w:eastAsia="Consolas"/>
          <w:color w:val="1F4D78"/>
          <w:sz w:val="17"/>
        </w:rPr>
        <w:t>Rutată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Acțiune: </w:t>
      </w:r>
      <w:r>
        <w:rPr>
          <w:rFonts w:ascii="Consolas" w:hAnsi="Consolas" w:eastAsia="Consolas"/>
          <w:color w:val="1F4D78"/>
          <w:sz w:val="17"/>
        </w:rPr>
        <w:t>POST /purchase-orders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Destinație: </w:t>
      </w:r>
      <w:r>
        <w:rPr>
          <w:rFonts w:ascii="Consolas" w:hAnsi="Consolas" w:eastAsia="Consolas"/>
          <w:color w:val="1F4D78"/>
          <w:sz w:val="17"/>
        </w:rPr>
        <w:t>erp-purchase-api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Confirmare API: </w:t>
      </w:r>
      <w:r>
        <w:rPr>
          <w:rFonts w:ascii="Consolas" w:hAnsi="Consolas" w:eastAsia="Consolas"/>
          <w:color w:val="1F4D78"/>
          <w:sz w:val="17"/>
        </w:rPr>
        <w:t>202</w:t>
      </w:r>
    </w:p>
    <w:p>
      <w:pPr>
        <w:pageBreakBefore/>
        <w:spacing w:after="40"/>
      </w:pPr>
      <w:r>
        <w:rPr>
          <w:rFonts w:ascii="Calibri" w:hAnsi="Calibri" w:eastAsia="Calibri"/>
          <w:b/>
          <w:color w:val="087F8C"/>
          <w:sz w:val="17"/>
        </w:rPr>
        <w:t>VERIFICARE ADAPTIVĂ</w:t>
      </w:r>
    </w:p>
    <w:p>
      <w:pPr>
        <w:pStyle w:val="Heading1"/>
        <w:spacing w:before="200" w:after="80"/>
      </w:pPr>
      <w:r>
        <w:t>Dovadă suplimentară necesară</w:t>
      </w:r>
    </w:p>
    <w:p>
      <w:pPr>
        <w:spacing w:after="80" w:line="240" w:lineRule="auto"/>
      </w:pPr>
      <w:r>
        <w:rPr>
          <w:rFonts w:ascii="Calibri" w:hAnsi="Calibri" w:eastAsia="Calibri"/>
          <w:color w:val="0B2545"/>
          <w:sz w:val="20"/>
        </w:rPr>
        <w:t>O valoare critică lipsește inițial, iar verificarea se extinde controlat.</w:t>
      </w:r>
    </w:p>
    <w:p>
      <w:pPr>
        <w:keepLines/>
        <w:spacing w:before="60" w:after="12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1"/>
        </w:rPr>
        <w:t>Decizie: Autorizată</w:t>
        <w:br/>
      </w:r>
      <w:r>
        <w:rPr>
          <w:rFonts w:ascii="Calibri" w:hAnsi="Calibri" w:eastAsia="Calibri"/>
          <w:color w:val="0B2545"/>
          <w:sz w:val="20"/>
        </w:rPr>
        <w:t>Verificarea suplimentară completează informația fără a reduce nivelul de siguranță.</w:t>
      </w:r>
    </w:p>
    <w:p>
      <w:pPr>
        <w:pStyle w:val="Heading2"/>
        <w:spacing w:before="160" w:after="60"/>
      </w:pPr>
      <w:r>
        <w:t>Rezultatul controalelor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Document — Autentic. </w:t>
      </w:r>
      <w:r>
        <w:rPr>
          <w:rFonts w:ascii="Calibri" w:hAnsi="Calibri" w:eastAsia="Calibri"/>
          <w:color w:val="0B2545"/>
          <w:sz w:val="20"/>
        </w:rPr>
        <w:t>Revizia și semnătura corespund.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Intenție aprobată — Confirmată suplimentar. </w:t>
      </w:r>
      <w:r>
        <w:rPr>
          <w:rFonts w:ascii="Calibri" w:hAnsi="Calibri" w:eastAsia="Calibri"/>
          <w:color w:val="0B2545"/>
          <w:sz w:val="20"/>
        </w:rPr>
        <w:t>Dovada lipsă a fost completată.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Execuție — Autorizată. </w:t>
      </w:r>
      <w:r>
        <w:rPr>
          <w:rFonts w:ascii="Calibri" w:hAnsi="Calibri" w:eastAsia="Calibri"/>
          <w:color w:val="0B2545"/>
          <w:sz w:val="20"/>
        </w:rPr>
        <w:t>Acțiunea exactă a primit permis unic.</w:t>
      </w:r>
    </w:p>
    <w:p>
      <w:pPr>
        <w:pStyle w:val="Heading2"/>
        <w:spacing w:before="160" w:after="60"/>
      </w:pPr>
      <w:r>
        <w:t>Rațiunea deciziei și efectul asupra API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Rațiune. </w:t>
      </w:r>
      <w:r>
        <w:rPr>
          <w:rFonts w:ascii="Calibri" w:hAnsi="Calibri" w:eastAsia="Calibri"/>
          <w:color w:val="0B2545"/>
          <w:sz w:val="20"/>
        </w:rPr>
        <w:t>Resursele suplimentare sunt activate doar când traseul normal nu este concludent.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Cerere acceptată. </w:t>
      </w:r>
      <w:r>
        <w:rPr>
          <w:rFonts w:ascii="Calibri" w:hAnsi="Calibri" w:eastAsia="Calibri"/>
          <w:color w:val="0B2545"/>
          <w:sz w:val="20"/>
        </w:rPr>
        <w:t>Execuția este permisă numai după confirmarea valorii lipsă.</w:t>
      </w:r>
    </w:p>
    <w:p>
      <w:pPr>
        <w:pStyle w:val="Heading2"/>
        <w:spacing w:before="160" w:after="60"/>
      </w:pPr>
      <w:r>
        <w:t>Traseul deciziei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Autenticitatea documentului și revizia semnată au fost confirmate.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Revizia validată a fost înregistrată în arhiva documentară.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După validarea semnăturii au fost selectate profilurile independente de extragere.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Nivelul de verificare a fost adaptat profilului tranzacției.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Reprezentările independente ale documentului au fost confruntate.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Valorile critice au fost confirmate prin consens verificabil.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Intenția aprobată a fost legată de acțiunea API exactă.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Valorile stabile au fost angajate criptografic și legate de parametrii execuției.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 fost emisă o autorizare criptografică de unică folosință.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Gateway-ul a verificat politica, permisul și acțiunea, apoi a rutat tranzacția.</w:t>
      </w:r>
    </w:p>
    <w:p>
      <w:pPr>
        <w:pStyle w:val="Heading2"/>
        <w:spacing w:before="160" w:after="60"/>
      </w:pPr>
      <w:r>
        <w:t>Identificatori și trasabilitate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Document: </w:t>
      </w:r>
      <w:r>
        <w:rPr>
          <w:rFonts w:ascii="Consolas" w:hAnsi="Consolas" w:eastAsia="Consolas"/>
          <w:color w:val="1F4D78"/>
          <w:sz w:val="17"/>
        </w:rPr>
        <w:t>sha256:2f77ae639e0…3f79f8d7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Permis: </w:t>
      </w:r>
      <w:r>
        <w:rPr>
          <w:rFonts w:ascii="Consolas" w:hAnsi="Consolas" w:eastAsia="Consolas"/>
          <w:color w:val="1F4D78"/>
          <w:sz w:val="17"/>
        </w:rPr>
        <w:t>permit-adaptive-recovery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Selecție verificări: </w:t>
      </w:r>
      <w:r>
        <w:rPr>
          <w:rFonts w:ascii="Consolas" w:hAnsi="Consolas" w:eastAsia="Consolas"/>
          <w:color w:val="1F4D78"/>
          <w:sz w:val="17"/>
        </w:rPr>
        <w:t>sha256:44744ba2ed5…ae657f68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Rădăcină valori: </w:t>
      </w:r>
      <w:r>
        <w:rPr>
          <w:rFonts w:ascii="Consolas" w:hAnsi="Consolas" w:eastAsia="Consolas"/>
          <w:color w:val="1F4D78"/>
          <w:sz w:val="17"/>
        </w:rPr>
        <w:t>sha256:2880bf40043…85d37ef7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Dovadă de execuție: </w:t>
      </w:r>
      <w:r>
        <w:rPr>
          <w:rFonts w:ascii="Consolas" w:hAnsi="Consolas" w:eastAsia="Consolas"/>
          <w:color w:val="1F4D78"/>
          <w:sz w:val="17"/>
        </w:rPr>
        <w:t>sha256:cc9c2ef824c…e329bbbd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Arhivă: </w:t>
      </w:r>
      <w:r>
        <w:rPr>
          <w:rFonts w:ascii="Consolas" w:hAnsi="Consolas" w:eastAsia="Consolas"/>
          <w:color w:val="1F4D78"/>
          <w:sz w:val="17"/>
        </w:rPr>
        <w:t>arc-033dec643b511e5d9f3f40b7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Decizie Gateway: </w:t>
      </w:r>
      <w:r>
        <w:rPr>
          <w:rFonts w:ascii="Consolas" w:hAnsi="Consolas" w:eastAsia="Consolas"/>
          <w:color w:val="1F4D78"/>
          <w:sz w:val="17"/>
        </w:rPr>
        <w:t>gateway-376edaf8f57a3429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Politică rută: </w:t>
      </w:r>
      <w:r>
        <w:rPr>
          <w:rFonts w:ascii="Consolas" w:hAnsi="Consolas" w:eastAsia="Consolas"/>
          <w:color w:val="1F4D78"/>
          <w:sz w:val="17"/>
        </w:rPr>
        <w:t>erp.purchase-orders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Rezultat Gateway: </w:t>
      </w:r>
      <w:r>
        <w:rPr>
          <w:rFonts w:ascii="Consolas" w:hAnsi="Consolas" w:eastAsia="Consolas"/>
          <w:color w:val="1F4D78"/>
          <w:sz w:val="17"/>
        </w:rPr>
        <w:t>Rutată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Acțiune: </w:t>
      </w:r>
      <w:r>
        <w:rPr>
          <w:rFonts w:ascii="Consolas" w:hAnsi="Consolas" w:eastAsia="Consolas"/>
          <w:color w:val="1F4D78"/>
          <w:sz w:val="17"/>
        </w:rPr>
        <w:t>POST /purchase-orders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Destinație: </w:t>
      </w:r>
      <w:r>
        <w:rPr>
          <w:rFonts w:ascii="Consolas" w:hAnsi="Consolas" w:eastAsia="Consolas"/>
          <w:color w:val="1F4D78"/>
          <w:sz w:val="17"/>
        </w:rPr>
        <w:t>erp-purchase-api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Confirmare API: </w:t>
      </w:r>
      <w:r>
        <w:rPr>
          <w:rFonts w:ascii="Consolas" w:hAnsi="Consolas" w:eastAsia="Consolas"/>
          <w:color w:val="1F4D78"/>
          <w:sz w:val="17"/>
        </w:rPr>
        <w:t>202</w:t>
      </w:r>
    </w:p>
    <w:p>
      <w:pPr>
        <w:pageBreakBefore/>
        <w:spacing w:after="40"/>
      </w:pPr>
      <w:r>
        <w:rPr>
          <w:rFonts w:ascii="Calibri" w:hAnsi="Calibri" w:eastAsia="Calibri"/>
          <w:b/>
          <w:color w:val="087F8C"/>
          <w:sz w:val="17"/>
        </w:rPr>
        <w:t>PROTECȚIE DE INTEGRITATE</w:t>
      </w:r>
    </w:p>
    <w:p>
      <w:pPr>
        <w:pStyle w:val="Heading1"/>
        <w:spacing w:before="200" w:after="80"/>
      </w:pPr>
      <w:r>
        <w:t>Document modificat după semnare</w:t>
      </w:r>
    </w:p>
    <w:p>
      <w:pPr>
        <w:spacing w:after="80" w:line="240" w:lineRule="auto"/>
      </w:pPr>
      <w:r>
        <w:rPr>
          <w:rFonts w:ascii="Calibri" w:hAnsi="Calibri" w:eastAsia="Calibri"/>
          <w:color w:val="0B2545"/>
          <w:sz w:val="20"/>
        </w:rPr>
        <w:t>Conținutul primit nu mai corespunde reviziei acoperite de semnătură.</w:t>
      </w:r>
    </w:p>
    <w:p>
      <w:pPr>
        <w:keepLines/>
        <w:spacing w:before="60" w:after="12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1"/>
        </w:rPr>
        <w:t>Decizie: Blocată</w:t>
        <w:br/>
      </w:r>
      <w:r>
        <w:rPr>
          <w:rFonts w:ascii="Calibri" w:hAnsi="Calibri" w:eastAsia="Calibri"/>
          <w:color w:val="0B2545"/>
          <w:sz w:val="20"/>
        </w:rPr>
        <w:t>Amprenta documentului diferă de cea semnată; procesarea se oprește imediat.</w:t>
      </w:r>
    </w:p>
    <w:p>
      <w:pPr>
        <w:pStyle w:val="Heading2"/>
        <w:spacing w:before="160" w:after="60"/>
      </w:pPr>
      <w:r>
        <w:t>Rezultatul controalelor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B33B47"/>
          <w:sz w:val="20"/>
        </w:rPr>
        <w:t xml:space="preserve">Document — Neconform. </w:t>
      </w:r>
      <w:r>
        <w:rPr>
          <w:rFonts w:ascii="Calibri" w:hAnsi="Calibri" w:eastAsia="Calibri"/>
          <w:color w:val="0B2545"/>
          <w:sz w:val="20"/>
        </w:rPr>
        <w:t>Conținut diferit de revizia semnată.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607086"/>
          <w:sz w:val="20"/>
        </w:rPr>
        <w:t xml:space="preserve">Intenție aprobată — Neverificată. </w:t>
      </w:r>
      <w:r>
        <w:rPr>
          <w:rFonts w:ascii="Calibri" w:hAnsi="Calibri" w:eastAsia="Calibri"/>
          <w:color w:val="0B2545"/>
          <w:sz w:val="20"/>
        </w:rPr>
        <w:t>Procesarea s-a oprit la controlul de integritate.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B33B47"/>
          <w:sz w:val="20"/>
        </w:rPr>
        <w:t xml:space="preserve">Execuție — Blocată. </w:t>
      </w:r>
      <w:r>
        <w:rPr>
          <w:rFonts w:ascii="Calibri" w:hAnsi="Calibri" w:eastAsia="Calibri"/>
          <w:color w:val="0B2545"/>
          <w:sz w:val="20"/>
        </w:rPr>
        <w:t>Nu a fost emisă nicio autorizare.</w:t>
      </w:r>
    </w:p>
    <w:p>
      <w:pPr>
        <w:pStyle w:val="Heading2"/>
        <w:spacing w:before="160" w:after="60"/>
      </w:pPr>
      <w:r>
        <w:t>Rațiunea deciziei și efectul asupra API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Rațiune. </w:t>
      </w:r>
      <w:r>
        <w:rPr>
          <w:rFonts w:ascii="Calibri" w:hAnsi="Calibri" w:eastAsia="Calibri"/>
          <w:color w:val="0B2545"/>
          <w:sz w:val="20"/>
        </w:rPr>
        <w:t>Blocarea timpurie evită orice procesare semantică inutilă.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Nicio cerere transmisă. </w:t>
      </w:r>
      <w:r>
        <w:rPr>
          <w:rFonts w:ascii="Calibri" w:hAnsi="Calibri" w:eastAsia="Calibri"/>
          <w:color w:val="0B2545"/>
          <w:sz w:val="20"/>
        </w:rPr>
        <w:t>API-ul rămâne izolat de un document a cărui integritate a fost compromisă.</w:t>
      </w:r>
    </w:p>
    <w:p>
      <w:pPr>
        <w:pStyle w:val="Heading2"/>
        <w:spacing w:before="160" w:after="60"/>
      </w:pPr>
      <w:r>
        <w:t>Traseul deciziei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Diferența față de revizia semnată a oprit procesarea.</w:t>
      </w:r>
    </w:p>
    <w:p>
      <w:pPr>
        <w:pStyle w:val="Heading2"/>
        <w:spacing w:before="160" w:after="60"/>
      </w:pPr>
      <w:r>
        <w:t>Identificatori și trasabilitate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Document observat: </w:t>
      </w:r>
      <w:r>
        <w:rPr>
          <w:rFonts w:ascii="Consolas" w:hAnsi="Consolas" w:eastAsia="Consolas"/>
          <w:color w:val="1F4D78"/>
          <w:sz w:val="17"/>
        </w:rPr>
        <w:t>sha256:1a6317e9e78…2247df0f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Amprenta deciziei: </w:t>
      </w:r>
      <w:r>
        <w:rPr>
          <w:rFonts w:ascii="Consolas" w:hAnsi="Consolas" w:eastAsia="Consolas"/>
          <w:color w:val="1F4D78"/>
          <w:sz w:val="17"/>
        </w:rPr>
        <w:t>sha256:1a6317e9e78…2247df0f</w:t>
      </w:r>
    </w:p>
    <w:p>
      <w:pPr>
        <w:pageBreakBefore/>
        <w:spacing w:after="40"/>
      </w:pPr>
      <w:r>
        <w:rPr>
          <w:rFonts w:ascii="Calibri" w:hAnsi="Calibri" w:eastAsia="Calibri"/>
          <w:b/>
          <w:color w:val="087F8C"/>
          <w:sz w:val="17"/>
        </w:rPr>
        <w:t>PROTECȚIE SEMANTICĂ</w:t>
      </w:r>
    </w:p>
    <w:p>
      <w:pPr>
        <w:pStyle w:val="Heading1"/>
        <w:spacing w:before="200" w:after="80"/>
      </w:pPr>
      <w:r>
        <w:t>Conținut intern diferit de documentul vizibil</w:t>
      </w:r>
    </w:p>
    <w:p>
      <w:pPr>
        <w:spacing w:after="80" w:line="240" w:lineRule="auto"/>
      </w:pPr>
      <w:r>
        <w:rPr>
          <w:rFonts w:ascii="Calibri" w:hAnsi="Calibri" w:eastAsia="Calibri"/>
          <w:color w:val="0B2545"/>
          <w:sz w:val="20"/>
        </w:rPr>
        <w:t>PDF-ul afișează totalul de 1.250 EUR, iar structura sa internă expune 9.250 EUR.</w:t>
      </w:r>
    </w:p>
    <w:p>
      <w:pPr>
        <w:keepLines/>
        <w:spacing w:before="60" w:after="120"/>
        <w:ind w:left="173" w:right="115"/>
        <w:shd w:fill="FFF5DF"/>
        <w:pBdr>
          <w:left w:val="single" w:sz="18" w:space="7" w:color="A8660C"/>
        </w:pBdr>
      </w:pPr>
      <w:r>
        <w:rPr>
          <w:rFonts w:ascii="Calibri" w:hAnsi="Calibri" w:eastAsia="Calibri"/>
          <w:b/>
          <w:color w:val="A8660C"/>
          <w:sz w:val="21"/>
        </w:rPr>
        <w:t>Decizie: Revizuire necesară</w:t>
        <w:br/>
      </w:r>
      <w:r>
        <w:rPr>
          <w:rFonts w:ascii="Calibri" w:hAnsi="Calibri" w:eastAsia="Calibri"/>
          <w:color w:val="0B2545"/>
          <w:sz w:val="20"/>
        </w:rPr>
        <w:t>Divergența dintre dovada structurală și cea vizuală oprește autorizarea.</w:t>
      </w:r>
    </w:p>
    <w:p>
      <w:pPr>
        <w:pStyle w:val="Heading2"/>
        <w:spacing w:before="160" w:after="60"/>
      </w:pPr>
      <w:r>
        <w:t>Rezultatul controalelor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Document — Autentic. </w:t>
      </w:r>
      <w:r>
        <w:rPr>
          <w:rFonts w:ascii="Calibri" w:hAnsi="Calibri" w:eastAsia="Calibri"/>
          <w:color w:val="0B2545"/>
          <w:sz w:val="20"/>
        </w:rPr>
        <w:t>Revizia și semnătura corespund.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A8660C"/>
          <w:sz w:val="20"/>
        </w:rPr>
        <w:t xml:space="preserve">Intenție aprobată — Neconcludentă. </w:t>
      </w:r>
      <w:r>
        <w:rPr>
          <w:rFonts w:ascii="Calibri" w:hAnsi="Calibri" w:eastAsia="Calibri"/>
          <w:color w:val="0B2545"/>
          <w:sz w:val="20"/>
        </w:rPr>
        <w:t>O valoare critică este în conflict.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A8660C"/>
          <w:sz w:val="20"/>
        </w:rPr>
        <w:t xml:space="preserve">Execuție — Suspendată. </w:t>
      </w:r>
      <w:r>
        <w:rPr>
          <w:rFonts w:ascii="Calibri" w:hAnsi="Calibri" w:eastAsia="Calibri"/>
          <w:color w:val="0B2545"/>
          <w:sz w:val="20"/>
        </w:rPr>
        <w:t>Clarificarea este obligatorie.</w:t>
      </w:r>
    </w:p>
    <w:p>
      <w:pPr>
        <w:pStyle w:val="Heading2"/>
        <w:spacing w:before="160" w:after="60"/>
      </w:pPr>
      <w:r>
        <w:t>Rațiunea deciziei și efectul asupra API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Rațiune. </w:t>
      </w:r>
      <w:r>
        <w:rPr>
          <w:rFonts w:ascii="Calibri" w:hAnsi="Calibri" w:eastAsia="Calibri"/>
          <w:color w:val="0B2545"/>
          <w:sz w:val="20"/>
        </w:rPr>
        <w:t>Controlul suplimentar este concentrat asupra câmpului care schimbă efectul tranzacției.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Execuție suspendată. </w:t>
      </w:r>
      <w:r>
        <w:rPr>
          <w:rFonts w:ascii="Calibri" w:hAnsi="Calibri" w:eastAsia="Calibri"/>
          <w:color w:val="0B2545"/>
          <w:sz w:val="20"/>
        </w:rPr>
        <w:t>Valoarea ascunsă în structura PDF nu poate deveni parametru API autorizat.</w:t>
      </w:r>
    </w:p>
    <w:p>
      <w:pPr>
        <w:pStyle w:val="Heading2"/>
        <w:spacing w:before="160" w:after="60"/>
      </w:pPr>
      <w:r>
        <w:t>Traseul deciziei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Autenticitatea documentului și revizia semnată au fost confirmate.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Revizia validată a fost înregistrată în arhiva documentară.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După validarea semnăturii au fost selectate profilurile independente de extragere.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Nivelul de verificare a fost adaptat profilului tranzacției.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Reprezentările independente ale documentului au fost confruntate.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Conflictul critic a suspendat emiterea autorizării.</w:t>
      </w:r>
    </w:p>
    <w:p>
      <w:pPr>
        <w:pStyle w:val="Heading2"/>
        <w:spacing w:before="160" w:after="60"/>
      </w:pPr>
      <w:r>
        <w:t>Identificatori și trasabilitate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Document: </w:t>
      </w:r>
      <w:r>
        <w:rPr>
          <w:rFonts w:ascii="Consolas" w:hAnsi="Consolas" w:eastAsia="Consolas"/>
          <w:color w:val="1F4D78"/>
          <w:sz w:val="17"/>
        </w:rPr>
        <w:t>sha256:44a4ba3e8a3…4917194c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Arhivă: </w:t>
      </w:r>
      <w:r>
        <w:rPr>
          <w:rFonts w:ascii="Consolas" w:hAnsi="Consolas" w:eastAsia="Consolas"/>
          <w:color w:val="1F4D78"/>
          <w:sz w:val="17"/>
        </w:rPr>
        <w:t>arc-d85a201543b362866a62aed2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Amprenta deciziei: </w:t>
      </w:r>
      <w:r>
        <w:rPr>
          <w:rFonts w:ascii="Consolas" w:hAnsi="Consolas" w:eastAsia="Consolas"/>
          <w:color w:val="1F4D78"/>
          <w:sz w:val="17"/>
        </w:rPr>
        <w:t>sha256:85be7fec6c1…11cd47ca</w:t>
      </w:r>
    </w:p>
    <w:p>
      <w:pPr>
        <w:pageBreakBefore/>
        <w:spacing w:after="40"/>
      </w:pPr>
      <w:r>
        <w:rPr>
          <w:rFonts w:ascii="Calibri" w:hAnsi="Calibri" w:eastAsia="Calibri"/>
          <w:b/>
          <w:color w:val="087F8C"/>
          <w:sz w:val="17"/>
        </w:rPr>
        <w:t>PROTECȚIE A EXECUȚIEI</w:t>
      </w:r>
    </w:p>
    <w:p>
      <w:pPr>
        <w:pStyle w:val="Heading1"/>
        <w:spacing w:before="200" w:after="80"/>
      </w:pPr>
      <w:r>
        <w:t>Acțiune API modificată</w:t>
      </w:r>
    </w:p>
    <w:p>
      <w:pPr>
        <w:spacing w:after="80" w:line="240" w:lineRule="auto"/>
      </w:pPr>
      <w:r>
        <w:rPr>
          <w:rFonts w:ascii="Calibri" w:hAnsi="Calibri" w:eastAsia="Calibri"/>
          <w:color w:val="0B2545"/>
          <w:sz w:val="20"/>
        </w:rPr>
        <w:t>Ruta solicitată după autorizare diferă de acțiunea derivată din document.</w:t>
      </w:r>
    </w:p>
    <w:p>
      <w:pPr>
        <w:keepLines/>
        <w:spacing w:before="60" w:after="12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1"/>
        </w:rPr>
        <w:t>Decizie: Blocată</w:t>
        <w:br/>
      </w:r>
      <w:r>
        <w:rPr>
          <w:rFonts w:ascii="Calibri" w:hAnsi="Calibri" w:eastAsia="Calibri"/>
          <w:color w:val="0B2545"/>
          <w:sz w:val="20"/>
        </w:rPr>
        <w:t>Legarea criptografică detectează abaterea dintre permis și cererea efectivă.</w:t>
      </w:r>
    </w:p>
    <w:p>
      <w:pPr>
        <w:pStyle w:val="Heading2"/>
        <w:spacing w:before="160" w:after="60"/>
      </w:pPr>
      <w:r>
        <w:t>Rezultatul controalelor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Document — Autentic. </w:t>
      </w:r>
      <w:r>
        <w:rPr>
          <w:rFonts w:ascii="Calibri" w:hAnsi="Calibri" w:eastAsia="Calibri"/>
          <w:color w:val="0B2545"/>
          <w:sz w:val="20"/>
        </w:rPr>
        <w:t>Revizia și semnătura corespund.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Intenție aprobată — Confirmată. </w:t>
      </w:r>
      <w:r>
        <w:rPr>
          <w:rFonts w:ascii="Calibri" w:hAnsi="Calibri" w:eastAsia="Calibri"/>
          <w:color w:val="0B2545"/>
          <w:sz w:val="20"/>
        </w:rPr>
        <w:t>Valorile critice sunt consistente.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B33B47"/>
          <w:sz w:val="20"/>
        </w:rPr>
        <w:t xml:space="preserve">Execuție — Blocată. </w:t>
      </w:r>
      <w:r>
        <w:rPr>
          <w:rFonts w:ascii="Calibri" w:hAnsi="Calibri" w:eastAsia="Calibri"/>
          <w:color w:val="0B2545"/>
          <w:sz w:val="20"/>
        </w:rPr>
        <w:t>Cererea diferă de permis.</w:t>
      </w:r>
    </w:p>
    <w:p>
      <w:pPr>
        <w:pStyle w:val="Heading2"/>
        <w:spacing w:before="160" w:after="60"/>
      </w:pPr>
      <w:r>
        <w:t>Rațiunea deciziei și efectul asupra API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Rațiune. </w:t>
      </w:r>
      <w:r>
        <w:rPr>
          <w:rFonts w:ascii="Calibri" w:hAnsi="Calibri" w:eastAsia="Calibri"/>
          <w:color w:val="0B2545"/>
          <w:sz w:val="20"/>
        </w:rPr>
        <w:t>Comparația exactă previne folosirea unei aprobări valide pentru altă acțiune.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Cerere respinsă. </w:t>
      </w:r>
      <w:r>
        <w:rPr>
          <w:rFonts w:ascii="Calibri" w:hAnsi="Calibri" w:eastAsia="Calibri"/>
          <w:color w:val="0B2545"/>
          <w:sz w:val="20"/>
        </w:rPr>
        <w:t>Acțiunea modificată nu ajunge la sistemul operațional.</w:t>
      </w:r>
    </w:p>
    <w:p>
      <w:pPr>
        <w:pStyle w:val="Heading2"/>
        <w:spacing w:before="160" w:after="60"/>
      </w:pPr>
      <w:r>
        <w:t>Traseul deciziei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Autenticitatea documentului și revizia semnată au fost confirmate.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Revizia validată a fost înregistrată în arhiva documentară.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După validarea semnăturii au fost selectate profilurile independente de extragere.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Nivelul de verificare a fost adaptat profilului tranzacției.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Reprezentările independente ale documentului au fost confruntate.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Valorile critice au fost confirmate prin consens verificabil.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Intenția aprobată a fost legată de acțiunea API exactă.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Valorile stabile au fost angajate criptografic și legate de parametrii execuției.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 fost emisă o autorizare criptografică de unică folosință.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Gateway-ul a blocat tranzacția înainte ca aceasta să ajungă la sistemul protejat.</w:t>
      </w:r>
    </w:p>
    <w:p>
      <w:pPr>
        <w:pStyle w:val="Heading2"/>
        <w:spacing w:before="160" w:after="60"/>
      </w:pPr>
      <w:r>
        <w:t>Identificatori și trasabilitate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Document: </w:t>
      </w:r>
      <w:r>
        <w:rPr>
          <w:rFonts w:ascii="Consolas" w:hAnsi="Consolas" w:eastAsia="Consolas"/>
          <w:color w:val="1F4D78"/>
          <w:sz w:val="17"/>
        </w:rPr>
        <w:t>sha256:2f77ae639e0…3f79f8d7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Permis: </w:t>
      </w:r>
      <w:r>
        <w:rPr>
          <w:rFonts w:ascii="Consolas" w:hAnsi="Consolas" w:eastAsia="Consolas"/>
          <w:color w:val="1F4D78"/>
          <w:sz w:val="17"/>
        </w:rPr>
        <w:t>permit-action-tampering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Selecție verificări: </w:t>
      </w:r>
      <w:r>
        <w:rPr>
          <w:rFonts w:ascii="Consolas" w:hAnsi="Consolas" w:eastAsia="Consolas"/>
          <w:color w:val="1F4D78"/>
          <w:sz w:val="17"/>
        </w:rPr>
        <w:t>sha256:f98db969fd7…fcba18e2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Rădăcină valori: </w:t>
      </w:r>
      <w:r>
        <w:rPr>
          <w:rFonts w:ascii="Consolas" w:hAnsi="Consolas" w:eastAsia="Consolas"/>
          <w:color w:val="1F4D78"/>
          <w:sz w:val="17"/>
        </w:rPr>
        <w:t>sha256:0b8e300e230…89ef18ac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Dovadă de execuție: </w:t>
      </w:r>
      <w:r>
        <w:rPr>
          <w:rFonts w:ascii="Consolas" w:hAnsi="Consolas" w:eastAsia="Consolas"/>
          <w:color w:val="1F4D78"/>
          <w:sz w:val="17"/>
        </w:rPr>
        <w:t>sha256:840674b82f0…2f2058bf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Arhivă: </w:t>
      </w:r>
      <w:r>
        <w:rPr>
          <w:rFonts w:ascii="Consolas" w:hAnsi="Consolas" w:eastAsia="Consolas"/>
          <w:color w:val="1F4D78"/>
          <w:sz w:val="17"/>
        </w:rPr>
        <w:t>arc-033dec643b511e5d9f3f40b7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Decizie Gateway: </w:t>
      </w:r>
      <w:r>
        <w:rPr>
          <w:rFonts w:ascii="Consolas" w:hAnsi="Consolas" w:eastAsia="Consolas"/>
          <w:color w:val="1F4D78"/>
          <w:sz w:val="17"/>
        </w:rPr>
        <w:t>gateway-cac0b03872c273fe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Politică rută: </w:t>
      </w:r>
      <w:r>
        <w:rPr>
          <w:rFonts w:ascii="Consolas" w:hAnsi="Consolas" w:eastAsia="Consolas"/>
          <w:color w:val="1F4D78"/>
          <w:sz w:val="17"/>
        </w:rPr>
        <w:t>erp.purchase-orders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Rezultat Gateway: </w:t>
      </w:r>
      <w:r>
        <w:rPr>
          <w:rFonts w:ascii="Consolas" w:hAnsi="Consolas" w:eastAsia="Consolas"/>
          <w:color w:val="1F4D78"/>
          <w:sz w:val="17"/>
        </w:rPr>
        <w:t>Blocată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Amprenta deciziei: </w:t>
      </w:r>
      <w:r>
        <w:rPr>
          <w:rFonts w:ascii="Consolas" w:hAnsi="Consolas" w:eastAsia="Consolas"/>
          <w:color w:val="1F4D78"/>
          <w:sz w:val="17"/>
        </w:rPr>
        <w:t>sha256:e8e6421e6ee…9e29687b</w:t>
      </w:r>
    </w:p>
    <w:p>
      <w:pPr>
        <w:pageBreakBefore/>
        <w:spacing w:after="40"/>
      </w:pPr>
      <w:r>
        <w:rPr>
          <w:rFonts w:ascii="Calibri" w:hAnsi="Calibri" w:eastAsia="Calibri"/>
          <w:b/>
          <w:color w:val="087F8C"/>
          <w:sz w:val="17"/>
        </w:rPr>
        <w:t>PROTECȚIE ANTI-REPLAY</w:t>
      </w:r>
    </w:p>
    <w:p>
      <w:pPr>
        <w:pStyle w:val="Heading1"/>
        <w:spacing w:before="200" w:after="80"/>
      </w:pPr>
      <w:r>
        <w:t>Permis prezentat din nou</w:t>
      </w:r>
    </w:p>
    <w:p>
      <w:pPr>
        <w:spacing w:after="80" w:line="240" w:lineRule="auto"/>
      </w:pPr>
      <w:r>
        <w:rPr>
          <w:rFonts w:ascii="Calibri" w:hAnsi="Calibri" w:eastAsia="Calibri"/>
          <w:color w:val="0B2545"/>
          <w:sz w:val="20"/>
        </w:rPr>
        <w:t>O autorizare deja consumată este reutilizată pentru repetarea tranzacției.</w:t>
      </w:r>
    </w:p>
    <w:p>
      <w:pPr>
        <w:keepLines/>
        <w:spacing w:before="60" w:after="12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1"/>
        </w:rPr>
        <w:t>Decizie: Blocată</w:t>
        <w:br/>
      </w:r>
      <w:r>
        <w:rPr>
          <w:rFonts w:ascii="Calibri" w:hAnsi="Calibri" w:eastAsia="Calibri"/>
          <w:color w:val="0B2545"/>
          <w:sz w:val="20"/>
        </w:rPr>
        <w:t>Registrul de consum confirmă că permisul și-a produs deja efectul autorizat.</w:t>
      </w:r>
    </w:p>
    <w:p>
      <w:pPr>
        <w:pStyle w:val="Heading2"/>
        <w:spacing w:before="160" w:after="60"/>
      </w:pPr>
      <w:r>
        <w:t>Rezultatul controalelor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Document — Autentic. </w:t>
      </w:r>
      <w:r>
        <w:rPr>
          <w:rFonts w:ascii="Calibri" w:hAnsi="Calibri" w:eastAsia="Calibri"/>
          <w:color w:val="0B2545"/>
          <w:sz w:val="20"/>
        </w:rPr>
        <w:t>Revizia și semnătura corespund.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087A64"/>
          <w:sz w:val="20"/>
        </w:rPr>
        <w:t xml:space="preserve">Intenție aprobată — Confirmată. </w:t>
      </w:r>
      <w:r>
        <w:rPr>
          <w:rFonts w:ascii="Calibri" w:hAnsi="Calibri" w:eastAsia="Calibri"/>
          <w:color w:val="0B2545"/>
          <w:sz w:val="20"/>
        </w:rPr>
        <w:t>Valorile critice sunt consistente.</w:t>
      </w:r>
    </w:p>
    <w:p>
      <w:pPr>
        <w:keepLines/>
        <w:spacing w:after="60" w:line="240" w:lineRule="auto"/>
      </w:pPr>
      <w:r>
        <w:rPr>
          <w:rFonts w:ascii="Calibri" w:hAnsi="Calibri" w:eastAsia="Calibri"/>
          <w:b/>
          <w:color w:val="B33B47"/>
          <w:sz w:val="20"/>
        </w:rPr>
        <w:t xml:space="preserve">Execuție — Blocată. </w:t>
      </w:r>
      <w:r>
        <w:rPr>
          <w:rFonts w:ascii="Calibri" w:hAnsi="Calibri" w:eastAsia="Calibri"/>
          <w:color w:val="0B2545"/>
          <w:sz w:val="20"/>
        </w:rPr>
        <w:t>Permisul fusese deja consumat.</w:t>
      </w:r>
    </w:p>
    <w:p>
      <w:pPr>
        <w:pStyle w:val="Heading2"/>
        <w:spacing w:before="160" w:after="60"/>
      </w:pPr>
      <w:r>
        <w:t>Rațiunea deciziei și efectul asupra API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Rațiune. </w:t>
      </w:r>
      <w:r>
        <w:rPr>
          <w:rFonts w:ascii="Calibri" w:hAnsi="Calibri" w:eastAsia="Calibri"/>
          <w:color w:val="0B2545"/>
          <w:sz w:val="20"/>
        </w:rPr>
        <w:t>Controlul atomic păstrează caracterul unic al execuției, inclusiv la cereri concurente.</w:t>
      </w:r>
    </w:p>
    <w:p>
      <w:pPr>
        <w:spacing w:after="60" w:line="240" w:lineRule="auto"/>
      </w:pPr>
      <w:r>
        <w:rPr>
          <w:rFonts w:ascii="Calibri" w:hAnsi="Calibri" w:eastAsia="Calibri"/>
          <w:b/>
          <w:color w:val="0B2545"/>
          <w:sz w:val="20"/>
        </w:rPr>
        <w:t xml:space="preserve">Repetare respinsă. </w:t>
      </w:r>
      <w:r>
        <w:rPr>
          <w:rFonts w:ascii="Calibri" w:hAnsi="Calibri" w:eastAsia="Calibri"/>
          <w:color w:val="0B2545"/>
          <w:sz w:val="20"/>
        </w:rPr>
        <w:t>API-ul este protejat împotriva unei a doua execuții a aceleiași aprobări.</w:t>
      </w:r>
    </w:p>
    <w:p>
      <w:pPr>
        <w:pStyle w:val="Heading2"/>
        <w:spacing w:before="160" w:after="60"/>
      </w:pPr>
      <w:r>
        <w:t>Traseul deciziei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Autenticitatea documentului și revizia semnată au fost confirmate.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Revizia validată a fost înregistrată în arhiva documentară.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După validarea semnăturii au fost selectate profilurile independente de extragere.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Nivelul de verificare a fost adaptat profilului tranzacției.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Reprezentările independente ale documentului au fost confruntate.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Valorile critice au fost confirmate prin consens verificabil.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Intenția aprobată a fost legată de acțiunea API exactă.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Valorile stabile au fost angajate criptografic și legate de parametrii execuției.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A fost emisă o autorizare criptografică de unică folosință.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Gateway-ul a verificat politica, permisul și acțiunea, apoi a rutat tranzacția.</w:t>
      </w:r>
    </w:p>
    <w:p>
      <w:pPr>
        <w:pStyle w:val="ListBullet"/>
        <w:spacing w:after="40" w:line="240" w:lineRule="auto"/>
      </w:pPr>
      <w:r>
        <w:rPr>
          <w:rFonts w:ascii="Calibri" w:hAnsi="Calibri" w:eastAsia="Calibri"/>
          <w:color w:val="0B2545"/>
          <w:sz w:val="19"/>
        </w:rPr>
        <w:t>Gateway-ul a blocat tranzacția înainte ca aceasta să ajungă la sistemul protejat.</w:t>
      </w:r>
    </w:p>
    <w:p>
      <w:pPr>
        <w:pStyle w:val="Heading2"/>
        <w:spacing w:before="160" w:after="60"/>
      </w:pPr>
      <w:r>
        <w:t>Identificatori și trasabilitate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Document: </w:t>
      </w:r>
      <w:r>
        <w:rPr>
          <w:rFonts w:ascii="Consolas" w:hAnsi="Consolas" w:eastAsia="Consolas"/>
          <w:color w:val="1F4D78"/>
          <w:sz w:val="17"/>
        </w:rPr>
        <w:t>sha256:2f77ae639e0…3f79f8d7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Permis: </w:t>
      </w:r>
      <w:r>
        <w:rPr>
          <w:rFonts w:ascii="Consolas" w:hAnsi="Consolas" w:eastAsia="Consolas"/>
          <w:color w:val="1F4D78"/>
          <w:sz w:val="17"/>
        </w:rPr>
        <w:t>permit-replay-attack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Selecție verificări: </w:t>
      </w:r>
      <w:r>
        <w:rPr>
          <w:rFonts w:ascii="Consolas" w:hAnsi="Consolas" w:eastAsia="Consolas"/>
          <w:color w:val="1F4D78"/>
          <w:sz w:val="17"/>
        </w:rPr>
        <w:t>sha256:6d7f781d16d…d9ae6b46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Rădăcină valori: </w:t>
      </w:r>
      <w:r>
        <w:rPr>
          <w:rFonts w:ascii="Consolas" w:hAnsi="Consolas" w:eastAsia="Consolas"/>
          <w:color w:val="1F4D78"/>
          <w:sz w:val="17"/>
        </w:rPr>
        <w:t>sha256:34cf3eec472…0d04208e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Dovadă de execuție: </w:t>
      </w:r>
      <w:r>
        <w:rPr>
          <w:rFonts w:ascii="Consolas" w:hAnsi="Consolas" w:eastAsia="Consolas"/>
          <w:color w:val="1F4D78"/>
          <w:sz w:val="17"/>
        </w:rPr>
        <w:t>sha256:c03a501c05e…515a09b3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Arhivă: </w:t>
      </w:r>
      <w:r>
        <w:rPr>
          <w:rFonts w:ascii="Consolas" w:hAnsi="Consolas" w:eastAsia="Consolas"/>
          <w:color w:val="1F4D78"/>
          <w:sz w:val="17"/>
        </w:rPr>
        <w:t>arc-033dec643b511e5d9f3f40b7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Decizie Gateway: </w:t>
      </w:r>
      <w:r>
        <w:rPr>
          <w:rFonts w:ascii="Consolas" w:hAnsi="Consolas" w:eastAsia="Consolas"/>
          <w:color w:val="1F4D78"/>
          <w:sz w:val="17"/>
        </w:rPr>
        <w:t>gateway-acb04978ba671b45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Politică rută: </w:t>
      </w:r>
      <w:r>
        <w:rPr>
          <w:rFonts w:ascii="Consolas" w:hAnsi="Consolas" w:eastAsia="Consolas"/>
          <w:color w:val="1F4D78"/>
          <w:sz w:val="17"/>
        </w:rPr>
        <w:t>erp.purchase-orders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Rezultat Gateway: </w:t>
      </w:r>
      <w:r>
        <w:rPr>
          <w:rFonts w:ascii="Consolas" w:hAnsi="Consolas" w:eastAsia="Consolas"/>
          <w:color w:val="1F4D78"/>
          <w:sz w:val="17"/>
        </w:rPr>
        <w:t>Blocată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Evaluări Gateway: </w:t>
      </w:r>
      <w:r>
        <w:rPr>
          <w:rFonts w:ascii="Consolas" w:hAnsi="Consolas" w:eastAsia="Consolas"/>
          <w:color w:val="1F4D78"/>
          <w:sz w:val="17"/>
        </w:rPr>
        <w:t>2 decizii corelate</w:t>
      </w:r>
    </w:p>
    <w:p>
      <w:pPr>
        <w:pStyle w:val="SODIFEvidence"/>
        <w:spacing w:after="20" w:line="240" w:lineRule="auto"/>
      </w:pPr>
      <w:r>
        <w:rPr>
          <w:rFonts w:ascii="Consolas" w:hAnsi="Consolas" w:eastAsia="Consolas"/>
          <w:b/>
          <w:color w:val="607086"/>
          <w:sz w:val="17"/>
        </w:rPr>
        <w:t xml:space="preserve">Amprenta deciziei: </w:t>
      </w:r>
      <w:r>
        <w:rPr>
          <w:rFonts w:ascii="Consolas" w:hAnsi="Consolas" w:eastAsia="Consolas"/>
          <w:color w:val="1F4D78"/>
          <w:sz w:val="17"/>
        </w:rPr>
        <w:t>sha256:3379f7e8265…db279055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07086"/>
        <w:sz w:val="16"/>
      </w:rPr>
      <w:t xml:space="preserve">flight-8f9082773770e8c1  |  Page </w:t>
    </w:r>
    <w:r>
      <w:rPr>
        <w:rFonts w:ascii="Calibri" w:hAnsi="Calibri" w:eastAsia="Calibri"/>
        <w:color w:val="60708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07086"/>
        <w:sz w:val="16"/>
      </w:rPr>
      <w:t>SODIF  |  SECURITATEA EXECUȚIEI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Calibr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DIFEvidence">
    <w:name w:val="SODIF Evidence"/>
    <w:basedOn w:val="Normal"/>
    <w:pPr>
      <w:keepLines/>
      <w:spacing w:after="80"/>
      <w:ind w:left="230"/>
    </w:pPr>
    <w:rPr>
      <w:rFonts w:ascii="Consolas" w:hAnsi="Consolas" w:eastAsia="Consolas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operațional SODIF</dc:title>
  <dc:subject>Validarea în laborator a controlului execuției document-to-API</dc:subject>
  <dc:creator>SODIF</dc:creator>
  <cp:keywords/>
  <dc:description/>
  <cp:lastModifiedBy>SODIF</cp:lastModifiedBy>
  <cp:revision>1</cp:revision>
  <dcterms:created xsi:type="dcterms:W3CDTF">2026-08-24T14:00:00Z</dcterms:created>
  <dcterms:modified xsi:type="dcterms:W3CDTF">2026-08-24T14:05:00Z</dcterms:modified>
  <cp:category/>
</cp:coreProperties>
</file>