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CYBERSECURITY EXECUTION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SECURITY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Validarea lanțului de securitate de la revizia semnată la efectul API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Operations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flight-9af392efb33ff47d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Acoperire: </w:t>
      </w:r>
      <w:r>
        <w:rPr>
          <w:rFonts w:ascii="Calibri" w:hAnsi="Calibri" w:eastAsia="Calibri"/>
          <w:color w:val="0B2545"/>
          <w:sz w:val="20"/>
        </w:rPr>
        <w:t>SODIF Security / API controlat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Versiune: </w:t>
      </w:r>
      <w:r>
        <w:rPr>
          <w:rFonts w:ascii="Calibri" w:hAnsi="Calibri" w:eastAsia="Calibri"/>
          <w:color w:val="0B2545"/>
          <w:sz w:val="20"/>
        </w:rPr>
        <w:t>0.20.0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Nucleul de securitate a confirmat comportamentul așteptat</w:t>
        <w:br/>
      </w:r>
      <w:r>
        <w:rPr>
          <w:rFonts w:ascii="Calibri" w:hAnsi="Calibri" w:eastAsia="Calibri"/>
          <w:color w:val="0B2545"/>
          <w:sz w:val="21"/>
        </w:rPr>
        <w:t>Acțiunile conforme au fost autorizate, iar modificările, ambiguitățile și reutilizările au fost oprite înainte de sistemul operațional.</w:t>
      </w:r>
    </w:p>
    <w:p>
      <w:pPr>
        <w:pStyle w:val="Heading1"/>
      </w:pPr>
      <w:r>
        <w:t>Configurația validată în laborator</w:t>
      </w:r>
    </w:p>
    <w:p>
      <w:pPr>
        <w:keepNext/>
      </w:pPr>
      <w:r>
        <w:t>Rularea exercită implementarea modulară Python prin date controlate, chei de test și un serviciu API local. Rezultatele sunt reproductibile și corelate cu artefactele exportate.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Componentă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Implementare validată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Revizie semnată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Semnătură Ed25519 detașată peste metadate canonice și digestul SHA-256 al conținutului.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Reprezentări și consens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Reprezentări independente controlate, normalizare tipizată și consens determinist la nivel de câmp.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Verificare adaptivă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Niveluri V0-V3 selectate în funcție de risc, completitudinea valorilor și divergențele cu efect operațional.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Permis de execuție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Permis Ed25519 cu utilizare unică, legat de metodă, rută, parametri, destinație și termen de valabilitate.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Control API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Politică locală pentru ruta POST protejată, recanonicalizarea cererii și blocarea reutilizării permisului.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Audit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Raport DOCX, date JSON, jurnal NDJSON, manifest SHA-256, pachet ZIP și registru criptografic al rulărilor.</w:t>
            </w:r>
          </w:p>
        </w:tc>
      </w:tr>
    </w:tbl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Valoare critică divergentă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</w:pPr>
      <w:r>
        <w:t>Comandă autentică și neambiguă</w:t>
      </w:r>
    </w:p>
    <w:p>
      <w:r>
        <w:t>Documentul semnat, valorile critice și acțiunea solicitată sunt consistente.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Controalele independente confirmă aceeași intenție operațională.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Verificarea s-a oprit imediat ce informațiile disponibile au devenit suficiente.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Permisul unic autorizează exact crearea comenzii aprobate.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permit-happy-path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</w:pPr>
      <w:r>
        <w:t>Dovadă suplimentară necesară</w:t>
      </w:r>
    </w:p>
    <w:p>
      <w:r>
        <w:t>O valoare critică lipsește inițial, iar verificarea se extinde controlat.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Verificarea suplimentară completează informația fără a reduce nivelul de siguranță.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2"/>
        </w:rPr>
        <w:t>Dovada lipsă a fost completată.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Resursele suplimentare sunt activate doar când traseul normal nu este concludent.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Execuția este permisă numai după confirmarea valorii lipsă.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permit-adaptive-recovery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</w:pPr>
      <w:r>
        <w:t>Document modificat după semnare</w:t>
      </w:r>
    </w:p>
    <w:p>
      <w:r>
        <w:t>Conținutul primit nu mai corespunde reviziei acoperite de semnătură.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Amprenta documentului diferă de cea semnată; procesarea se oprește imediat.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Document — Neconform. </w:t>
      </w:r>
      <w:r>
        <w:rPr>
          <w:rFonts w:ascii="Calibri" w:hAnsi="Calibri" w:eastAsia="Calibri"/>
          <w:color w:val="0B2545"/>
          <w:sz w:val="22"/>
        </w:rPr>
        <w:t>Conținut diferit de revizia semnată.</w:t>
      </w:r>
    </w:p>
    <w:p>
      <w:pPr>
        <w:keepLines/>
      </w:pPr>
      <w:r>
        <w:rPr>
          <w:rFonts w:ascii="Calibri" w:hAnsi="Calibri" w:eastAsia="Calibri"/>
          <w:b/>
          <w:color w:val="607086"/>
          <w:sz w:val="22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2"/>
        </w:rPr>
        <w:t>Procesarea s-a oprit la controlul de integritate.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Nu a fost emisă nicio autorizare.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Blocarea timpurie evită orice procesare semantică inutilă.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Nicio cerere transmisă. </w:t>
      </w:r>
      <w:r>
        <w:rPr>
          <w:rFonts w:ascii="Calibri" w:hAnsi="Calibri" w:eastAsia="Calibri"/>
          <w:color w:val="0B2545"/>
          <w:sz w:val="22"/>
        </w:rPr>
        <w:t>API-ul rămâne izolat de un document a cărui integritate a fost compromisă.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Diferența față de revizia semnată a oprit procesarea.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 observat: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</w:pPr>
      <w:r>
        <w:t>Valoare critică divergentă</w:t>
      </w:r>
    </w:p>
    <w:p>
      <w:r>
        <w:t>Reprezentările independente indică valori diferite pentru totalul aprobat.</w:t>
      </w:r>
    </w:p>
    <w:p>
      <w:pPr>
        <w:keepLines/>
        <w:spacing w:before="100" w:after="20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2"/>
        </w:rPr>
        <w:t>Decizie: Revizuire necesară</w:t>
        <w:br/>
      </w:r>
      <w:r>
        <w:rPr>
          <w:rFonts w:ascii="Calibri" w:hAnsi="Calibri" w:eastAsia="Calibri"/>
          <w:color w:val="0B2545"/>
          <w:sz w:val="21"/>
        </w:rPr>
        <w:t>SODIF refuză să transforme o intenție ambiguă într-o acțiune executabilă.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2"/>
        </w:rPr>
        <w:t>O valoare critică este în conflict.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Execuție — Suspendată. </w:t>
      </w:r>
      <w:r>
        <w:rPr>
          <w:rFonts w:ascii="Calibri" w:hAnsi="Calibri" w:eastAsia="Calibri"/>
          <w:color w:val="0B2545"/>
          <w:sz w:val="22"/>
        </w:rPr>
        <w:t>Clarificarea este obligatorie.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Escaladarea este limitată la conflictul care poate schimba efectul tranzacției.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Execuție suspendată. </w:t>
      </w:r>
      <w:r>
        <w:rPr>
          <w:rFonts w:ascii="Calibri" w:hAnsi="Calibri" w:eastAsia="Calibri"/>
          <w:color w:val="0B2545"/>
          <w:sz w:val="22"/>
        </w:rPr>
        <w:t>Niciun permis nu este emis până la clarificarea valorii critice.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Conflictul critic a suspendat emiterea autorizării.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sha256:1f30c76975e…b6884e47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</w:pPr>
      <w:r>
        <w:t>Acțiune API modificată</w:t>
      </w:r>
    </w:p>
    <w:p>
      <w:r>
        <w:t>Ruta solicitată după autorizare diferă de acțiunea derivată din document.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Legarea criptografică detectează abaterea dintre permis și cererea efectivă.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Cererea diferă de permis.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Comparația exactă previne folosirea unei aprobări valide pentru altă acțiune.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respinsă. </w:t>
      </w:r>
      <w:r>
        <w:rPr>
          <w:rFonts w:ascii="Calibri" w:hAnsi="Calibri" w:eastAsia="Calibri"/>
          <w:color w:val="0B2545"/>
          <w:sz w:val="22"/>
        </w:rPr>
        <w:t>Acțiunea modificată nu ajunge la sistemul operațional.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Abaterea față de acțiunea autorizată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permit-action-tampering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sha256:a1c24585bf3…4069b4df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</w:pPr>
      <w:r>
        <w:t>Permis prezentat din nou</w:t>
      </w:r>
    </w:p>
    <w:p>
      <w:r>
        <w:t>O autorizare deja consumată este reutilizată pentru repetarea tranzacției.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Registrul de consum confirmă că permisul și-a produs deja efectul autorizat.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Permisul fusese deja consumat.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Controlul atomic păstrează caracterul unic al execuției, inclusiv la cereri concurente.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Repetare respinsă. </w:t>
      </w:r>
      <w:r>
        <w:rPr>
          <w:rFonts w:ascii="Calibri" w:hAnsi="Calibri" w:eastAsia="Calibri"/>
          <w:color w:val="0B2545"/>
          <w:sz w:val="22"/>
        </w:rPr>
        <w:t>API-ul este protejat împotriva unei a doua execuții a aceleiași aprobări.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Prima utilizare validă a consumat autorizarea.</w:t>
      </w:r>
    </w:p>
    <w:p>
      <w:pPr>
        <w:pStyle w:val="ListBullet"/>
      </w:pPr>
      <w:r>
        <w:t>Încercarea de reutilizare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permit-replay-attack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sha256:328d434f604…7bf39a3b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flight-9af392efb33ff47d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SECURITATEA EXECUȚIEI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Validarea în laborator a controlului execuției document-to-API</dc:subject>
  <dc:creator>SODIF</dc:creator>
  <cp:keywords/>
  <dc:description/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