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4E2E6" w14:textId="77777777" w:rsidR="00FA1C50" w:rsidRDefault="009C7A0E">
      <w:r>
        <w:t xml:space="preserve">Analysis plan: </w:t>
      </w:r>
    </w:p>
    <w:p w14:paraId="69E18A7D" w14:textId="77777777" w:rsidR="009C7A0E" w:rsidRDefault="00250262" w:rsidP="00250262">
      <w:pPr>
        <w:pStyle w:val="Heading1"/>
      </w:pPr>
      <w:r>
        <w:t>Questions</w:t>
      </w:r>
    </w:p>
    <w:p w14:paraId="697A8F5E" w14:textId="77777777" w:rsidR="00AE340C" w:rsidRDefault="00250262" w:rsidP="00AE340C">
      <w:pPr>
        <w:ind w:firstLine="720"/>
      </w:pPr>
      <w:r>
        <w:t xml:space="preserve">The main objective of this work is to infer stability of plant community compositional structure in the absence of large-scale or direct disturbance in a tidal freshwater marsh. I used three observational datasets spanning four decades to answer the following questions: </w:t>
      </w:r>
    </w:p>
    <w:p w14:paraId="3F270CD0" w14:textId="77777777" w:rsidR="00AE340C" w:rsidRDefault="00250262" w:rsidP="00AE340C">
      <w:pPr>
        <w:pStyle w:val="ListParagraph"/>
        <w:numPr>
          <w:ilvl w:val="0"/>
          <w:numId w:val="4"/>
        </w:numPr>
      </w:pPr>
      <w:commentRangeStart w:id="0"/>
      <w:r>
        <w:t xml:space="preserve">Are </w:t>
      </w:r>
      <w:commentRangeEnd w:id="0"/>
      <w:r>
        <w:rPr>
          <w:rStyle w:val="CommentReference"/>
        </w:rPr>
        <w:commentReference w:id="0"/>
      </w:r>
      <w:r>
        <w:t xml:space="preserve">TFM assemblages </w:t>
      </w:r>
      <w:r w:rsidR="0009098D">
        <w:t xml:space="preserve">composed of </w:t>
      </w:r>
      <w:r>
        <w:t>the same dominant species</w:t>
      </w:r>
      <w:r w:rsidR="00E327EA">
        <w:t xml:space="preserve"> in each year of observation</w:t>
      </w:r>
      <w:r>
        <w:t xml:space="preserve">? In the absence of significant environmental disturbance, I expect the same species to dominate each assemblage as identified by Bradfield &amp; Porter (1982). </w:t>
      </w:r>
    </w:p>
    <w:p w14:paraId="73DCF701" w14:textId="77777777" w:rsidR="00250AD3" w:rsidRDefault="00AE340C" w:rsidP="00250AD3">
      <w:pPr>
        <w:pStyle w:val="ListParagraph"/>
        <w:numPr>
          <w:ilvl w:val="0"/>
          <w:numId w:val="4"/>
        </w:numPr>
      </w:pPr>
      <w:r>
        <w:t>I</w:t>
      </w:r>
      <w:commentRangeStart w:id="1"/>
      <w:r w:rsidR="00250262">
        <w:t>s</w:t>
      </w:r>
      <w:commentRangeEnd w:id="1"/>
      <w:r w:rsidR="00250262">
        <w:rPr>
          <w:rStyle w:val="CommentReference"/>
        </w:rPr>
        <w:commentReference w:id="1"/>
      </w:r>
      <w:r w:rsidR="00250262">
        <w:t xml:space="preserve"> species </w:t>
      </w:r>
      <w:r w:rsidR="008373B3">
        <w:t>diversity</w:t>
      </w:r>
      <w:r w:rsidR="00250262">
        <w:t xml:space="preserve"> stable within and between assemblage types over time? </w:t>
      </w:r>
      <w:commentRangeStart w:id="2"/>
      <w:r w:rsidR="00250262">
        <w:t>I expect</w:t>
      </w:r>
      <w:commentRangeEnd w:id="2"/>
      <w:r w:rsidR="00250262">
        <w:rPr>
          <w:rStyle w:val="CommentReference"/>
        </w:rPr>
        <w:commentReference w:id="2"/>
      </w:r>
      <w:r w:rsidR="00250262">
        <w:t xml:space="preserve"> community-wide diversity to be more stable than diversity within each assemblage type. </w:t>
      </w:r>
    </w:p>
    <w:p w14:paraId="09019B06" w14:textId="500A0282" w:rsidR="00250262" w:rsidRDefault="00250262" w:rsidP="00843578">
      <w:pPr>
        <w:pStyle w:val="ListParagraph"/>
        <w:numPr>
          <w:ilvl w:val="0"/>
          <w:numId w:val="4"/>
        </w:numPr>
      </w:pPr>
      <w:r>
        <w:t xml:space="preserve">What is the total turnover within each assemblage, and which species gained or lost are driving changes within each assemblage?  I expect greater invasive species abundance (or greater number of species lost) will be evident in assemblages that experience greater total </w:t>
      </w:r>
      <w:commentRangeStart w:id="3"/>
      <w:r>
        <w:t>turnover</w:t>
      </w:r>
      <w:commentRangeEnd w:id="3"/>
      <w:r>
        <w:rPr>
          <w:rStyle w:val="CommentReference"/>
        </w:rPr>
        <w:commentReference w:id="3"/>
      </w:r>
      <w:r>
        <w:t xml:space="preserve">. </w:t>
      </w:r>
      <w:bookmarkStart w:id="5" w:name="_GoBack"/>
      <w:bookmarkEnd w:id="5"/>
    </w:p>
    <w:p w14:paraId="1DA4FB3D" w14:textId="77777777" w:rsidR="009C7A0E" w:rsidRDefault="00250262" w:rsidP="00250262">
      <w:pPr>
        <w:pStyle w:val="Heading1"/>
      </w:pPr>
      <w:r>
        <w:t>Analyses to answer questions</w:t>
      </w:r>
    </w:p>
    <w:p w14:paraId="05BDDE44" w14:textId="483A8317" w:rsidR="00BE7204" w:rsidRDefault="000062F3" w:rsidP="0008591F">
      <w:pPr>
        <w:pStyle w:val="ListParagraph"/>
        <w:numPr>
          <w:ilvl w:val="0"/>
          <w:numId w:val="2"/>
        </w:numPr>
      </w:pPr>
      <w:r>
        <w:t>Cluster analysis</w:t>
      </w:r>
    </w:p>
    <w:p w14:paraId="00E179B0" w14:textId="77777777" w:rsidR="00AE340C" w:rsidRDefault="00BE7204" w:rsidP="00BE7204">
      <w:pPr>
        <w:pStyle w:val="ListParagraph"/>
        <w:numPr>
          <w:ilvl w:val="1"/>
          <w:numId w:val="2"/>
        </w:numPr>
      </w:pPr>
      <w:r>
        <w:t>i</w:t>
      </w:r>
      <w:r w:rsidR="00E327EA">
        <w:t xml:space="preserve">ndicator species analysis to show species driving 3 main cluster groups. </w:t>
      </w:r>
    </w:p>
    <w:p w14:paraId="25FC3ED4" w14:textId="6342FC8F" w:rsidR="00F35C6D" w:rsidRDefault="00E327EA" w:rsidP="00BE7204">
      <w:pPr>
        <w:pStyle w:val="ListParagraph"/>
        <w:numPr>
          <w:ilvl w:val="1"/>
          <w:numId w:val="2"/>
        </w:numPr>
      </w:pPr>
      <w:r>
        <w:t xml:space="preserve">Optional: shifts in composition over time may be shown by NMDS (environmental drivers are unknown). </w:t>
      </w:r>
    </w:p>
    <w:p w14:paraId="7E16FCD2" w14:textId="043CA7C1" w:rsidR="0008591F" w:rsidRDefault="0008591F" w:rsidP="0008591F">
      <w:pPr>
        <w:pStyle w:val="ListParagraph"/>
        <w:numPr>
          <w:ilvl w:val="0"/>
          <w:numId w:val="2"/>
        </w:numPr>
      </w:pPr>
      <w:r>
        <w:t>Focus on showing diversity within and between assemblages</w:t>
      </w:r>
    </w:p>
    <w:p w14:paraId="6FEE3690" w14:textId="4C68ADC5" w:rsidR="00F35C6D" w:rsidRDefault="0008591F" w:rsidP="00F35C6D">
      <w:pPr>
        <w:pStyle w:val="ListParagraph"/>
        <w:numPr>
          <w:ilvl w:val="1"/>
          <w:numId w:val="2"/>
        </w:numPr>
      </w:pPr>
      <w:r>
        <w:t xml:space="preserve">Alpha, beta within </w:t>
      </w:r>
      <w:r w:rsidR="00F35C6D">
        <w:t>assemblage</w:t>
      </w:r>
    </w:p>
    <w:p w14:paraId="66DF4AD6" w14:textId="5DDB35A1" w:rsidR="0088342C" w:rsidRDefault="0088342C" w:rsidP="0088342C">
      <w:pPr>
        <w:pStyle w:val="ListParagraph"/>
        <w:numPr>
          <w:ilvl w:val="2"/>
          <w:numId w:val="2"/>
        </w:numPr>
      </w:pPr>
      <w:r>
        <w:t xml:space="preserve">Gamma across all assemblages (marsh-wide), OR, is marsh-wide diversity the same as beta diversity among assemblages? </w:t>
      </w:r>
    </w:p>
    <w:p w14:paraId="7571A1A8" w14:textId="744E03A1" w:rsidR="00F35C6D" w:rsidRDefault="00F35C6D" w:rsidP="00F35C6D">
      <w:pPr>
        <w:pStyle w:val="ListParagraph"/>
        <w:numPr>
          <w:ilvl w:val="1"/>
          <w:numId w:val="2"/>
        </w:numPr>
      </w:pPr>
      <w:r>
        <w:t xml:space="preserve">Beta-div, </w:t>
      </w:r>
      <w:proofErr w:type="spellStart"/>
      <w:r>
        <w:t>community_stability</w:t>
      </w:r>
      <w:proofErr w:type="spellEnd"/>
      <w:r>
        <w:t xml:space="preserve">, OR multivariate dispersion. All three return a relative magnitude that can only be compared within this study.  </w:t>
      </w:r>
    </w:p>
    <w:p w14:paraId="43AED4F6" w14:textId="18E5158A" w:rsidR="00F35C6D" w:rsidRDefault="00F35C6D" w:rsidP="00F35C6D">
      <w:pPr>
        <w:pStyle w:val="ListParagraph"/>
        <w:numPr>
          <w:ilvl w:val="2"/>
          <w:numId w:val="2"/>
        </w:numPr>
      </w:pPr>
      <w:r>
        <w:t xml:space="preserve">Justify pseudo-independence of assemblages. </w:t>
      </w:r>
    </w:p>
    <w:p w14:paraId="0F1644C8" w14:textId="67A66337" w:rsidR="0008591F" w:rsidRDefault="0008591F" w:rsidP="0008591F">
      <w:pPr>
        <w:pStyle w:val="ListParagraph"/>
        <w:numPr>
          <w:ilvl w:val="1"/>
          <w:numId w:val="2"/>
        </w:numPr>
      </w:pPr>
      <w:r>
        <w:t>Beta div across all assemblages</w:t>
      </w:r>
    </w:p>
    <w:p w14:paraId="0DA1D5AB" w14:textId="59FBA9BD" w:rsidR="00250262" w:rsidRDefault="00985085" w:rsidP="00843578">
      <w:pPr>
        <w:pStyle w:val="ListParagraph"/>
        <w:numPr>
          <w:ilvl w:val="0"/>
          <w:numId w:val="2"/>
        </w:numPr>
      </w:pPr>
      <w:r>
        <w:t>turnover</w:t>
      </w:r>
    </w:p>
    <w:p w14:paraId="148EB92C" w14:textId="6F6E40D3" w:rsidR="00250262" w:rsidRDefault="00636105" w:rsidP="00250262">
      <w:pPr>
        <w:pStyle w:val="Heading1"/>
      </w:pPr>
      <w:r>
        <w:t xml:space="preserve">Double-checks and </w:t>
      </w:r>
      <w:r w:rsidR="00250262">
        <w:t>Supplement</w:t>
      </w:r>
      <w:r>
        <w:t>s</w:t>
      </w:r>
    </w:p>
    <w:p w14:paraId="3D7BFFBC" w14:textId="67BBD9D2" w:rsidR="00636105" w:rsidRDefault="00636105" w:rsidP="00007A0E">
      <w:pPr>
        <w:pStyle w:val="ListParagraph"/>
        <w:numPr>
          <w:ilvl w:val="0"/>
          <w:numId w:val="5"/>
        </w:numPr>
      </w:pPr>
      <w:r>
        <w:t>Does ‘0’ affect any analyses? (should data be entered as presence only, not using 0?)</w:t>
      </w:r>
    </w:p>
    <w:p w14:paraId="2CA03345" w14:textId="20C64E5E" w:rsidR="00E11E2F" w:rsidRDefault="00E11E2F" w:rsidP="00007A0E">
      <w:pPr>
        <w:pStyle w:val="ListParagraph"/>
        <w:numPr>
          <w:ilvl w:val="0"/>
          <w:numId w:val="5"/>
        </w:numPr>
      </w:pPr>
      <w:r>
        <w:t xml:space="preserve">How to code diversity metrics (which beta-div, </w:t>
      </w:r>
      <w:proofErr w:type="gramStart"/>
      <w:r>
        <w:t>why?;</w:t>
      </w:r>
      <w:proofErr w:type="gramEnd"/>
      <w:r>
        <w:t xml:space="preserve"> what is gamma in this instance?)</w:t>
      </w:r>
    </w:p>
    <w:p w14:paraId="42627B5D" w14:textId="73B9E466" w:rsidR="00250262" w:rsidRDefault="00007A0E" w:rsidP="00007A0E">
      <w:pPr>
        <w:pStyle w:val="ListParagraph"/>
        <w:numPr>
          <w:ilvl w:val="0"/>
          <w:numId w:val="5"/>
        </w:numPr>
      </w:pPr>
      <w:r>
        <w:t>Run cluster analysis w/ bray-</w:t>
      </w:r>
      <w:proofErr w:type="spellStart"/>
      <w:r>
        <w:t>curtis</w:t>
      </w:r>
      <w:proofErr w:type="spellEnd"/>
      <w:r>
        <w:t xml:space="preserve"> and Euclidean distance. </w:t>
      </w:r>
    </w:p>
    <w:p w14:paraId="392E8183" w14:textId="3B77689E" w:rsidR="006C2D51" w:rsidRDefault="006C2D51" w:rsidP="006C2D51">
      <w:pPr>
        <w:pStyle w:val="ListParagraph"/>
        <w:numPr>
          <w:ilvl w:val="1"/>
          <w:numId w:val="5"/>
        </w:numPr>
      </w:pPr>
      <w:r>
        <w:t>See if indicator analysis finds same groupings</w:t>
      </w:r>
    </w:p>
    <w:p w14:paraId="6EF547AB" w14:textId="0E859860" w:rsidR="00D81E72" w:rsidRDefault="00D81E72" w:rsidP="006C2D51">
      <w:pPr>
        <w:pStyle w:val="ListParagraph"/>
        <w:numPr>
          <w:ilvl w:val="1"/>
          <w:numId w:val="5"/>
        </w:numPr>
      </w:pPr>
      <w:r>
        <w:t>Save as supplement</w:t>
      </w:r>
    </w:p>
    <w:p w14:paraId="5EBBC340" w14:textId="0C77B733" w:rsidR="006C2D51" w:rsidRDefault="006C2D51" w:rsidP="006C2D51">
      <w:pPr>
        <w:pStyle w:val="ListParagraph"/>
        <w:numPr>
          <w:ilvl w:val="0"/>
          <w:numId w:val="5"/>
        </w:numPr>
      </w:pPr>
      <w:r>
        <w:t>Make a frequency table showing</w:t>
      </w:r>
      <w:r w:rsidR="00E11E2F">
        <w:t xml:space="preserve"> n plots per year,</w:t>
      </w:r>
      <w:r>
        <w:t xml:space="preserve"> which species are gained/lost, or moved to different assemblages</w:t>
      </w:r>
    </w:p>
    <w:p w14:paraId="57238955" w14:textId="77777777" w:rsidR="00250262" w:rsidRDefault="00250262"/>
    <w:p w14:paraId="1F72A01E" w14:textId="5336CC26" w:rsidR="009C7A0E" w:rsidRDefault="009C7A0E">
      <w:r>
        <w:t xml:space="preserve">Do it. </w:t>
      </w:r>
    </w:p>
    <w:sectPr w:rsidR="009C7A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w:date="2022-03-04T10:46:00Z" w:initials="n">
    <w:p w14:paraId="27166138" w14:textId="77777777" w:rsidR="00250262" w:rsidRDefault="00250262" w:rsidP="00250262">
      <w:pPr>
        <w:pStyle w:val="CommentText"/>
      </w:pPr>
      <w:r>
        <w:rPr>
          <w:rStyle w:val="CommentReference"/>
        </w:rPr>
        <w:annotationRef/>
      </w:r>
      <w:r>
        <w:t>You might be able to bump composition into this question, and leave the next for diversity (see my comment below)</w:t>
      </w:r>
    </w:p>
  </w:comment>
  <w:comment w:id="1" w:author="n" w:date="2022-03-04T10:43:00Z" w:initials="n">
    <w:p w14:paraId="06A995C5" w14:textId="77777777" w:rsidR="00250262" w:rsidRDefault="00250262" w:rsidP="00250262">
      <w:pPr>
        <w:pStyle w:val="CommentText"/>
      </w:pPr>
      <w:r>
        <w:rPr>
          <w:rStyle w:val="CommentReference"/>
        </w:rPr>
        <w:annotationRef/>
      </w:r>
      <w:r>
        <w:t>Species abundance, composition, and diversity are different, so this is a bit of a muddle.</w:t>
      </w:r>
    </w:p>
    <w:p w14:paraId="32E36223" w14:textId="77777777" w:rsidR="00250262" w:rsidRDefault="00250262" w:rsidP="00250262">
      <w:pPr>
        <w:pStyle w:val="CommentText"/>
      </w:pPr>
    </w:p>
    <w:p w14:paraId="58389BB3" w14:textId="77777777" w:rsidR="00250262" w:rsidRDefault="00250262" w:rsidP="00250262">
      <w:pPr>
        <w:pStyle w:val="CommentText"/>
      </w:pPr>
      <w:r>
        <w:t xml:space="preserve">Particularly since you open with a discussion of diversity and functional redundancy, maybe focus this on diversity – alpha, beta, and gamma, </w:t>
      </w:r>
      <w:r>
        <w:rPr>
          <w:i/>
          <w:iCs/>
        </w:rPr>
        <w:t>i.e.</w:t>
      </w:r>
      <w:r>
        <w:t xml:space="preserve"> total within assemblage, beta across the assemblages, and then the full community (they don’t need to be expressed as alpha, beta, and gamma).</w:t>
      </w:r>
    </w:p>
    <w:p w14:paraId="0EBA0AB5" w14:textId="77777777" w:rsidR="00250262" w:rsidRDefault="00250262" w:rsidP="00250262">
      <w:pPr>
        <w:pStyle w:val="CommentText"/>
      </w:pPr>
    </w:p>
    <w:p w14:paraId="12396BB8" w14:textId="77777777" w:rsidR="00250262" w:rsidRPr="009F2D99" w:rsidRDefault="00250262" w:rsidP="00250262">
      <w:pPr>
        <w:pStyle w:val="CommentText"/>
      </w:pPr>
      <w:r>
        <w:t>Then in your discussion, where there has been reduced diversity, if there are ways to point at which species have been lost and not replaced and link it back to structure or function, that will tie things together nicely.</w:t>
      </w:r>
    </w:p>
  </w:comment>
  <w:comment w:id="2" w:author="Stefanie Lane" w:date="2022-02-07T17:06:00Z" w:initials="SLL">
    <w:p w14:paraId="3FE61A88" w14:textId="793F13EC" w:rsidR="00250262" w:rsidRDefault="00250262" w:rsidP="00250262">
      <w:pPr>
        <w:pStyle w:val="CommentText"/>
      </w:pPr>
      <w:r>
        <w:rPr>
          <w:rStyle w:val="CommentReference"/>
        </w:rPr>
        <w:annotationRef/>
      </w:r>
      <w:r>
        <w:t xml:space="preserve">I feel I need to more clearly indicate why I expect stability to be greater across the whole marsh, rather than each assemblage individually. </w:t>
      </w:r>
    </w:p>
    <w:p w14:paraId="79949F15" w14:textId="77777777" w:rsidR="00250262" w:rsidRDefault="00250262" w:rsidP="00250262">
      <w:pPr>
        <w:pStyle w:val="CommentText"/>
      </w:pPr>
    </w:p>
    <w:p w14:paraId="55A7D400" w14:textId="77777777" w:rsidR="00250262" w:rsidRDefault="00250262" w:rsidP="00250262">
      <w:pPr>
        <w:pStyle w:val="CommentText"/>
      </w:pPr>
      <w:r>
        <w:t xml:space="preserve">Because the </w:t>
      </w:r>
      <w:proofErr w:type="spellStart"/>
      <w:r>
        <w:t>community_stability</w:t>
      </w:r>
      <w:proofErr w:type="spellEnd"/>
      <w:r>
        <w:t xml:space="preserve"> function in R package “codyn” measures mean/</w:t>
      </w:r>
      <w:proofErr w:type="spellStart"/>
      <w:r>
        <w:t>st</w:t>
      </w:r>
      <w:proofErr w:type="spellEnd"/>
      <w:r>
        <w:t xml:space="preserve"> dev of species abundance, I thought community-wide stability would be higher due to spatial autocorrelation</w:t>
      </w:r>
    </w:p>
  </w:comment>
  <w:comment w:id="3" w:author="n" w:date="2022-03-04T10:47:00Z" w:initials="n">
    <w:p w14:paraId="2D067F61" w14:textId="542464C9" w:rsidR="00250262" w:rsidRDefault="00250262" w:rsidP="00250262">
      <w:pPr>
        <w:pStyle w:val="CommentText"/>
      </w:pPr>
      <w:r>
        <w:rPr>
          <w:rStyle w:val="CommentReference"/>
        </w:rPr>
        <w:annotationRef/>
      </w:r>
      <w:r>
        <w:t xml:space="preserve">This analysis will really </w:t>
      </w:r>
      <w:bookmarkStart w:id="4" w:name="_Hlk97822728"/>
      <w:r>
        <w:t xml:space="preserve">help speak to whether redundancy might be shifting. I don’t think you need to state it here; that might oversell it. However, you can use this </w:t>
      </w:r>
      <w:r w:rsidR="00646CAF">
        <w:t>strategically</w:t>
      </w:r>
      <w:r>
        <w:t xml:space="preserve"> in your discussion</w:t>
      </w:r>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166138" w15:done="0"/>
  <w15:commentEx w15:paraId="12396BB8" w15:done="0"/>
  <w15:commentEx w15:paraId="55A7D400" w15:done="0"/>
  <w15:commentEx w15:paraId="2D067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66138" w16cid:durableId="25CC6C8C"/>
  <w16cid:commentId w16cid:paraId="12396BB8" w16cid:durableId="25CC6BD0"/>
  <w16cid:commentId w16cid:paraId="55A7D400" w16cid:durableId="25ABD02F"/>
  <w16cid:commentId w16cid:paraId="2D067F61" w16cid:durableId="25CC6C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747D"/>
    <w:multiLevelType w:val="hybridMultilevel"/>
    <w:tmpl w:val="767E2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C80195"/>
    <w:multiLevelType w:val="hybridMultilevel"/>
    <w:tmpl w:val="B3A67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60F01"/>
    <w:multiLevelType w:val="hybridMultilevel"/>
    <w:tmpl w:val="B3A67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7024B"/>
    <w:multiLevelType w:val="hybridMultilevel"/>
    <w:tmpl w:val="6CFA4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7A0"/>
    <w:multiLevelType w:val="hybridMultilevel"/>
    <w:tmpl w:val="3A1A5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0E"/>
    <w:rsid w:val="000062F3"/>
    <w:rsid w:val="00007A0E"/>
    <w:rsid w:val="0008591F"/>
    <w:rsid w:val="0009098D"/>
    <w:rsid w:val="000D1D5A"/>
    <w:rsid w:val="00146D04"/>
    <w:rsid w:val="00250262"/>
    <w:rsid w:val="00250AD3"/>
    <w:rsid w:val="00377B22"/>
    <w:rsid w:val="00406F30"/>
    <w:rsid w:val="00466082"/>
    <w:rsid w:val="004A369A"/>
    <w:rsid w:val="00636105"/>
    <w:rsid w:val="00646CAF"/>
    <w:rsid w:val="006C2D51"/>
    <w:rsid w:val="008373B3"/>
    <w:rsid w:val="00843578"/>
    <w:rsid w:val="0088342C"/>
    <w:rsid w:val="00985085"/>
    <w:rsid w:val="009C7A0E"/>
    <w:rsid w:val="00AE340C"/>
    <w:rsid w:val="00BB6E5E"/>
    <w:rsid w:val="00BD47EE"/>
    <w:rsid w:val="00BE7204"/>
    <w:rsid w:val="00C04731"/>
    <w:rsid w:val="00D81E72"/>
    <w:rsid w:val="00E11E2F"/>
    <w:rsid w:val="00E327EA"/>
    <w:rsid w:val="00EE081E"/>
    <w:rsid w:val="00F35C6D"/>
    <w:rsid w:val="00FA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324B"/>
  <w15:chartTrackingRefBased/>
  <w15:docId w15:val="{54F69CB6-CCB1-4D92-AA79-88045603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62"/>
    <w:pPr>
      <w:ind w:left="720"/>
      <w:contextualSpacing/>
    </w:pPr>
  </w:style>
  <w:style w:type="character" w:styleId="CommentReference">
    <w:name w:val="annotation reference"/>
    <w:basedOn w:val="DefaultParagraphFont"/>
    <w:uiPriority w:val="99"/>
    <w:semiHidden/>
    <w:unhideWhenUsed/>
    <w:rsid w:val="00250262"/>
    <w:rPr>
      <w:sz w:val="16"/>
      <w:szCs w:val="16"/>
    </w:rPr>
  </w:style>
  <w:style w:type="paragraph" w:styleId="CommentText">
    <w:name w:val="annotation text"/>
    <w:basedOn w:val="Normal"/>
    <w:link w:val="CommentTextChar"/>
    <w:uiPriority w:val="99"/>
    <w:unhideWhenUsed/>
    <w:rsid w:val="00250262"/>
    <w:pPr>
      <w:spacing w:line="240" w:lineRule="auto"/>
    </w:pPr>
    <w:rPr>
      <w:sz w:val="20"/>
      <w:szCs w:val="20"/>
    </w:rPr>
  </w:style>
  <w:style w:type="character" w:customStyle="1" w:styleId="CommentTextChar">
    <w:name w:val="Comment Text Char"/>
    <w:basedOn w:val="DefaultParagraphFont"/>
    <w:link w:val="CommentText"/>
    <w:uiPriority w:val="99"/>
    <w:rsid w:val="00250262"/>
    <w:rPr>
      <w:sz w:val="20"/>
      <w:szCs w:val="20"/>
    </w:rPr>
  </w:style>
  <w:style w:type="paragraph" w:styleId="BalloonText">
    <w:name w:val="Balloon Text"/>
    <w:basedOn w:val="Normal"/>
    <w:link w:val="BalloonTextChar"/>
    <w:uiPriority w:val="99"/>
    <w:semiHidden/>
    <w:unhideWhenUsed/>
    <w:rsid w:val="00250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262"/>
    <w:rPr>
      <w:rFonts w:ascii="Segoe UI" w:hAnsi="Segoe UI" w:cs="Segoe UI"/>
      <w:sz w:val="18"/>
      <w:szCs w:val="18"/>
    </w:rPr>
  </w:style>
  <w:style w:type="character" w:customStyle="1" w:styleId="Heading1Char">
    <w:name w:val="Heading 1 Char"/>
    <w:basedOn w:val="DefaultParagraphFont"/>
    <w:link w:val="Heading1"/>
    <w:uiPriority w:val="9"/>
    <w:rsid w:val="002502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741B7D-9B8F-47E8-8E20-BAF3741A2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C759B-DB9E-48E6-BB53-9709FEDE86DF}">
  <ds:schemaRefs>
    <ds:schemaRef ds:uri="http://schemas.microsoft.com/sharepoint/v3/contenttype/forms"/>
  </ds:schemaRefs>
</ds:datastoreItem>
</file>

<file path=customXml/itemProps3.xml><?xml version="1.0" encoding="utf-8"?>
<ds:datastoreItem xmlns:ds="http://schemas.openxmlformats.org/officeDocument/2006/customXml" ds:itemID="{96A5508E-0C19-46EC-BACD-DCA5F17A1F93}">
  <ds:schemaRef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 ds:uri="http://purl.org/dc/terms/"/>
    <ds:schemaRef ds:uri="http://schemas.microsoft.com/office/2006/metadata/properties"/>
    <ds:schemaRef ds:uri="http://schemas.microsoft.com/office/infopath/2007/PartnerControls"/>
    <ds:schemaRef ds:uri="360018dd-41eb-4458-b1d4-4b46a95a2b02"/>
    <ds:schemaRef ds:uri="8c008993-a31f-4b40-b1f3-88dd9c6e1924"/>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7</cp:revision>
  <dcterms:created xsi:type="dcterms:W3CDTF">2022-03-10T23:11:00Z</dcterms:created>
  <dcterms:modified xsi:type="dcterms:W3CDTF">2022-03-14T16:51:00Z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