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1C059314" w14:textId="77777777" w:rsidR="007C38BA" w:rsidRDefault="00E47D4C" w:rsidP="00E47D4C">
      <w:pPr>
        <w:pStyle w:val="ListParagraph"/>
        <w:numPr>
          <w:ilvl w:val="0"/>
          <w:numId w:val="2"/>
        </w:numPr>
      </w:pPr>
      <w:r>
        <w:t xml:space="preserve">Broader theory: </w:t>
      </w:r>
    </w:p>
    <w:p w14:paraId="0F69DD1D" w14:textId="51DA54D2" w:rsidR="007C38BA" w:rsidRDefault="00F30428" w:rsidP="007C38BA">
      <w:pPr>
        <w:pStyle w:val="ListParagraph"/>
        <w:numPr>
          <w:ilvl w:val="1"/>
          <w:numId w:val="2"/>
        </w:numPr>
      </w:pPr>
      <w:r>
        <w:t xml:space="preserve">Hierarchy of predictability and variability </w:t>
      </w:r>
      <w:r w:rsidR="00BF6796">
        <w:t>i</w:t>
      </w:r>
      <w:r>
        <w:t>n restoration</w:t>
      </w:r>
      <w:r w:rsidR="007C38BA">
        <w:t xml:space="preserve">, where strong </w:t>
      </w:r>
      <w:r w:rsidR="007C78CB">
        <w:t>environmental filters limit variability of predictable recovery trajectories</w:t>
      </w:r>
      <w:r w:rsidR="00787856">
        <w:t xml:space="preserve"> </w:t>
      </w:r>
      <w:r w:rsidRPr="00F30428">
        <w:rPr>
          <w:rFonts w:ascii="Calibri" w:hAnsi="Calibri" w:cs="Calibri"/>
        </w:rPr>
        <w:t>(</w:t>
      </w:r>
      <w:proofErr w:type="spellStart"/>
      <w:r w:rsidRPr="00F30428">
        <w:rPr>
          <w:rFonts w:ascii="Calibri" w:hAnsi="Calibri" w:cs="Calibri"/>
        </w:rPr>
        <w:t>Brudvig</w:t>
      </w:r>
      <w:proofErr w:type="spellEnd"/>
      <w:r w:rsidRPr="00F30428">
        <w:rPr>
          <w:rFonts w:ascii="Calibri" w:hAnsi="Calibri" w:cs="Calibri"/>
        </w:rPr>
        <w:t xml:space="preserve"> et al., 2017)</w:t>
      </w:r>
      <w:r>
        <w:t xml:space="preserve">. </w:t>
      </w:r>
    </w:p>
    <w:p w14:paraId="33D8E2E8" w14:textId="2692EB28" w:rsidR="00787856" w:rsidRDefault="007C78CB" w:rsidP="007C38BA">
      <w:pPr>
        <w:pStyle w:val="ListParagraph"/>
        <w:numPr>
          <w:ilvl w:val="1"/>
          <w:numId w:val="2"/>
        </w:numPr>
      </w:pPr>
      <w:r>
        <w:t>Stable (resilient) communities have</w:t>
      </w:r>
      <w:r w:rsidR="00BF6796">
        <w:t xml:space="preserve"> </w:t>
      </w:r>
      <w:r w:rsidR="00D570DF">
        <w:t xml:space="preserve">high functional and taxonomic redundancy </w:t>
      </w:r>
      <w:r w:rsidR="00114945" w:rsidRPr="00114945">
        <w:rPr>
          <w:rFonts w:ascii="Calibri" w:hAnsi="Calibri" w:cs="Calibri"/>
          <w:szCs w:val="24"/>
        </w:rPr>
        <w:t>(</w:t>
      </w:r>
      <w:proofErr w:type="spellStart"/>
      <w:r w:rsidR="00114945" w:rsidRPr="00114945">
        <w:rPr>
          <w:rFonts w:ascii="Calibri" w:hAnsi="Calibri" w:cs="Calibri"/>
          <w:szCs w:val="24"/>
        </w:rPr>
        <w:t>Török</w:t>
      </w:r>
      <w:proofErr w:type="spellEnd"/>
      <w:r w:rsidR="00114945" w:rsidRPr="00114945">
        <w:rPr>
          <w:rFonts w:ascii="Calibri" w:hAnsi="Calibri" w:cs="Calibri"/>
          <w:szCs w:val="24"/>
        </w:rPr>
        <w:t xml:space="preserve"> &amp; Helm, 2017</w:t>
      </w:r>
      <w:r>
        <w:rPr>
          <w:rFonts w:ascii="Calibri" w:hAnsi="Calibri" w:cs="Calibri"/>
          <w:szCs w:val="24"/>
        </w:rPr>
        <w:t>; others</w:t>
      </w:r>
      <w:r w:rsidR="00114945" w:rsidRPr="00114945">
        <w:rPr>
          <w:rFonts w:ascii="Calibri" w:hAnsi="Calibri" w:cs="Calibri"/>
          <w:szCs w:val="24"/>
        </w:rPr>
        <w:t>)</w:t>
      </w:r>
      <w:r w:rsidR="00BF6796">
        <w:t xml:space="preserve">. </w:t>
      </w:r>
    </w:p>
    <w:p w14:paraId="48F32476" w14:textId="5DFD8D38" w:rsidR="000470B2" w:rsidRDefault="00C9182B" w:rsidP="00F561EA">
      <w:pPr>
        <w:pStyle w:val="ListParagraph"/>
        <w:numPr>
          <w:ilvl w:val="1"/>
          <w:numId w:val="2"/>
        </w:numPr>
      </w:pPr>
      <w:r>
        <w:t xml:space="preserve">Disturbance </w:t>
      </w:r>
      <w:r w:rsidR="00BF6796">
        <w:t>destabilizes communities, and</w:t>
      </w:r>
      <w:r w:rsidR="00E47D4C">
        <w:t xml:space="preserve"> recovery to</w:t>
      </w:r>
      <w:r w:rsidR="00535A1C">
        <w:t xml:space="preserve"> a</w:t>
      </w:r>
      <w:r w:rsidR="00E47D4C">
        <w:t xml:space="preserve"> </w:t>
      </w:r>
      <w:r>
        <w:t xml:space="preserve">functional </w:t>
      </w:r>
      <w:r w:rsidR="00E47D4C">
        <w:t>state</w:t>
      </w:r>
      <w:r w:rsidR="00535A1C">
        <w:t xml:space="preserve"> (analogous to historical function/condition)</w:t>
      </w:r>
      <w:r>
        <w:t xml:space="preserve"> is desirable in restoration</w:t>
      </w:r>
      <w:r w:rsidR="00535A1C">
        <w:t xml:space="preserve">, especially recovery </w:t>
      </w:r>
      <w:r>
        <w:t xml:space="preserve">of </w:t>
      </w:r>
      <w:r w:rsidR="00E47D4C">
        <w:t xml:space="preserve">recovery of natural processes following disturbance release. </w:t>
      </w:r>
    </w:p>
    <w:p w14:paraId="3C1359AB" w14:textId="74658AE0" w:rsidR="00F7021C" w:rsidRDefault="00F7021C" w:rsidP="00F7021C">
      <w:pPr>
        <w:pStyle w:val="ListParagraph"/>
        <w:numPr>
          <w:ilvl w:val="0"/>
          <w:numId w:val="2"/>
        </w:numPr>
      </w:pPr>
      <w:r>
        <w:t>Grazing as a form of natural disturbance</w:t>
      </w:r>
    </w:p>
    <w:p w14:paraId="768DB453" w14:textId="4E7AB6D1" w:rsidR="0063710C" w:rsidRDefault="00C3063B" w:rsidP="0063710C">
      <w:pPr>
        <w:pStyle w:val="ListParagraph"/>
        <w:numPr>
          <w:ilvl w:val="1"/>
          <w:numId w:val="2"/>
        </w:numPr>
      </w:pPr>
      <w:r>
        <w:t>L</w:t>
      </w:r>
      <w:r w:rsidR="0063710C">
        <w:t xml:space="preserve">iterature review of how </w:t>
      </w:r>
      <w:r>
        <w:t>grazing</w:t>
      </w:r>
      <w:r w:rsidR="0063710C">
        <w:t xml:space="preserve"> shifts above-ground </w:t>
      </w:r>
      <w:r>
        <w:t xml:space="preserve">composition, </w:t>
      </w:r>
      <w:r w:rsidR="0063710C">
        <w:t>and</w:t>
      </w:r>
      <w:r>
        <w:t xml:space="preserve"> subsequently impacts</w:t>
      </w:r>
      <w:r w:rsidR="0063710C">
        <w:t xml:space="preserve"> seed bank </w:t>
      </w:r>
      <w:r>
        <w:t>composition</w:t>
      </w:r>
      <w:r w:rsidR="0063710C">
        <w:t xml:space="preserve">. </w:t>
      </w:r>
    </w:p>
    <w:p w14:paraId="772DBF68" w14:textId="127715CC" w:rsidR="00D24DE5" w:rsidRDefault="005C083D" w:rsidP="0063710C">
      <w:pPr>
        <w:pStyle w:val="ListParagraph"/>
        <w:numPr>
          <w:ilvl w:val="1"/>
          <w:numId w:val="2"/>
        </w:numPr>
      </w:pPr>
      <w:r>
        <w:t>Mechanisms of v</w:t>
      </w:r>
      <w:r w:rsidR="00D24DE5">
        <w:t xml:space="preserve">egetation as a source of local seed rain, and trapping/retaining seeds at the site. </w:t>
      </w:r>
    </w:p>
    <w:p w14:paraId="1AB74EA8" w14:textId="10E8EC8D" w:rsidR="00F7021C" w:rsidRDefault="00F7021C" w:rsidP="00F7021C">
      <w:pPr>
        <w:pStyle w:val="ListParagraph"/>
        <w:numPr>
          <w:ilvl w:val="0"/>
          <w:numId w:val="2"/>
        </w:numPr>
      </w:pPr>
      <w:r>
        <w:t>Unmitigated goose grazing in estuaries results in conversion of vegetated habitat to</w:t>
      </w:r>
      <w:r w:rsidR="00D24DE5">
        <w:t xml:space="preserve"> grubbed</w:t>
      </w:r>
      <w:r>
        <w:t xml:space="preserve"> mudflat. </w:t>
      </w:r>
    </w:p>
    <w:p w14:paraId="05514259" w14:textId="77777777" w:rsidR="00F7021C" w:rsidRDefault="00F7021C" w:rsidP="00F7021C">
      <w:pPr>
        <w:pStyle w:val="ListParagraph"/>
        <w:numPr>
          <w:ilvl w:val="1"/>
          <w:numId w:val="2"/>
        </w:numPr>
      </w:pPr>
      <w:r>
        <w:t>Populations of resident Canada geese (</w:t>
      </w:r>
      <w:proofErr w:type="spellStart"/>
      <w:r>
        <w:rPr>
          <w:i/>
        </w:rPr>
        <w:t>Branta</w:t>
      </w:r>
      <w:proofErr w:type="spellEnd"/>
      <w:r>
        <w:rPr>
          <w:i/>
        </w:rPr>
        <w:t xml:space="preserve"> canadensis, </w:t>
      </w:r>
      <w:r>
        <w:t xml:space="preserve">hereafter CAGO) have been artificially inflated due to a breeding program to promote hunting tourism in the 1970s. </w:t>
      </w:r>
    </w:p>
    <w:p w14:paraId="1C87A450" w14:textId="27182E02" w:rsidR="00F7021C" w:rsidRDefault="00F7021C" w:rsidP="00F7021C">
      <w:pPr>
        <w:pStyle w:val="ListParagraph"/>
        <w:numPr>
          <w:ilvl w:val="1"/>
          <w:numId w:val="2"/>
        </w:numPr>
      </w:pPr>
      <w:r>
        <w:t>Populations have exceeded carrying capacity of the estuaries on eastern Vancouver Island, resulting in grazing impacts that destroy marsh habitat.</w:t>
      </w:r>
    </w:p>
    <w:p w14:paraId="549841D9" w14:textId="49DBFEFA" w:rsidR="00483B02" w:rsidRDefault="00C71F7C" w:rsidP="00C71F7C">
      <w:pPr>
        <w:pStyle w:val="ListParagraph"/>
        <w:numPr>
          <w:ilvl w:val="0"/>
          <w:numId w:val="2"/>
        </w:numPr>
      </w:pPr>
      <w:r>
        <w:t xml:space="preserve">While mudflats are ecologically productive, they do not provide the same ecosystem function (e.g., erosion resistance, habitat) as rhizomatous vegetation. </w:t>
      </w:r>
      <w:r w:rsidR="001A642F">
        <w:t xml:space="preserve">Restoration and recovery of vegetated habitat is important for ecological benefit, however predictability of </w:t>
      </w:r>
      <w:r w:rsidR="006C3C10">
        <w:t>recovery trajectories</w:t>
      </w:r>
      <w:r w:rsidR="00CC273A">
        <w:t>, especially rhizomatous graminoids,</w:t>
      </w:r>
      <w:r w:rsidR="001A642F">
        <w:t xml:space="preserve"> </w:t>
      </w:r>
      <w:r w:rsidR="005C7282">
        <w:t>is</w:t>
      </w:r>
      <w:r w:rsidR="001A642F">
        <w:t xml:space="preserve"> important for understanding impacts to wildlife </w:t>
      </w:r>
      <w:r w:rsidR="006C3C10">
        <w:t xml:space="preserve">that use the habitat, such as juvenile salmonids. </w:t>
      </w:r>
    </w:p>
    <w:p w14:paraId="4A175A58" w14:textId="77777777" w:rsidR="00C42E8D" w:rsidRDefault="00C42E8D" w:rsidP="00C42E8D">
      <w:pPr>
        <w:pStyle w:val="ListParagraph"/>
        <w:numPr>
          <w:ilvl w:val="1"/>
          <w:numId w:val="2"/>
        </w:numPr>
      </w:pPr>
      <w:r>
        <w:t xml:space="preserve">Loss of vegetation (structural, physical filter) removes local seed rain inputs into seed bank, and change filtering/trapping capacity of patch to retain any seeds brought in by dispersal. </w:t>
      </w:r>
    </w:p>
    <w:p w14:paraId="7CF1C578" w14:textId="77777777" w:rsidR="00C42E8D" w:rsidRDefault="00C42E8D" w:rsidP="00C42E8D">
      <w:pPr>
        <w:pStyle w:val="ListParagraph"/>
        <w:numPr>
          <w:ilvl w:val="2"/>
          <w:numId w:val="2"/>
        </w:numPr>
      </w:pPr>
      <w:r>
        <w:t xml:space="preserve">Explain that grubbing results in removal of rhizomatous graminoid species, leaving only sparse, ruderal vegetation. </w:t>
      </w:r>
    </w:p>
    <w:p w14:paraId="0B5B56A3" w14:textId="192C0AE3" w:rsidR="00C42E8D" w:rsidRDefault="00C42E8D" w:rsidP="00C42E8D">
      <w:pPr>
        <w:pStyle w:val="ListParagraph"/>
        <w:numPr>
          <w:ilvl w:val="2"/>
          <w:numId w:val="2"/>
        </w:numPr>
      </w:pPr>
      <w:r>
        <w:t xml:space="preserve">This also promotes erosion and changes in abiotic conditions, shifting the potential recruitment niche for key functional species. </w:t>
      </w:r>
    </w:p>
    <w:p w14:paraId="7D0C14A4" w14:textId="657BDB0D" w:rsidR="00903E08" w:rsidRDefault="00A55BAD" w:rsidP="00F7021C">
      <w:pPr>
        <w:pStyle w:val="ListParagraph"/>
        <w:numPr>
          <w:ilvl w:val="1"/>
          <w:numId w:val="2"/>
        </w:numPr>
      </w:pPr>
      <w:r w:rsidRPr="000D3735">
        <w:rPr>
          <w:b/>
        </w:rPr>
        <w:t>Regional k</w:t>
      </w:r>
      <w:r w:rsidR="00156828" w:rsidRPr="000D3735">
        <w:rPr>
          <w:b/>
        </w:rPr>
        <w:t>nowledge gap: should this lead to closer correlation between seed bank and above-ground vegetation?</w:t>
      </w:r>
      <w:r w:rsidR="00156828">
        <w:t xml:space="preserve"> Or, in</w:t>
      </w:r>
      <w:r w:rsidR="0028558A">
        <w:t xml:space="preserve"> PNW</w:t>
      </w:r>
      <w:r w:rsidR="00156828">
        <w:t xml:space="preserve"> estuaries, should this lead to dissimilarities due to </w:t>
      </w:r>
      <w:r w:rsidR="00DD5E57">
        <w:t>more frequent washing/erosion</w:t>
      </w:r>
      <w:r w:rsidR="00F52184">
        <w:t xml:space="preserve"> (e.g., seed rain washes away during winter storms in The Netherlands </w:t>
      </w:r>
      <w:r w:rsidR="00F52184" w:rsidRPr="00F52184">
        <w:rPr>
          <w:rFonts w:ascii="Calibri" w:hAnsi="Calibri" w:cs="Calibri"/>
        </w:rPr>
        <w:t>(</w:t>
      </w:r>
      <w:proofErr w:type="spellStart"/>
      <w:r w:rsidR="00F52184" w:rsidRPr="00F52184">
        <w:rPr>
          <w:rFonts w:ascii="Calibri" w:hAnsi="Calibri" w:cs="Calibri"/>
        </w:rPr>
        <w:t>Regteren</w:t>
      </w:r>
      <w:proofErr w:type="spellEnd"/>
      <w:r w:rsidR="00F52184" w:rsidRPr="00F52184">
        <w:rPr>
          <w:rFonts w:ascii="Calibri" w:hAnsi="Calibri" w:cs="Calibri"/>
        </w:rPr>
        <w:t xml:space="preserve"> et al., 2019)</w:t>
      </w:r>
      <w:r w:rsidR="00F52184">
        <w:t>)</w:t>
      </w:r>
      <w:r w:rsidR="00DD5E57">
        <w:t xml:space="preserve">? </w:t>
      </w:r>
    </w:p>
    <w:p w14:paraId="0578B462" w14:textId="0F8C14F6" w:rsidR="00BE40A2" w:rsidRDefault="00BE40A2" w:rsidP="00BE40A2">
      <w:pPr>
        <w:pStyle w:val="ListParagraph"/>
        <w:numPr>
          <w:ilvl w:val="2"/>
          <w:numId w:val="2"/>
        </w:numPr>
      </w:pPr>
      <w:r>
        <w:t>Note: literature from east coast estuaries indicates high diversity of seed banks following marsh creation</w:t>
      </w:r>
      <w:r w:rsidR="00BA0E24">
        <w:t xml:space="preserve">: </w:t>
      </w:r>
      <w:r>
        <w:t xml:space="preserve">close similarity with </w:t>
      </w:r>
      <w:r w:rsidR="000D41DF">
        <w:t xml:space="preserve">local seed rain in vegetated sites </w:t>
      </w:r>
      <w:r w:rsidR="00BA0E24" w:rsidRPr="00BA0E24">
        <w:rPr>
          <w:rFonts w:ascii="Calibri" w:hAnsi="Calibri" w:cs="Calibri"/>
        </w:rPr>
        <w:t>(Mary A. Leck &amp; Simpson, 1994)</w:t>
      </w:r>
      <w:r w:rsidR="00BA0E24">
        <w:t xml:space="preserve">, and </w:t>
      </w:r>
      <w:r w:rsidR="00BA0E24" w:rsidRPr="00CC273A">
        <w:rPr>
          <w:i/>
        </w:rPr>
        <w:t>persistence in seed bank after vegetation decline</w:t>
      </w:r>
      <w:r w:rsidR="00BA0E24">
        <w:t xml:space="preserve"> </w:t>
      </w:r>
      <w:r w:rsidR="00BA0E24" w:rsidRPr="00BA0E24">
        <w:rPr>
          <w:rFonts w:ascii="Calibri" w:hAnsi="Calibri" w:cs="Calibri"/>
        </w:rPr>
        <w:t>(M. A. Leck, 2003)</w:t>
      </w:r>
      <w:r w:rsidR="00BA0E24">
        <w:t xml:space="preserve">. </w:t>
      </w:r>
      <w:r w:rsidR="00C54C23">
        <w:t xml:space="preserve">However, in east coast estuaries with high annual cover, seed banks are highly variable and dissimilar from standing vegetation </w:t>
      </w:r>
      <w:r w:rsidR="00C54C23" w:rsidRPr="00C54C23">
        <w:rPr>
          <w:rFonts w:ascii="Calibri" w:hAnsi="Calibri" w:cs="Calibri"/>
        </w:rPr>
        <w:t>(</w:t>
      </w:r>
      <w:proofErr w:type="spellStart"/>
      <w:r w:rsidR="00C54C23" w:rsidRPr="00C54C23">
        <w:rPr>
          <w:rFonts w:ascii="Calibri" w:hAnsi="Calibri" w:cs="Calibri"/>
        </w:rPr>
        <w:t>Hopfensperger</w:t>
      </w:r>
      <w:proofErr w:type="spellEnd"/>
      <w:r w:rsidR="00C54C23" w:rsidRPr="00C54C23">
        <w:rPr>
          <w:rFonts w:ascii="Calibri" w:hAnsi="Calibri" w:cs="Calibri"/>
        </w:rPr>
        <w:t xml:space="preserve">, Engelhardt, &amp; </w:t>
      </w:r>
      <w:proofErr w:type="spellStart"/>
      <w:r w:rsidR="00C54C23" w:rsidRPr="00C54C23">
        <w:rPr>
          <w:rFonts w:ascii="Calibri" w:hAnsi="Calibri" w:cs="Calibri"/>
        </w:rPr>
        <w:t>Lookingbill</w:t>
      </w:r>
      <w:proofErr w:type="spellEnd"/>
      <w:r w:rsidR="00C54C23" w:rsidRPr="00C54C23">
        <w:rPr>
          <w:rFonts w:ascii="Calibri" w:hAnsi="Calibri" w:cs="Calibri"/>
        </w:rPr>
        <w:t>, 2009)</w:t>
      </w:r>
      <w:r w:rsidR="00C54C23">
        <w:t xml:space="preserve">. </w:t>
      </w:r>
      <w:r w:rsidR="00531898">
        <w:t xml:space="preserve">These studies do not address </w:t>
      </w:r>
      <w:r w:rsidR="00B50733">
        <w:t xml:space="preserve">habitat conversion to </w:t>
      </w:r>
      <w:r w:rsidR="00531898">
        <w:t xml:space="preserve">mudflat </w:t>
      </w:r>
      <w:r w:rsidR="00B50733">
        <w:t>and</w:t>
      </w:r>
      <w:r w:rsidR="00531898">
        <w:t xml:space="preserve"> recovery</w:t>
      </w:r>
      <w:r w:rsidR="00783673">
        <w:t xml:space="preserve"> to historically analogous conditions</w:t>
      </w:r>
      <w:r w:rsidR="00531898">
        <w:t xml:space="preserve">. </w:t>
      </w:r>
    </w:p>
    <w:p w14:paraId="65E4FB87" w14:textId="565B488D" w:rsidR="006C3C10" w:rsidRDefault="00BA0E24" w:rsidP="00C42E8D">
      <w:pPr>
        <w:pStyle w:val="ListParagraph"/>
        <w:numPr>
          <w:ilvl w:val="2"/>
          <w:numId w:val="2"/>
        </w:numPr>
      </w:pPr>
      <w:r>
        <w:lastRenderedPageBreak/>
        <w:t>Seed bank</w:t>
      </w:r>
      <w:r w:rsidR="006925F1">
        <w:t xml:space="preserve"> studies</w:t>
      </w:r>
      <w:r>
        <w:t xml:space="preserve"> in PNW are </w:t>
      </w:r>
      <w:r w:rsidR="006925F1">
        <w:t>not as common</w:t>
      </w:r>
    </w:p>
    <w:p w14:paraId="66B991F9" w14:textId="0DE75E22" w:rsidR="000470B2" w:rsidRDefault="00C71F7C" w:rsidP="000470B2">
      <w:pPr>
        <w:pStyle w:val="ListParagraph"/>
        <w:numPr>
          <w:ilvl w:val="0"/>
          <w:numId w:val="2"/>
        </w:numPr>
      </w:pPr>
      <w:r>
        <w:t>S</w:t>
      </w:r>
      <w:r w:rsidR="00E708BD">
        <w:t xml:space="preserve">trong environmental filters in estuaries (elevation/inundation) may prevent </w:t>
      </w:r>
      <w:commentRangeStart w:id="0"/>
      <w:commentRangeStart w:id="1"/>
      <w:r w:rsidR="00E708BD">
        <w:t>r</w:t>
      </w:r>
      <w:r w:rsidR="00CF5486">
        <w:t>ecovery</w:t>
      </w:r>
      <w:commentRangeEnd w:id="0"/>
      <w:r w:rsidR="004A29F6">
        <w:rPr>
          <w:rStyle w:val="CommentReference"/>
        </w:rPr>
        <w:commentReference w:id="0"/>
      </w:r>
      <w:commentRangeEnd w:id="1"/>
      <w:r w:rsidR="0018384B">
        <w:rPr>
          <w:rStyle w:val="CommentReference"/>
        </w:rPr>
        <w:commentReference w:id="1"/>
      </w:r>
      <w:r w:rsidR="006F461E">
        <w:t xml:space="preserve"> from seed</w:t>
      </w:r>
      <w:r w:rsidR="00E708BD">
        <w:t xml:space="preserve">, </w:t>
      </w:r>
      <w:r w:rsidR="00DC1A82">
        <w:t xml:space="preserve">however seed banks may represent opportunistic recruitment potential. Alternatively, absence of species from the seed bank indicates requirement for </w:t>
      </w:r>
      <w:r w:rsidR="006F461E">
        <w:t xml:space="preserve">clonal expansion from remnant individuals or adjacent </w:t>
      </w:r>
      <w:r w:rsidR="000A1113">
        <w:t>plant communities</w:t>
      </w:r>
      <w:r w:rsidR="00843981">
        <w:t xml:space="preserve">. </w:t>
      </w:r>
    </w:p>
    <w:p w14:paraId="72E04A39" w14:textId="4C58E662" w:rsidR="009175D2" w:rsidRDefault="00843981" w:rsidP="00732568">
      <w:pPr>
        <w:pStyle w:val="ListParagraph"/>
        <w:numPr>
          <w:ilvl w:val="1"/>
          <w:numId w:val="2"/>
        </w:numPr>
      </w:pPr>
      <w:r>
        <w:t>I</w:t>
      </w:r>
      <w:r w:rsidR="00356B7D">
        <w:t>f important functional groups</w:t>
      </w:r>
      <w:r w:rsidR="00B94BFF">
        <w:t xml:space="preserve"> (key </w:t>
      </w:r>
      <w:r w:rsidR="000C4E1D">
        <w:t xml:space="preserve">rhizomatous </w:t>
      </w:r>
      <w:r w:rsidR="00B94BFF">
        <w:t>graminoids</w:t>
      </w:r>
      <w:r w:rsidR="000C4E1D">
        <w:t>, such as</w:t>
      </w:r>
      <w:r w:rsidR="00B94BFF">
        <w:t xml:space="preserve"> </w:t>
      </w:r>
      <w:r w:rsidR="00B94BFF" w:rsidRPr="000C4E1D">
        <w:rPr>
          <w:i/>
        </w:rPr>
        <w:t>Carex lyngbyei</w:t>
      </w:r>
      <w:r w:rsidR="00B94BFF">
        <w:t>)</w:t>
      </w:r>
      <w:r w:rsidR="00356B7D">
        <w:t xml:space="preserve"> are absent in the seed bank, then</w:t>
      </w:r>
      <w:r w:rsidR="00BE40A2">
        <w:t xml:space="preserve"> this resilience is lost and</w:t>
      </w:r>
      <w:r w:rsidR="00356B7D">
        <w:t xml:space="preserve"> recovery from clonal expansion is required. </w:t>
      </w:r>
    </w:p>
    <w:p w14:paraId="624EDA3E" w14:textId="57D449F1" w:rsidR="00732568" w:rsidRDefault="009175D2" w:rsidP="00732568">
      <w:pPr>
        <w:pStyle w:val="ListParagraph"/>
        <w:numPr>
          <w:ilvl w:val="1"/>
          <w:numId w:val="2"/>
        </w:numPr>
      </w:pPr>
      <w:r>
        <w:t>However, if these functional groups are represented in the seed bank, then resilience by seed bank recruitment is possible</w:t>
      </w:r>
      <w:r w:rsidR="00816FBA">
        <w:t xml:space="preserve"> if they can overcome abiotic conditions</w:t>
      </w:r>
      <w:r>
        <w:t xml:space="preserve">. </w:t>
      </w:r>
    </w:p>
    <w:p w14:paraId="5624EB43" w14:textId="6C7CE00E" w:rsidR="009175D2" w:rsidRPr="00CC7D71" w:rsidRDefault="00816FBA" w:rsidP="009175D2">
      <w:pPr>
        <w:pStyle w:val="ListParagraph"/>
        <w:numPr>
          <w:ilvl w:val="2"/>
          <w:numId w:val="2"/>
        </w:numPr>
        <w:rPr>
          <w:b/>
        </w:rPr>
      </w:pPr>
      <w:r w:rsidRPr="00CC7D71">
        <w:rPr>
          <w:b/>
        </w:rPr>
        <w:t xml:space="preserve">Knowledge gap: </w:t>
      </w:r>
      <w:r w:rsidR="009175D2" w:rsidRPr="00CC7D71">
        <w:rPr>
          <w:b/>
        </w:rPr>
        <w:t xml:space="preserve">Can </w:t>
      </w:r>
      <w:r w:rsidRPr="00CC7D71">
        <w:rPr>
          <w:b/>
        </w:rPr>
        <w:t>functional groups stored in the</w:t>
      </w:r>
      <w:r w:rsidR="009175D2" w:rsidRPr="00CC7D71">
        <w:rPr>
          <w:b/>
        </w:rPr>
        <w:t xml:space="preserve"> seed bank be an expected source of estuary resilience following intense grazing pressure? </w:t>
      </w:r>
    </w:p>
    <w:p w14:paraId="641DAA8C" w14:textId="5AEADB9A" w:rsidR="00F126D1" w:rsidRPr="00F126D1" w:rsidRDefault="00F126D1" w:rsidP="00F126D1">
      <w:pPr>
        <w:pStyle w:val="Heading2"/>
      </w:pPr>
      <w:r>
        <w:t>Questions</w:t>
      </w:r>
    </w:p>
    <w:p w14:paraId="75EA3B73" w14:textId="6A32A89B" w:rsidR="00BD6FFD" w:rsidRDefault="00BD6FFD" w:rsidP="009331BB">
      <w:pPr>
        <w:pStyle w:val="ListParagraph"/>
        <w:numPr>
          <w:ilvl w:val="0"/>
          <w:numId w:val="4"/>
        </w:numPr>
      </w:pPr>
      <w:r>
        <w:t xml:space="preserve">Does </w:t>
      </w:r>
      <w:r w:rsidR="00ED67AD">
        <w:t>functional</w:t>
      </w:r>
      <w:r w:rsidR="00CC3E8E">
        <w:t xml:space="preserve"> richness </w:t>
      </w:r>
      <w:r w:rsidR="00A3002D">
        <w:t>and</w:t>
      </w:r>
      <w:r>
        <w:t xml:space="preserve"> evenness of</w:t>
      </w:r>
      <w:r w:rsidR="00A27226">
        <w:t xml:space="preserve"> </w:t>
      </w:r>
      <w:r w:rsidR="00585631">
        <w:t xml:space="preserve">rhizomatous </w:t>
      </w:r>
      <w:r w:rsidR="00000D3E">
        <w:t xml:space="preserve">graminoid </w:t>
      </w:r>
      <w:r w:rsidR="00CC3E8E">
        <w:t>vegetation</w:t>
      </w:r>
      <w:r>
        <w:t xml:space="preserve"> </w:t>
      </w:r>
      <w:r w:rsidR="00CC3E8E">
        <w:t xml:space="preserve">recover to the same </w:t>
      </w:r>
      <w:r w:rsidR="00ED67AD">
        <w:t>functional</w:t>
      </w:r>
      <w:r>
        <w:t xml:space="preserve"> richness </w:t>
      </w:r>
      <w:r w:rsidR="00A3002D">
        <w:t>and</w:t>
      </w:r>
      <w:r>
        <w:t xml:space="preserve"> evenness of </w:t>
      </w:r>
      <w:r w:rsidR="00D24DE5">
        <w:t>undisturbed (reference)</w:t>
      </w:r>
      <w:r>
        <w:t xml:space="preserve"> sites following grazing pressure release?</w:t>
      </w:r>
    </w:p>
    <w:p w14:paraId="4526B4E1" w14:textId="14D94318" w:rsidR="0063710C" w:rsidRDefault="0063710C" w:rsidP="009331BB">
      <w:pPr>
        <w:pStyle w:val="ListParagraph"/>
        <w:numPr>
          <w:ilvl w:val="1"/>
          <w:numId w:val="4"/>
        </w:numPr>
      </w:pPr>
      <w:r>
        <w:t xml:space="preserve">I expect that the longer sites have been excluded, the more closely </w:t>
      </w:r>
      <w:r w:rsidR="00D24DE5">
        <w:t xml:space="preserve">the above-ground </w:t>
      </w:r>
      <w:r w:rsidR="00BC4DD5">
        <w:t xml:space="preserve">cover richness and evenness of rhizomatous </w:t>
      </w:r>
      <w:r w:rsidR="00CC273A">
        <w:t xml:space="preserve">graminoid </w:t>
      </w:r>
      <w:r w:rsidR="00BC4DD5">
        <w:t xml:space="preserve">species </w:t>
      </w:r>
      <w:r w:rsidR="00D24DE5">
        <w:t>will resemble undisturbed conditions</w:t>
      </w:r>
      <w:r w:rsidR="009A078E">
        <w:t xml:space="preserve"> due to restoration of abiotic processes that promote a specific functional composition</w:t>
      </w:r>
      <w:r w:rsidR="00D24DE5">
        <w:t xml:space="preserve">. </w:t>
      </w:r>
    </w:p>
    <w:p w14:paraId="7438BCAD" w14:textId="47F44380" w:rsidR="006E723C" w:rsidRDefault="0028558A" w:rsidP="009331BB">
      <w:pPr>
        <w:pStyle w:val="ListParagraph"/>
        <w:numPr>
          <w:ilvl w:val="0"/>
          <w:numId w:val="4"/>
        </w:numPr>
      </w:pPr>
      <w:r>
        <w:t xml:space="preserve">Do estuary </w:t>
      </w:r>
      <w:commentRangeStart w:id="2"/>
      <w:commentRangeStart w:id="3"/>
      <w:commentRangeStart w:id="4"/>
      <w:r>
        <w:t>seed banks</w:t>
      </w:r>
      <w:commentRangeEnd w:id="2"/>
      <w:r w:rsidR="00842078">
        <w:rPr>
          <w:rStyle w:val="CommentReference"/>
        </w:rPr>
        <w:commentReference w:id="2"/>
      </w:r>
      <w:commentRangeEnd w:id="3"/>
      <w:r w:rsidR="00842078">
        <w:rPr>
          <w:rStyle w:val="CommentReference"/>
        </w:rPr>
        <w:commentReference w:id="3"/>
      </w:r>
      <w:commentRangeEnd w:id="4"/>
      <w:r w:rsidR="00070BDD">
        <w:rPr>
          <w:rStyle w:val="CommentReference"/>
        </w:rPr>
        <w:commentReference w:id="4"/>
      </w:r>
      <w:r>
        <w:t xml:space="preserve"> </w:t>
      </w:r>
      <w:r w:rsidR="006E723C">
        <w:t>retain</w:t>
      </w:r>
      <w:r w:rsidR="005A4517">
        <w:t xml:space="preserve"> </w:t>
      </w:r>
      <w:r w:rsidR="000B637F">
        <w:t xml:space="preserve">functional </w:t>
      </w:r>
      <w:r>
        <w:t xml:space="preserve">resilience </w:t>
      </w:r>
      <w:r w:rsidR="006E723C">
        <w:t>after</w:t>
      </w:r>
      <w:r>
        <w:t xml:space="preserve"> intense herbivory? </w:t>
      </w:r>
    </w:p>
    <w:p w14:paraId="00CE59CC" w14:textId="75222AFC" w:rsidR="001736F3" w:rsidRDefault="001736F3" w:rsidP="009331BB">
      <w:pPr>
        <w:pStyle w:val="ListParagraph"/>
        <w:numPr>
          <w:ilvl w:val="1"/>
          <w:numId w:val="4"/>
        </w:numPr>
      </w:pPr>
      <w:r>
        <w:t>B</w:t>
      </w:r>
      <w:r>
        <w:t xml:space="preserve">ecause there is opportunity for greater seed dispersal, I expect there to be greater evenness of species in unvegetated (grubbed) sites that could indicate functional resilience to recovery. </w:t>
      </w:r>
      <w:bookmarkStart w:id="5" w:name="_GoBack"/>
      <w:bookmarkEnd w:id="5"/>
    </w:p>
    <w:p w14:paraId="2872F457" w14:textId="6FDD87E5" w:rsidR="005110B8" w:rsidRDefault="005110B8" w:rsidP="009331BB">
      <w:pPr>
        <w:pStyle w:val="ListParagraph"/>
        <w:numPr>
          <w:ilvl w:val="0"/>
          <w:numId w:val="4"/>
        </w:numPr>
      </w:pPr>
      <w:r>
        <w:t>Is dissimilarity between seed bank and above-ground vegetation the same along a recovery trajectory?</w:t>
      </w:r>
    </w:p>
    <w:p w14:paraId="20B35E6B" w14:textId="26D573CF" w:rsidR="009331BB" w:rsidRDefault="009D7CF5" w:rsidP="009331BB">
      <w:pPr>
        <w:pStyle w:val="ListParagraph"/>
        <w:numPr>
          <w:ilvl w:val="1"/>
          <w:numId w:val="4"/>
        </w:numPr>
      </w:pPr>
      <w:r>
        <w:t>I expect there to be greater dissimilarity between the seed bank and above-ground cover in more recently disturbed</w:t>
      </w:r>
      <w:r w:rsidR="00366C3C">
        <w:t xml:space="preserve"> (grubbed)</w:t>
      </w:r>
      <w:r>
        <w:t xml:space="preserve"> sites, and greater similarity at reference sites. </w:t>
      </w:r>
    </w:p>
    <w:p w14:paraId="76485820" w14:textId="77777777" w:rsidR="00ED2FC7" w:rsidRDefault="00ED2FC7" w:rsidP="00ED2FC7">
      <w:pPr>
        <w:pStyle w:val="ListParagraph"/>
        <w:numPr>
          <w:ilvl w:val="0"/>
          <w:numId w:val="4"/>
        </w:numPr>
      </w:pPr>
      <w:commentRangeStart w:id="6"/>
      <w:r>
        <w:t xml:space="preserve">Does </w:t>
      </w:r>
      <w:commentRangeEnd w:id="6"/>
      <w:r w:rsidR="00836865">
        <w:rPr>
          <w:rStyle w:val="CommentReference"/>
        </w:rPr>
        <w:commentReference w:id="6"/>
      </w:r>
      <w:r>
        <w:t>functional diversity of the seed bank recover at the same rate as recovery of above-ground functional diversity, richness, and evenness?</w:t>
      </w:r>
    </w:p>
    <w:p w14:paraId="3B1380FE" w14:textId="63CAD97C" w:rsidR="00ED2FC7" w:rsidRDefault="00ED2FC7" w:rsidP="00ED2FC7">
      <w:pPr>
        <w:pStyle w:val="ListParagraph"/>
        <w:numPr>
          <w:ilvl w:val="1"/>
          <w:numId w:val="4"/>
        </w:numPr>
      </w:pPr>
      <w:r>
        <w:t xml:space="preserve">I expect the longer sites have been excluded, the more closely seed banks will match above-ground vegetation. </w:t>
      </w:r>
    </w:p>
    <w:p w14:paraId="0208E73C" w14:textId="5A660D31" w:rsidR="00773D56" w:rsidRPr="00AC7CC9" w:rsidRDefault="00773D56" w:rsidP="00773D56">
      <w:r>
        <w:t>These questions can help predict likely recovery trajectories</w:t>
      </w:r>
      <w:r w:rsidR="00CC3A0D">
        <w:t xml:space="preserve"> (</w:t>
      </w:r>
      <w:r w:rsidR="00F710F9">
        <w:t>both functional composition</w:t>
      </w:r>
      <w:r w:rsidR="00CC3A0D">
        <w:t xml:space="preserve"> and timelines to functional</w:t>
      </w:r>
      <w:r w:rsidR="00F710F9">
        <w:t xml:space="preserve"> restoration) in</w:t>
      </w:r>
      <w:r>
        <w:t xml:space="preserve"> estuaries following grazing disturbance</w:t>
      </w:r>
      <w:r w:rsidR="00F710F9">
        <w:t xml:space="preserve">. Greater ability to predict recovery trajectories can </w:t>
      </w:r>
      <w:r>
        <w:t xml:space="preserve">help land manager prioritize protection of remnant vegetation, or determine priority sites for revegetation efforts. </w:t>
      </w:r>
    </w:p>
    <w:p w14:paraId="693B0D4E" w14:textId="78712197" w:rsidR="005F2E64" w:rsidRDefault="005F2E64" w:rsidP="005F2E64">
      <w:pPr>
        <w:pStyle w:val="Heading1"/>
      </w:pPr>
      <w:r>
        <w:t>Methods</w:t>
      </w:r>
    </w:p>
    <w:p w14:paraId="6BC7F7ED" w14:textId="7C7F2398" w:rsidR="00E47D4C" w:rsidRDefault="00E47D4C" w:rsidP="00E47D4C">
      <w:pPr>
        <w:pStyle w:val="Heading2"/>
      </w:pPr>
      <w:r>
        <w:t>Study area &amp; sampling</w:t>
      </w:r>
    </w:p>
    <w:p w14:paraId="20314687" w14:textId="3BFBB38E" w:rsidR="00E47D4C" w:rsidRDefault="00EE76B7" w:rsidP="00E47D4C">
      <w:pPr>
        <w:pStyle w:val="ListParagraph"/>
        <w:numPr>
          <w:ilvl w:val="0"/>
          <w:numId w:val="2"/>
        </w:numPr>
      </w:pPr>
      <w:r>
        <w:t>Paragraph: site histories of Little Qualicum</w:t>
      </w:r>
      <w:r w:rsidR="00BC4A47">
        <w:t xml:space="preserve">, </w:t>
      </w:r>
      <w:commentRangeStart w:id="7"/>
      <w:r w:rsidR="00BC4A47">
        <w:t>Englishman</w:t>
      </w:r>
      <w:commentRangeEnd w:id="7"/>
      <w:r w:rsidR="002E500D">
        <w:rPr>
          <w:rStyle w:val="CommentReference"/>
        </w:rPr>
        <w:commentReference w:id="7"/>
      </w:r>
      <w:r w:rsidR="00BC4A47">
        <w:t>,</w:t>
      </w:r>
      <w:r>
        <w:t xml:space="preserve"> and Nanaimo River Estuaries as Wildlife Management Areas and grazing pressure history</w:t>
      </w:r>
      <w:r w:rsidR="0063710C">
        <w:t xml:space="preserve"> (map). </w:t>
      </w:r>
    </w:p>
    <w:p w14:paraId="35888728" w14:textId="1F705BC6" w:rsidR="00F7021C" w:rsidRDefault="00E47D4C" w:rsidP="00F7021C">
      <w:pPr>
        <w:pStyle w:val="ListParagraph"/>
        <w:numPr>
          <w:ilvl w:val="0"/>
          <w:numId w:val="2"/>
        </w:numPr>
      </w:pPr>
      <w:r>
        <w:lastRenderedPageBreak/>
        <w:t>Fencing was installed</w:t>
      </w:r>
      <w:r w:rsidR="00EE76B7">
        <w:t xml:space="preserve"> iteratively</w:t>
      </w:r>
      <w:r>
        <w:t xml:space="preserve"> to physically prevent CAGO from grazing vegetation, hereafter referred to as ‘exclosures.’ </w:t>
      </w:r>
    </w:p>
    <w:p w14:paraId="52D7FBEF" w14:textId="399B658A"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4E5E8584" w14:textId="42AEE52C" w:rsidR="00EE76B7" w:rsidRDefault="00EE76B7" w:rsidP="00EE76B7">
      <w:pPr>
        <w:pStyle w:val="ListParagraph"/>
        <w:numPr>
          <w:ilvl w:val="0"/>
          <w:numId w:val="2"/>
        </w:numPr>
      </w:pPr>
      <w:r>
        <w:t>Longest history of exclosure</w:t>
      </w:r>
      <w:r w:rsidR="0063710C">
        <w:t xml:space="preserve"> is</w:t>
      </w:r>
      <w:r>
        <w:t xml:space="preserve"> in the Little Qualicum River Estuary </w:t>
      </w:r>
      <w:r w:rsidR="00D15904">
        <w:t>(</w:t>
      </w:r>
      <w:r>
        <w:t>10 years</w:t>
      </w:r>
      <w:r w:rsidR="00D15904">
        <w:t>)</w:t>
      </w:r>
      <w:r>
        <w:t xml:space="preserve">. </w:t>
      </w:r>
      <w:r w:rsidR="0063710C">
        <w:t>Explain the history of</w:t>
      </w:r>
      <w:r>
        <w:t xml:space="preserve"> mixed management over time (Table 1). </w:t>
      </w:r>
    </w:p>
    <w:p w14:paraId="49C3C67A" w14:textId="09EB5B11" w:rsidR="00F7021C" w:rsidRDefault="00F7021C" w:rsidP="00EE76B7">
      <w:pPr>
        <w:pStyle w:val="ListParagraph"/>
        <w:numPr>
          <w:ilvl w:val="1"/>
          <w:numId w:val="2"/>
        </w:numPr>
      </w:pPr>
      <w:r>
        <w:t>Exclosures</w:t>
      </w:r>
      <w:r w:rsidR="00EE76B7">
        <w:t xml:space="preserve"> in the Little Qualicum River Estuary</w:t>
      </w:r>
      <w:r>
        <w:t xml:space="preserve"> constructed 1 year before this study began 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3024BCBC" w:rsidR="00010BCB" w:rsidRDefault="007175CF" w:rsidP="00EE76B7">
      <w:pPr>
        <w:pStyle w:val="ListParagraph"/>
        <w:numPr>
          <w:ilvl w:val="1"/>
          <w:numId w:val="2"/>
        </w:numPr>
      </w:pPr>
      <w:commentRangeStart w:id="8"/>
      <w:r>
        <w:t>Three e</w:t>
      </w:r>
      <w:r w:rsidR="00010BCB">
        <w:t xml:space="preserve">xclosures in Englishman River Estuary </w:t>
      </w:r>
      <w:r>
        <w:t>were constructed 5 years before this study</w:t>
      </w:r>
      <w:commentRangeEnd w:id="8"/>
      <w:r w:rsidR="003179A2">
        <w:rPr>
          <w:rStyle w:val="CommentReference"/>
        </w:rPr>
        <w:commentReference w:id="8"/>
      </w:r>
      <w:r>
        <w:t xml:space="preserve">, however remnant vegetation and inclusion of transplants is highly variable, and exact locations </w:t>
      </w:r>
      <w:r w:rsidR="00BE054B">
        <w:t xml:space="preserve">of </w:t>
      </w:r>
      <w:r>
        <w:t xml:space="preserve">vegetation history is unknown. </w:t>
      </w:r>
    </w:p>
    <w:p w14:paraId="58B560C6" w14:textId="77777777" w:rsidR="00BE054B" w:rsidRDefault="00C04B2C" w:rsidP="00C04B2C">
      <w:pPr>
        <w:pStyle w:val="ListParagraph"/>
        <w:numPr>
          <w:ilvl w:val="2"/>
          <w:numId w:val="2"/>
        </w:numPr>
      </w:pPr>
      <w:r>
        <w:t xml:space="preserve">Due to </w:t>
      </w:r>
      <w:r w:rsidR="005E74B9">
        <w:t xml:space="preserve">site uncertainties, seed bank samples were not included in this analysis. </w:t>
      </w:r>
    </w:p>
    <w:p w14:paraId="369E36BB" w14:textId="77777777" w:rsidR="00B31662" w:rsidRDefault="00F824EB" w:rsidP="00B31662">
      <w:pPr>
        <w:pStyle w:val="ListParagraph"/>
        <w:numPr>
          <w:ilvl w:val="2"/>
          <w:numId w:val="2"/>
        </w:numPr>
      </w:pPr>
      <w:r>
        <w:t xml:space="preserve">However, above-ground vegetation can be used to estimate expected functional recovery trajectories. </w:t>
      </w:r>
    </w:p>
    <w:p w14:paraId="5001E32D" w14:textId="7F107D27" w:rsidR="00DA76F8" w:rsidRPr="00B31662" w:rsidRDefault="008208AE" w:rsidP="009F3EFD">
      <w:pPr>
        <w:pStyle w:val="ListParagraph"/>
        <w:numPr>
          <w:ilvl w:val="0"/>
          <w:numId w:val="2"/>
        </w:numPr>
      </w:pPr>
      <w:r>
        <w:t xml:space="preserve">Exclosure sites were selected to represent consistent conditions within the exclosure: fully </w:t>
      </w:r>
      <w:r w:rsidR="00D24DE5">
        <w:t>grubbed</w:t>
      </w:r>
      <w:r>
        <w:t xml:space="preserve">, partially </w:t>
      </w:r>
      <w:r w:rsidR="00D24DE5">
        <w:t>grubbed</w:t>
      </w:r>
      <w:r>
        <w:t xml:space="preserve">. Undisturbed sites are not protected by an exclosure. </w:t>
      </w:r>
    </w:p>
    <w:p w14:paraId="4030EC8A" w14:textId="5EB95A07" w:rsidR="00E61111" w:rsidRDefault="00B31662" w:rsidP="009F3EFD">
      <w:pPr>
        <w:pStyle w:val="ListParagraph"/>
        <w:numPr>
          <w:ilvl w:val="1"/>
          <w:numId w:val="2"/>
        </w:numPr>
      </w:pPr>
      <w:r>
        <w:t>Two plots subsampled per exclosure, haphazardly placing 1 m</w:t>
      </w:r>
      <w:r w:rsidRPr="009F03E0">
        <w:rPr>
          <w:vertAlign w:val="superscript"/>
        </w:rPr>
        <w:t>2</w:t>
      </w:r>
      <w:r>
        <w:t xml:space="preserve"> quadrat in representative patches. </w:t>
      </w:r>
    </w:p>
    <w:p w14:paraId="07BFAEA4" w14:textId="2F67B1FB" w:rsidR="00B31662" w:rsidRDefault="00B31662" w:rsidP="009F3EFD">
      <w:pPr>
        <w:pStyle w:val="ListParagraph"/>
        <w:numPr>
          <w:ilvl w:val="1"/>
          <w:numId w:val="2"/>
        </w:numPr>
      </w:pPr>
      <w:r>
        <w:t xml:space="preserve">Above ground cover was assessed for every species to nearest </w:t>
      </w:r>
      <w:r w:rsidR="00365A56">
        <w:t>0.02m</w:t>
      </w:r>
      <w:r w:rsidR="00365A56" w:rsidRPr="009F03E0">
        <w:rPr>
          <w:vertAlign w:val="superscript"/>
        </w:rPr>
        <w:t>2</w:t>
      </w:r>
      <w:r w:rsidR="00365A56">
        <w:t xml:space="preserve">. </w:t>
      </w:r>
    </w:p>
    <w:p w14:paraId="3823B556" w14:textId="0992B02B" w:rsidR="00365A56" w:rsidRDefault="00365A56" w:rsidP="009F3EFD">
      <w:pPr>
        <w:pStyle w:val="ListParagraph"/>
        <w:numPr>
          <w:ilvl w:val="1"/>
          <w:numId w:val="2"/>
        </w:numPr>
      </w:pPr>
      <w:r>
        <w:t xml:space="preserve">Relative cover abundance was calculated when structural canopy layers caused cover to exceed 100%. </w:t>
      </w:r>
    </w:p>
    <w:p w14:paraId="5B7D2A73" w14:textId="3CD1F839" w:rsidR="0005369B" w:rsidRDefault="0005369B" w:rsidP="009F3EFD">
      <w:pPr>
        <w:pStyle w:val="ListParagraph"/>
        <w:numPr>
          <w:ilvl w:val="0"/>
          <w:numId w:val="2"/>
        </w:numPr>
      </w:pPr>
      <w:r>
        <w:t>Seed bank samples were taken with a 5 cm diameter gardening tool (bulb planter) to a depth of 1 cm. Two samples were taken per quadrat, for a total of 4 samples per exclosure. All samples for each exclosure age class were homogenized in the field</w:t>
      </w:r>
      <w:r w:rsidR="00196382">
        <w:t xml:space="preserve">. Emergent vegetation was removed with tweezers following field sampling. </w:t>
      </w:r>
    </w:p>
    <w:p w14:paraId="5E2C84C9" w14:textId="2E4FD31D" w:rsidR="00196382" w:rsidRDefault="00196382" w:rsidP="00196382"/>
    <w:p w14:paraId="4762BDCD" w14:textId="77777777" w:rsidR="00196382" w:rsidRPr="00B31662" w:rsidRDefault="00196382" w:rsidP="00196382"/>
    <w:p w14:paraId="3819D3E2" w14:textId="50AE766C" w:rsidR="003179A2" w:rsidRPr="0053522F" w:rsidRDefault="003179A2" w:rsidP="00DA76F8">
      <w:pPr>
        <w:pStyle w:val="ListParagraph"/>
        <w:numPr>
          <w:ilvl w:val="1"/>
          <w:numId w:val="2"/>
        </w:numPr>
        <w:rPr>
          <w:i/>
          <w:iCs/>
          <w:color w:val="44546A" w:themeColor="text2"/>
          <w:sz w:val="18"/>
          <w:szCs w:val="18"/>
        </w:rPr>
      </w:pPr>
      <w:r>
        <w:br w:type="page"/>
      </w:r>
    </w:p>
    <w:p w14:paraId="76103D20" w14:textId="1ABBF7B0" w:rsidR="00D15904" w:rsidRDefault="00D15904" w:rsidP="00D15904">
      <w:pPr>
        <w:pStyle w:val="Caption"/>
        <w:keepNext/>
      </w:pPr>
      <w:r>
        <w:lastRenderedPageBreak/>
        <w:t xml:space="preserve">Table </w:t>
      </w:r>
      <w:fldSimple w:instr=" SEQ Table \* ARABIC ">
        <w:r>
          <w:rPr>
            <w:noProof/>
          </w:rPr>
          <w:t>1</w:t>
        </w:r>
      </w:fldSimple>
      <w:r>
        <w:t>. Grazing disturbance conditions 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56"/>
        <w:gridCol w:w="1406"/>
        <w:gridCol w:w="1332"/>
        <w:gridCol w:w="2635"/>
        <w:gridCol w:w="1071"/>
        <w:gridCol w:w="560"/>
      </w:tblGrid>
      <w:tr w:rsidR="003D2089" w:rsidRPr="003D2089" w14:paraId="2584B375" w14:textId="77777777" w:rsidTr="003D2089">
        <w:trPr>
          <w:trHeight w:val="580"/>
        </w:trPr>
        <w:tc>
          <w:tcPr>
            <w:tcW w:w="1660"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780"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40"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3180" w:type="dxa"/>
            <w:tcBorders>
              <w:top w:val="nil"/>
              <w:left w:val="nil"/>
              <w:bottom w:val="single" w:sz="4" w:space="0" w:color="auto"/>
              <w:right w:val="nil"/>
            </w:tcBorders>
            <w:shd w:val="clear" w:color="auto" w:fill="auto"/>
            <w:vAlign w:val="center"/>
            <w:hideMark/>
          </w:tcPr>
          <w:p w14:paraId="142AD21F"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Revegetation status</w:t>
            </w:r>
          </w:p>
        </w:tc>
        <w:tc>
          <w:tcPr>
            <w:tcW w:w="1040"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Avg. elevation</w:t>
            </w:r>
          </w:p>
        </w:tc>
        <w:tc>
          <w:tcPr>
            <w:tcW w:w="56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N</w:t>
            </w:r>
          </w:p>
        </w:tc>
      </w:tr>
      <w:tr w:rsidR="003D2089" w:rsidRPr="003D2089" w14:paraId="0A668EAD" w14:textId="77777777" w:rsidTr="003D2089">
        <w:trPr>
          <w:trHeight w:val="290"/>
        </w:trPr>
        <w:tc>
          <w:tcPr>
            <w:tcW w:w="1660"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780"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40"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56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3D2089">
        <w:trPr>
          <w:trHeight w:val="290"/>
        </w:trPr>
        <w:tc>
          <w:tcPr>
            <w:tcW w:w="1660"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3D2089">
        <w:trPr>
          <w:trHeight w:val="290"/>
        </w:trPr>
        <w:tc>
          <w:tcPr>
            <w:tcW w:w="1660"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56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3D2089">
        <w:trPr>
          <w:trHeight w:val="580"/>
        </w:trPr>
        <w:tc>
          <w:tcPr>
            <w:tcW w:w="1660"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proofErr w:type="gramStart"/>
            <w:r w:rsidRPr="003D2089">
              <w:rPr>
                <w:rFonts w:ascii="Calibri" w:eastAsia="Times New Roman" w:hAnsi="Calibri" w:cs="Calibri"/>
                <w:color w:val="000000"/>
              </w:rPr>
              <w:t>1 year</w:t>
            </w:r>
            <w:proofErr w:type="gramEnd"/>
            <w:r w:rsidRPr="003D2089">
              <w:rPr>
                <w:rFonts w:ascii="Calibri" w:eastAsia="Times New Roman" w:hAnsi="Calibri" w:cs="Calibri"/>
                <w:color w:val="000000"/>
              </w:rPr>
              <w:t xml:space="preserve"> post-disturbance (fenced in 2020)</w:t>
            </w:r>
          </w:p>
        </w:tc>
        <w:tc>
          <w:tcPr>
            <w:tcW w:w="780"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40"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56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5821EC3A" w14:textId="77777777" w:rsidTr="003D2089">
        <w:trPr>
          <w:trHeight w:val="580"/>
        </w:trPr>
        <w:tc>
          <w:tcPr>
            <w:tcW w:w="1660" w:type="dxa"/>
            <w:vMerge/>
            <w:tcBorders>
              <w:top w:val="nil"/>
              <w:left w:val="nil"/>
              <w:bottom w:val="single" w:sz="4" w:space="0" w:color="000000"/>
              <w:right w:val="nil"/>
            </w:tcBorders>
            <w:vAlign w:val="center"/>
            <w:hideMark/>
          </w:tcPr>
          <w:p w14:paraId="5D4D3BAB"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76F70189" w14:textId="77777777" w:rsidR="003D2089" w:rsidRPr="001026D3" w:rsidRDefault="003D2089" w:rsidP="003D2089">
            <w:pPr>
              <w:spacing w:after="0" w:line="240" w:lineRule="auto"/>
              <w:jc w:val="center"/>
              <w:rPr>
                <w:rFonts w:ascii="Calibri" w:eastAsia="Times New Roman" w:hAnsi="Calibri" w:cs="Calibri"/>
                <w:strike/>
                <w:color w:val="000000"/>
              </w:rPr>
            </w:pPr>
            <w:r w:rsidRPr="001026D3">
              <w:rPr>
                <w:rFonts w:ascii="Calibri" w:eastAsia="Times New Roman" w:hAnsi="Calibri" w:cs="Calibri"/>
                <w:strike/>
                <w:color w:val="000000"/>
              </w:rPr>
              <w:t>ERE</w:t>
            </w:r>
          </w:p>
        </w:tc>
        <w:tc>
          <w:tcPr>
            <w:tcW w:w="1340" w:type="dxa"/>
            <w:tcBorders>
              <w:top w:val="nil"/>
              <w:left w:val="nil"/>
              <w:bottom w:val="nil"/>
              <w:right w:val="nil"/>
            </w:tcBorders>
            <w:shd w:val="clear" w:color="auto" w:fill="auto"/>
            <w:vAlign w:val="center"/>
            <w:hideMark/>
          </w:tcPr>
          <w:p w14:paraId="7D02CC9E" w14:textId="77777777" w:rsidR="003D2089" w:rsidRPr="001026D3" w:rsidRDefault="003D2089" w:rsidP="003D2089">
            <w:pPr>
              <w:spacing w:after="0" w:line="240" w:lineRule="auto"/>
              <w:jc w:val="center"/>
              <w:rPr>
                <w:rFonts w:ascii="Calibri" w:eastAsia="Times New Roman" w:hAnsi="Calibri" w:cs="Calibri"/>
                <w:strike/>
                <w:color w:val="000000"/>
              </w:rPr>
            </w:pPr>
            <w:r w:rsidRPr="001026D3">
              <w:rPr>
                <w:rFonts w:ascii="Calibri" w:eastAsia="Times New Roman" w:hAnsi="Calibri" w:cs="Calibri"/>
                <w:strike/>
                <w:color w:val="000000"/>
              </w:rPr>
              <w:t xml:space="preserve">Grubbed </w:t>
            </w:r>
          </w:p>
        </w:tc>
        <w:tc>
          <w:tcPr>
            <w:tcW w:w="3180" w:type="dxa"/>
            <w:tcBorders>
              <w:top w:val="nil"/>
              <w:left w:val="nil"/>
              <w:bottom w:val="nil"/>
              <w:right w:val="nil"/>
            </w:tcBorders>
            <w:shd w:val="clear" w:color="auto" w:fill="auto"/>
            <w:vAlign w:val="center"/>
            <w:hideMark/>
          </w:tcPr>
          <w:p w14:paraId="6F70C04F" w14:textId="77777777" w:rsidR="003D2089" w:rsidRPr="001026D3" w:rsidRDefault="003D2089" w:rsidP="003D2089">
            <w:pPr>
              <w:spacing w:after="0" w:line="240" w:lineRule="auto"/>
              <w:rPr>
                <w:rFonts w:ascii="Calibri" w:eastAsia="Times New Roman" w:hAnsi="Calibri" w:cs="Calibri"/>
                <w:strike/>
                <w:color w:val="000000"/>
              </w:rPr>
            </w:pPr>
            <w:r w:rsidRPr="001026D3">
              <w:rPr>
                <w:rFonts w:ascii="Calibri" w:eastAsia="Times New Roman" w:hAnsi="Calibri" w:cs="Calibri"/>
                <w:strike/>
                <w:color w:val="000000"/>
              </w:rPr>
              <w:t xml:space="preserve">No transplants; recovery from remnant vegetation </w:t>
            </w:r>
          </w:p>
        </w:tc>
        <w:tc>
          <w:tcPr>
            <w:tcW w:w="1040" w:type="dxa"/>
            <w:tcBorders>
              <w:top w:val="nil"/>
              <w:left w:val="nil"/>
              <w:bottom w:val="nil"/>
              <w:right w:val="nil"/>
            </w:tcBorders>
            <w:shd w:val="clear" w:color="auto" w:fill="auto"/>
            <w:noWrap/>
            <w:vAlign w:val="center"/>
            <w:hideMark/>
          </w:tcPr>
          <w:p w14:paraId="538E7ABA" w14:textId="77777777" w:rsidR="003D2089" w:rsidRPr="001026D3" w:rsidRDefault="003D2089" w:rsidP="003D2089">
            <w:pPr>
              <w:spacing w:after="0" w:line="240" w:lineRule="auto"/>
              <w:jc w:val="center"/>
              <w:rPr>
                <w:rFonts w:ascii="Calibri" w:eastAsia="Times New Roman" w:hAnsi="Calibri" w:cs="Calibri"/>
                <w:strike/>
                <w:color w:val="000000"/>
              </w:rPr>
            </w:pPr>
            <w:r w:rsidRPr="001026D3">
              <w:rPr>
                <w:rFonts w:ascii="Calibri" w:eastAsia="Times New Roman" w:hAnsi="Calibri" w:cs="Calibri"/>
                <w:strike/>
                <w:color w:val="000000"/>
              </w:rPr>
              <w:t>3.5</w:t>
            </w:r>
          </w:p>
        </w:tc>
        <w:tc>
          <w:tcPr>
            <w:tcW w:w="560" w:type="dxa"/>
            <w:tcBorders>
              <w:top w:val="nil"/>
              <w:left w:val="nil"/>
              <w:bottom w:val="nil"/>
              <w:right w:val="nil"/>
            </w:tcBorders>
            <w:shd w:val="clear" w:color="auto" w:fill="auto"/>
            <w:noWrap/>
            <w:vAlign w:val="center"/>
            <w:hideMark/>
          </w:tcPr>
          <w:p w14:paraId="1C071E4B" w14:textId="77777777" w:rsidR="003D2089" w:rsidRPr="001026D3" w:rsidRDefault="003D2089" w:rsidP="003D2089">
            <w:pPr>
              <w:spacing w:after="0" w:line="240" w:lineRule="auto"/>
              <w:jc w:val="center"/>
              <w:rPr>
                <w:rFonts w:ascii="Calibri" w:eastAsia="Times New Roman" w:hAnsi="Calibri" w:cs="Calibri"/>
                <w:strike/>
                <w:color w:val="000000"/>
              </w:rPr>
            </w:pPr>
            <w:r w:rsidRPr="001026D3">
              <w:rPr>
                <w:rFonts w:ascii="Calibri" w:eastAsia="Times New Roman" w:hAnsi="Calibri" w:cs="Calibri"/>
                <w:strike/>
                <w:color w:val="000000"/>
              </w:rPr>
              <w:t>1</w:t>
            </w:r>
          </w:p>
        </w:tc>
      </w:tr>
      <w:tr w:rsidR="003D2089" w:rsidRPr="003D2089" w14:paraId="2D590EB7" w14:textId="77777777" w:rsidTr="003D2089">
        <w:trPr>
          <w:trHeight w:val="580"/>
        </w:trPr>
        <w:tc>
          <w:tcPr>
            <w:tcW w:w="1660"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40"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56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3D2089">
        <w:trPr>
          <w:trHeight w:val="870"/>
        </w:trPr>
        <w:tc>
          <w:tcPr>
            <w:tcW w:w="1660"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780"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3180"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40"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56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3D2089">
        <w:trPr>
          <w:trHeight w:val="1160"/>
        </w:trPr>
        <w:tc>
          <w:tcPr>
            <w:tcW w:w="1660"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45B78F24" w14:textId="77777777" w:rsidR="003D2089" w:rsidRPr="00580F92" w:rsidRDefault="003D2089" w:rsidP="003D2089">
            <w:pPr>
              <w:spacing w:after="0" w:line="240" w:lineRule="auto"/>
              <w:jc w:val="center"/>
              <w:rPr>
                <w:rFonts w:ascii="Calibri" w:eastAsia="Times New Roman" w:hAnsi="Calibri" w:cs="Calibri"/>
                <w:color w:val="000000"/>
              </w:rPr>
            </w:pPr>
            <w:commentRangeStart w:id="9"/>
            <w:commentRangeStart w:id="10"/>
            <w:r w:rsidRPr="00580F92">
              <w:rPr>
                <w:rFonts w:ascii="Calibri" w:eastAsia="Times New Roman" w:hAnsi="Calibri" w:cs="Calibri"/>
                <w:color w:val="000000"/>
              </w:rPr>
              <w:t>ERE</w:t>
            </w:r>
            <w:commentRangeEnd w:id="9"/>
            <w:r w:rsidR="00496D02" w:rsidRPr="00580F92">
              <w:rPr>
                <w:rStyle w:val="CommentReference"/>
              </w:rPr>
              <w:commentReference w:id="9"/>
            </w:r>
            <w:commentRangeEnd w:id="10"/>
            <w:r w:rsidR="00852466" w:rsidRPr="00580F92">
              <w:rPr>
                <w:rStyle w:val="CommentReference"/>
              </w:rPr>
              <w:commentReference w:id="10"/>
            </w:r>
          </w:p>
        </w:tc>
        <w:tc>
          <w:tcPr>
            <w:tcW w:w="1340" w:type="dxa"/>
            <w:tcBorders>
              <w:top w:val="nil"/>
              <w:left w:val="nil"/>
              <w:bottom w:val="single" w:sz="4" w:space="0" w:color="auto"/>
              <w:right w:val="nil"/>
            </w:tcBorders>
            <w:shd w:val="clear" w:color="auto" w:fill="auto"/>
            <w:vAlign w:val="center"/>
            <w:hideMark/>
          </w:tcPr>
          <w:p w14:paraId="2DFB4420" w14:textId="77777777" w:rsidR="003D2089" w:rsidRPr="00580F92" w:rsidRDefault="003D2089" w:rsidP="003D2089">
            <w:pPr>
              <w:spacing w:after="0" w:line="240" w:lineRule="auto"/>
              <w:jc w:val="center"/>
              <w:rPr>
                <w:rFonts w:ascii="Calibri" w:eastAsia="Times New Roman" w:hAnsi="Calibri" w:cs="Calibri"/>
                <w:color w:val="000000"/>
              </w:rPr>
            </w:pPr>
            <w:r w:rsidRPr="00580F92">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1B71569F" w14:textId="77777777" w:rsidR="003D2089" w:rsidRPr="00580F92" w:rsidRDefault="003D2089" w:rsidP="003D2089">
            <w:pPr>
              <w:spacing w:after="0" w:line="240" w:lineRule="auto"/>
              <w:rPr>
                <w:rFonts w:ascii="Calibri" w:eastAsia="Times New Roman" w:hAnsi="Calibri" w:cs="Calibri"/>
                <w:color w:val="000000"/>
              </w:rPr>
            </w:pPr>
            <w:r w:rsidRPr="00580F92">
              <w:rPr>
                <w:rFonts w:ascii="Calibri" w:eastAsia="Times New Roman" w:hAnsi="Calibri" w:cs="Calibri"/>
                <w:color w:val="000000"/>
              </w:rPr>
              <w:t xml:space="preserve">Limited transplants in two of three exclosures (unknown placement); majority of recovery from remnant vegetation </w:t>
            </w:r>
          </w:p>
        </w:tc>
        <w:tc>
          <w:tcPr>
            <w:tcW w:w="1040" w:type="dxa"/>
            <w:tcBorders>
              <w:top w:val="nil"/>
              <w:left w:val="nil"/>
              <w:bottom w:val="single" w:sz="4" w:space="0" w:color="auto"/>
              <w:right w:val="nil"/>
            </w:tcBorders>
            <w:shd w:val="clear" w:color="auto" w:fill="auto"/>
            <w:noWrap/>
            <w:vAlign w:val="center"/>
            <w:hideMark/>
          </w:tcPr>
          <w:p w14:paraId="6614C0D1" w14:textId="77777777" w:rsidR="003D2089" w:rsidRPr="00580F92" w:rsidRDefault="003D2089" w:rsidP="003D2089">
            <w:pPr>
              <w:spacing w:after="0" w:line="240" w:lineRule="auto"/>
              <w:jc w:val="center"/>
              <w:rPr>
                <w:rFonts w:ascii="Calibri" w:eastAsia="Times New Roman" w:hAnsi="Calibri" w:cs="Calibri"/>
                <w:color w:val="000000"/>
              </w:rPr>
            </w:pPr>
            <w:r w:rsidRPr="00580F92">
              <w:rPr>
                <w:rFonts w:ascii="Calibri" w:eastAsia="Times New Roman" w:hAnsi="Calibri" w:cs="Calibri"/>
                <w:color w:val="000000"/>
              </w:rPr>
              <w:t>3.5</w:t>
            </w:r>
          </w:p>
        </w:tc>
        <w:tc>
          <w:tcPr>
            <w:tcW w:w="560" w:type="dxa"/>
            <w:tcBorders>
              <w:top w:val="nil"/>
              <w:left w:val="nil"/>
              <w:bottom w:val="single" w:sz="4" w:space="0" w:color="auto"/>
              <w:right w:val="nil"/>
            </w:tcBorders>
            <w:shd w:val="clear" w:color="auto" w:fill="auto"/>
            <w:noWrap/>
            <w:vAlign w:val="center"/>
            <w:hideMark/>
          </w:tcPr>
          <w:p w14:paraId="4535EE76" w14:textId="77777777" w:rsidR="003D2089" w:rsidRPr="001026D3" w:rsidRDefault="003D2089" w:rsidP="003D2089">
            <w:pPr>
              <w:spacing w:after="0" w:line="240" w:lineRule="auto"/>
              <w:jc w:val="center"/>
              <w:rPr>
                <w:rFonts w:ascii="Calibri" w:eastAsia="Times New Roman" w:hAnsi="Calibri" w:cs="Calibri"/>
                <w:strike/>
                <w:color w:val="000000"/>
              </w:rPr>
            </w:pPr>
            <w:r w:rsidRPr="001026D3">
              <w:rPr>
                <w:rFonts w:ascii="Calibri" w:eastAsia="Times New Roman" w:hAnsi="Calibri" w:cs="Calibri"/>
                <w:strike/>
                <w:color w:val="000000"/>
              </w:rPr>
              <w:t>3</w:t>
            </w:r>
          </w:p>
        </w:tc>
      </w:tr>
      <w:tr w:rsidR="003D2089" w:rsidRPr="003D2089" w14:paraId="70A28F31" w14:textId="77777777" w:rsidTr="003D2089">
        <w:trPr>
          <w:trHeight w:val="1160"/>
        </w:trPr>
        <w:tc>
          <w:tcPr>
            <w:tcW w:w="1660"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780"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3180"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40"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3D2089">
        <w:trPr>
          <w:trHeight w:val="290"/>
        </w:trPr>
        <w:tc>
          <w:tcPr>
            <w:tcW w:w="1660" w:type="dxa"/>
            <w:vMerge w:val="restart"/>
            <w:tcBorders>
              <w:top w:val="nil"/>
              <w:left w:val="nil"/>
              <w:bottom w:val="single" w:sz="4" w:space="0" w:color="000000"/>
              <w:right w:val="nil"/>
            </w:tcBorders>
            <w:shd w:val="clear" w:color="auto" w:fill="auto"/>
            <w:vAlign w:val="center"/>
            <w:hideMark/>
          </w:tcPr>
          <w:p w14:paraId="275C34F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Undisturbed Reference</w:t>
            </w:r>
          </w:p>
        </w:tc>
        <w:tc>
          <w:tcPr>
            <w:tcW w:w="780"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40"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3180"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40"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56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3D2089">
        <w:trPr>
          <w:trHeight w:val="290"/>
        </w:trPr>
        <w:tc>
          <w:tcPr>
            <w:tcW w:w="1660"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40"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56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3D2089">
        <w:trPr>
          <w:trHeight w:val="290"/>
        </w:trPr>
        <w:tc>
          <w:tcPr>
            <w:tcW w:w="1660"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780"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40"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3180"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40"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56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74A6121E" w14:textId="77777777" w:rsidR="003179A2" w:rsidRDefault="003179A2">
      <w:pPr>
        <w:rPr>
          <w:rFonts w:asciiTheme="majorHAnsi" w:eastAsiaTheme="majorEastAsia" w:hAnsiTheme="majorHAnsi" w:cstheme="majorBidi"/>
          <w:color w:val="2F5496" w:themeColor="accent1" w:themeShade="BF"/>
          <w:sz w:val="26"/>
          <w:szCs w:val="26"/>
        </w:rPr>
      </w:pPr>
      <w:r>
        <w:br w:type="page"/>
      </w:r>
    </w:p>
    <w:p w14:paraId="4E5DB631" w14:textId="2CE70534" w:rsidR="007D45E6" w:rsidRDefault="008208AE" w:rsidP="008208AE">
      <w:pPr>
        <w:pStyle w:val="Heading2"/>
      </w:pPr>
      <w:r>
        <w:lastRenderedPageBreak/>
        <w:t>Analysis</w:t>
      </w:r>
      <w:r w:rsidR="007D45E6">
        <w:t xml:space="preserve"> Plan</w:t>
      </w:r>
      <w:r>
        <w:t xml:space="preserve"> </w:t>
      </w:r>
    </w:p>
    <w:p w14:paraId="737F038E" w14:textId="4ED04A28" w:rsidR="007D45E6" w:rsidRDefault="007D45E6" w:rsidP="007D45E6">
      <w:r>
        <w:t xml:space="preserve">Answer the questions: </w:t>
      </w:r>
    </w:p>
    <w:p w14:paraId="1AA5A665" w14:textId="77777777" w:rsidR="004129C5" w:rsidRDefault="004129C5" w:rsidP="004129C5">
      <w:pPr>
        <w:pStyle w:val="ListParagraph"/>
        <w:numPr>
          <w:ilvl w:val="0"/>
          <w:numId w:val="5"/>
        </w:numPr>
      </w:pPr>
      <w:r>
        <w:t>Does functional richness and evenness of rhizomatous graminoid vegetation recover to the same functional richness and evenness of undisturbed (reference) sites following grazing pressure release?</w:t>
      </w:r>
    </w:p>
    <w:p w14:paraId="027FFBDA" w14:textId="77777777" w:rsidR="004129C5" w:rsidRDefault="004129C5" w:rsidP="004129C5">
      <w:pPr>
        <w:pStyle w:val="ListParagraph"/>
        <w:numPr>
          <w:ilvl w:val="1"/>
          <w:numId w:val="2"/>
        </w:numPr>
        <w:rPr>
          <w:b/>
        </w:rPr>
      </w:pPr>
      <w:r>
        <w:t xml:space="preserve">I expect that the longer sites have been excluded, the more closely the above-ground cover richness and evenness of rhizomatous graminoid species will resemble undisturbed conditions due to restoration of abiotic processes that promote a specific functional composition. </w:t>
      </w:r>
      <w:r w:rsidRPr="005979DE">
        <w:rPr>
          <w:b/>
        </w:rPr>
        <w:t>generalized</w:t>
      </w:r>
      <w:r>
        <w:t xml:space="preserve"> </w:t>
      </w:r>
      <w:r w:rsidRPr="00A40108">
        <w:rPr>
          <w:b/>
        </w:rPr>
        <w:t xml:space="preserve">linear model of above-ground functional richness.  </w:t>
      </w:r>
    </w:p>
    <w:p w14:paraId="5FED29B6" w14:textId="3672843D" w:rsidR="004129C5" w:rsidRDefault="004129C5" w:rsidP="004129C5">
      <w:pPr>
        <w:pStyle w:val="ListParagraph"/>
        <w:numPr>
          <w:ilvl w:val="2"/>
          <w:numId w:val="2"/>
        </w:numPr>
      </w:pPr>
      <w:r>
        <w:t xml:space="preserve">Estuary and exclosure age as fixed effects, site disturbance (grubbed, partially grubbed, undisturbed) and </w:t>
      </w:r>
      <w:commentRangeStart w:id="11"/>
      <w:r>
        <w:t>sub-sampled plots</w:t>
      </w:r>
      <w:commentRangeEnd w:id="11"/>
      <w:r>
        <w:rPr>
          <w:rStyle w:val="CommentReference"/>
        </w:rPr>
        <w:commentReference w:id="11"/>
      </w:r>
      <w:r>
        <w:t xml:space="preserve"> within sites as random effects. </w:t>
      </w:r>
    </w:p>
    <w:p w14:paraId="28660DB9" w14:textId="77777777" w:rsidR="004129C5" w:rsidRDefault="004129C5" w:rsidP="004129C5">
      <w:pPr>
        <w:pStyle w:val="ListParagraph"/>
        <w:numPr>
          <w:ilvl w:val="0"/>
          <w:numId w:val="5"/>
        </w:numPr>
      </w:pPr>
      <w:r>
        <w:t xml:space="preserve">Do estuary seed banks retain functional resilience after intense herbivory? </w:t>
      </w:r>
    </w:p>
    <w:p w14:paraId="6E294D8B" w14:textId="74F6E92B" w:rsidR="004129C5" w:rsidRDefault="004129C5" w:rsidP="004129C5">
      <w:pPr>
        <w:pStyle w:val="ListParagraph"/>
        <w:numPr>
          <w:ilvl w:val="1"/>
          <w:numId w:val="5"/>
        </w:numPr>
      </w:pPr>
      <w:r>
        <w:t xml:space="preserve">Because there is opportunity for greater seed dispersal, I expect there to be greater evenness of species in unvegetated (grubbed) sites that could indicate functional resilience to recovery. </w:t>
      </w:r>
      <w:r w:rsidR="008C5ADB">
        <w:rPr>
          <w:b/>
          <w:highlight w:val="yellow"/>
        </w:rPr>
        <w:t>PERMANOVA of Shannon’s index?</w:t>
      </w:r>
    </w:p>
    <w:p w14:paraId="4190B772" w14:textId="77777777" w:rsidR="004129C5" w:rsidRDefault="004129C5" w:rsidP="004129C5">
      <w:pPr>
        <w:pStyle w:val="ListParagraph"/>
        <w:numPr>
          <w:ilvl w:val="0"/>
          <w:numId w:val="5"/>
        </w:numPr>
      </w:pPr>
      <w:r>
        <w:t>Is dissimilarity between seed bank and above-ground vegetation the same along a recovery trajectory?</w:t>
      </w:r>
    </w:p>
    <w:p w14:paraId="67DA6442" w14:textId="43581275" w:rsidR="004129C5" w:rsidRDefault="004129C5" w:rsidP="004129C5">
      <w:pPr>
        <w:pStyle w:val="ListParagraph"/>
        <w:numPr>
          <w:ilvl w:val="1"/>
          <w:numId w:val="5"/>
        </w:numPr>
      </w:pPr>
      <w:r>
        <w:t xml:space="preserve">I expect there to be greater dissimilarity between the seed bank and above-ground cover in more recently disturbed sites, and greater similarity at reference sites. </w:t>
      </w:r>
      <w:r w:rsidR="00BD47F3" w:rsidRPr="00BD47F3">
        <w:rPr>
          <w:b/>
          <w:highlight w:val="yellow"/>
        </w:rPr>
        <w:t xml:space="preserve">PERMANOVA, using species evenness data with </w:t>
      </w:r>
      <w:commentRangeStart w:id="12"/>
      <w:r w:rsidR="00BD47F3" w:rsidRPr="00BD47F3">
        <w:rPr>
          <w:b/>
          <w:highlight w:val="yellow"/>
        </w:rPr>
        <w:t>Bray’s distance at the plot level</w:t>
      </w:r>
      <w:commentRangeEnd w:id="12"/>
      <w:r w:rsidR="00BD47F3" w:rsidRPr="00BD47F3">
        <w:rPr>
          <w:rStyle w:val="CommentReference"/>
          <w:b/>
          <w:highlight w:val="yellow"/>
        </w:rPr>
        <w:commentReference w:id="12"/>
      </w:r>
      <w:r w:rsidR="00BD47F3" w:rsidRPr="00BD47F3">
        <w:rPr>
          <w:b/>
          <w:highlight w:val="yellow"/>
        </w:rPr>
        <w:t>.</w:t>
      </w:r>
    </w:p>
    <w:p w14:paraId="40451BA2" w14:textId="77777777" w:rsidR="004129C5" w:rsidRDefault="004129C5" w:rsidP="004129C5">
      <w:pPr>
        <w:pStyle w:val="ListParagraph"/>
        <w:numPr>
          <w:ilvl w:val="0"/>
          <w:numId w:val="5"/>
        </w:numPr>
      </w:pPr>
      <w:r>
        <w:t>Does functional diversity of the seed bank recover at the same rate as recovery of above-ground functional diversity, richness, and evenness?</w:t>
      </w:r>
    </w:p>
    <w:p w14:paraId="3641DFA8" w14:textId="4BD61853" w:rsidR="004129C5" w:rsidRDefault="004129C5" w:rsidP="004129C5">
      <w:pPr>
        <w:pStyle w:val="ListParagraph"/>
        <w:numPr>
          <w:ilvl w:val="1"/>
          <w:numId w:val="5"/>
        </w:numPr>
      </w:pPr>
      <w:r>
        <w:t>I expect the longer sites have been excluded, the more closely seed banks will match above-ground vegetation.</w:t>
      </w:r>
      <w:r w:rsidRPr="009A5D3A">
        <w:rPr>
          <w:b/>
        </w:rPr>
        <w:t xml:space="preserve"> </w:t>
      </w:r>
      <w:r w:rsidR="009A5D3A" w:rsidRPr="009A5D3A">
        <w:rPr>
          <w:b/>
          <w:highlight w:val="yellow"/>
        </w:rPr>
        <w:t>Generalized linear model, visualized with NMDS</w:t>
      </w:r>
      <w:r w:rsidR="009A5D3A">
        <w:t xml:space="preserve"> </w:t>
      </w:r>
    </w:p>
    <w:p w14:paraId="27B9B6C7" w14:textId="77777777" w:rsidR="004129C5" w:rsidRDefault="004129C5" w:rsidP="007D45E6"/>
    <w:p w14:paraId="5FD9C5C3"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68F05C18" w14:textId="2380B970" w:rsidR="00692F6B" w:rsidRDefault="007A7764" w:rsidP="007A7764">
      <w:pPr>
        <w:pStyle w:val="Heading1"/>
      </w:pPr>
      <w:r>
        <w:lastRenderedPageBreak/>
        <w:t>Results</w:t>
      </w:r>
    </w:p>
    <w:p w14:paraId="456A0356" w14:textId="77777777" w:rsidR="007820FC" w:rsidRDefault="007820FC" w:rsidP="007820FC">
      <w:r>
        <w:t xml:space="preserve">Answer the questions: </w:t>
      </w:r>
    </w:p>
    <w:p w14:paraId="0F0EC147" w14:textId="77777777" w:rsidR="007820FC" w:rsidRDefault="007820FC" w:rsidP="007820FC">
      <w:pPr>
        <w:pStyle w:val="ListParagraph"/>
        <w:numPr>
          <w:ilvl w:val="0"/>
          <w:numId w:val="6"/>
        </w:numPr>
      </w:pPr>
      <w:r>
        <w:t>Does functional richness and evenness of rhizomatous graminoid vegetation recover to the same functional richness and evenness of undisturbed (reference) sites following grazing pressure release?</w:t>
      </w:r>
    </w:p>
    <w:p w14:paraId="20ADBFCF" w14:textId="7A2F9BA8" w:rsidR="007820FC" w:rsidRDefault="0031313D" w:rsidP="007820FC">
      <w:pPr>
        <w:pStyle w:val="ListParagraph"/>
        <w:numPr>
          <w:ilvl w:val="1"/>
          <w:numId w:val="2"/>
        </w:numPr>
      </w:pPr>
      <w:r>
        <w:t xml:space="preserve">GLM: </w:t>
      </w:r>
      <w:r w:rsidR="007820FC">
        <w:t xml:space="preserve">Expect to </w:t>
      </w:r>
      <w:r>
        <w:t>say yes based on Fig. 1, Little Qualicum River Estuary</w:t>
      </w:r>
      <w:r w:rsidR="0013756B">
        <w:t>.</w:t>
      </w:r>
    </w:p>
    <w:p w14:paraId="44A4251E" w14:textId="77777777" w:rsidR="007820FC" w:rsidRDefault="007820FC" w:rsidP="007820FC">
      <w:pPr>
        <w:pStyle w:val="ListParagraph"/>
        <w:numPr>
          <w:ilvl w:val="0"/>
          <w:numId w:val="6"/>
        </w:numPr>
      </w:pPr>
      <w:r>
        <w:t xml:space="preserve">Do estuary seed banks retain functional resilience after intense herbivory? </w:t>
      </w:r>
    </w:p>
    <w:p w14:paraId="6830BD39" w14:textId="4A88B90A" w:rsidR="007820FC" w:rsidRDefault="0031313D" w:rsidP="007820FC">
      <w:pPr>
        <w:pStyle w:val="ListParagraph"/>
        <w:numPr>
          <w:ilvl w:val="1"/>
          <w:numId w:val="6"/>
        </w:numPr>
      </w:pPr>
      <w:r>
        <w:t>PERMANOVA of evenness: Expect to say no based on Fig. 2</w:t>
      </w:r>
      <w:r w:rsidR="0013756B">
        <w:t>.</w:t>
      </w:r>
    </w:p>
    <w:p w14:paraId="30D81EEE" w14:textId="77777777" w:rsidR="007820FC" w:rsidRDefault="007820FC" w:rsidP="007820FC">
      <w:pPr>
        <w:pStyle w:val="ListParagraph"/>
        <w:numPr>
          <w:ilvl w:val="0"/>
          <w:numId w:val="6"/>
        </w:numPr>
      </w:pPr>
      <w:r>
        <w:t>Is dissimilarity between seed bank and above-ground vegetation the same along a recovery trajectory?</w:t>
      </w:r>
    </w:p>
    <w:p w14:paraId="6E276786" w14:textId="20A84772" w:rsidR="007820FC" w:rsidRDefault="0031313D" w:rsidP="007820FC">
      <w:pPr>
        <w:pStyle w:val="ListParagraph"/>
        <w:numPr>
          <w:ilvl w:val="1"/>
          <w:numId w:val="6"/>
        </w:numPr>
      </w:pPr>
      <w:r>
        <w:t>PERMANOVA: Expect to say no</w:t>
      </w:r>
      <w:r w:rsidR="007D347C">
        <w:t xml:space="preserve"> </w:t>
      </w:r>
      <w:r w:rsidR="00330AC5">
        <w:t xml:space="preserve">based on comparing Figs. 1 &amp; 2: appears </w:t>
      </w:r>
      <w:r w:rsidR="00276786">
        <w:t xml:space="preserve">5-yr seed bank in Little Qualicum may be more dissimilar to above-ground vegetation than in other conditions. </w:t>
      </w:r>
    </w:p>
    <w:p w14:paraId="78BB826D" w14:textId="77777777" w:rsidR="007820FC" w:rsidRDefault="007820FC" w:rsidP="007820FC">
      <w:pPr>
        <w:pStyle w:val="ListParagraph"/>
        <w:numPr>
          <w:ilvl w:val="0"/>
          <w:numId w:val="6"/>
        </w:numPr>
      </w:pPr>
      <w:r>
        <w:t>Does functional diversity of the seed bank recover at the same rate as recovery of above-ground functional diversity, richness, and evenness?</w:t>
      </w:r>
    </w:p>
    <w:p w14:paraId="4C878E73" w14:textId="169C79A0" w:rsidR="007820FC" w:rsidRDefault="0013756B" w:rsidP="007820FC">
      <w:pPr>
        <w:pStyle w:val="ListParagraph"/>
        <w:numPr>
          <w:ilvl w:val="1"/>
          <w:numId w:val="6"/>
        </w:numPr>
      </w:pPr>
      <w:r>
        <w:t>GLM+NMDS: expect to say yes only for some functional groups</w:t>
      </w:r>
      <w:r w:rsidR="00B84F08">
        <w:t xml:space="preserve"> and/or specific Estuary</w:t>
      </w:r>
      <w:r>
        <w:t>.</w:t>
      </w:r>
      <w:r w:rsidR="00B84F08">
        <w:t xml:space="preserve"> E.g., </w:t>
      </w:r>
      <w:r w:rsidR="00D1565F">
        <w:t xml:space="preserve">dearth of </w:t>
      </w:r>
      <w:r w:rsidR="00B84F08">
        <w:t>rhizomatous graminoid seeds</w:t>
      </w:r>
      <w:r w:rsidR="00D1565F">
        <w:t xml:space="preserve"> in Nanaimo reference sites.</w:t>
      </w:r>
      <w:r>
        <w:t xml:space="preserve"> </w:t>
      </w:r>
      <w:r w:rsidR="00B84F08">
        <w:t>May explore caveat of representation of invasive species</w:t>
      </w:r>
      <w:r w:rsidR="00D1565F">
        <w:t>.</w:t>
      </w:r>
    </w:p>
    <w:p w14:paraId="1C56B4FD" w14:textId="77777777" w:rsidR="007820FC" w:rsidRPr="007820FC" w:rsidRDefault="007820FC" w:rsidP="007820FC"/>
    <w:p w14:paraId="400956DE" w14:textId="415658D1" w:rsidR="00B16C2D" w:rsidRDefault="00B16C2D" w:rsidP="00B16C2D"/>
    <w:p w14:paraId="25163F96" w14:textId="77777777" w:rsidR="004F6676" w:rsidRDefault="004F6676" w:rsidP="004F6676">
      <w:pPr>
        <w:keepNext/>
      </w:pPr>
      <w:r>
        <w:rPr>
          <w:noProof/>
        </w:rPr>
        <w:drawing>
          <wp:inline distT="0" distB="0" distL="0" distR="0" wp14:anchorId="4BA1F1F8" wp14:editId="1687A926">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p>
    <w:p w14:paraId="289A1F6C" w14:textId="369672DF" w:rsidR="00B16C2D" w:rsidRPr="00B16C2D" w:rsidRDefault="004F6676" w:rsidP="004F6676">
      <w:pPr>
        <w:pStyle w:val="Caption"/>
      </w:pPr>
      <w:r>
        <w:t xml:space="preserve">Figure </w:t>
      </w:r>
      <w:fldSimple w:instr=" SEQ Figure \* ARABIC ">
        <w:r>
          <w:rPr>
            <w:noProof/>
          </w:rPr>
          <w:t>1</w:t>
        </w:r>
      </w:fldSimple>
      <w:r>
        <w:t>. Annual life histories dominate above-ground cover at</w:t>
      </w:r>
      <w:r w:rsidR="001307DD">
        <w:t xml:space="preserve"> grubbed sites in the</w:t>
      </w:r>
      <w:r>
        <w:t xml:space="preserve"> Little Qualicum River Estuary, while</w:t>
      </w:r>
      <w:r w:rsidR="001307DD">
        <w:t xml:space="preserve"> similar disturbance at</w:t>
      </w:r>
      <w:r>
        <w:t xml:space="preserve"> Na</w:t>
      </w:r>
      <w:r w:rsidR="001307DD">
        <w:t>naimo Estuary results in bare, unvegetated soil. Perennial</w:t>
      </w:r>
      <w:r w:rsidR="00941B73">
        <w:t>, rhizomatous</w:t>
      </w:r>
      <w:r w:rsidR="001307DD">
        <w:t xml:space="preserve"> graminoids</w:t>
      </w:r>
      <w:r w:rsidR="00941B73">
        <w:t xml:space="preserve"> overwhelmingly</w:t>
      </w:r>
      <w:r w:rsidR="001307DD">
        <w:t xml:space="preserve"> dominate patches within five years of herbivory release in Little Qualicum, and both estuaries are dominated by </w:t>
      </w:r>
      <w:r w:rsidR="00941B73">
        <w:t>this functional group at reference sites. (n = 4 per age class and estuary</w:t>
      </w:r>
      <w:r w:rsidR="000B75BA">
        <w:t xml:space="preserve">, except </w:t>
      </w:r>
      <w:r w:rsidR="00104B69">
        <w:t>Englishman 2016, n = 3</w:t>
      </w:r>
      <w:r w:rsidR="00941B73">
        <w:t xml:space="preserve">). </w:t>
      </w:r>
    </w:p>
    <w:p w14:paraId="082D5119" w14:textId="39DCB89A" w:rsidR="00E4772E" w:rsidRDefault="00E4772E" w:rsidP="00E4772E"/>
    <w:p w14:paraId="2E40E6B2" w14:textId="69DB3489" w:rsidR="001976C6" w:rsidRDefault="00CB0335" w:rsidP="001976C6">
      <w:pPr>
        <w:keepNext/>
      </w:pPr>
      <w:r>
        <w:rPr>
          <w:noProof/>
        </w:rPr>
        <w:lastRenderedPageBreak/>
        <w:drawing>
          <wp:inline distT="0" distB="0" distL="0" distR="0" wp14:anchorId="197B6C80" wp14:editId="3D16D6B6">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p>
    <w:p w14:paraId="63A2CF99" w14:textId="6A4F7D5B" w:rsidR="004869F2" w:rsidRDefault="001976C6" w:rsidP="001976C6">
      <w:pPr>
        <w:pStyle w:val="Caption"/>
      </w:pPr>
      <w:commentRangeStart w:id="15"/>
      <w:r>
        <w:t xml:space="preserve">Figure </w:t>
      </w:r>
      <w:commentRangeEnd w:id="15"/>
      <w:r w:rsidR="00461520">
        <w:rPr>
          <w:rStyle w:val="CommentReference"/>
          <w:i w:val="0"/>
          <w:iCs w:val="0"/>
          <w:color w:val="auto"/>
        </w:rPr>
        <w:commentReference w:id="15"/>
      </w:r>
      <w:fldSimple w:instr=" SEQ Figure \* ARABIC ">
        <w:r w:rsidR="004F6676">
          <w:rPr>
            <w:noProof/>
          </w:rPr>
          <w:t>2</w:t>
        </w:r>
      </w:fldSimple>
      <w:r>
        <w:t xml:space="preserve">. </w:t>
      </w:r>
      <w:r w:rsidR="005B6336">
        <w:t>Similar to above-ground cover, a</w:t>
      </w:r>
      <w:r w:rsidR="00DA2771">
        <w:t xml:space="preserve">nnual species dominate seed bank at grubbed sites, </w:t>
      </w:r>
      <w:r w:rsidR="007B5367">
        <w:t xml:space="preserve">and decrease in prevalence over time since herbivory release. Rhizomatous, perennial graminoids become increasingly prevalent in the seed bank over time, although </w:t>
      </w:r>
      <w:r w:rsidR="00DF6240">
        <w:t>they ar</w:t>
      </w:r>
      <w:r w:rsidR="00200802">
        <w:t>e</w:t>
      </w:r>
      <w:r w:rsidR="00DF6240">
        <w:t xml:space="preserve"> not as prevalent in the Nanaimo Estuary</w:t>
      </w:r>
      <w:r w:rsidR="00A26845">
        <w:t xml:space="preserve">. </w:t>
      </w:r>
      <w:r w:rsidR="00DF6240">
        <w:t>Results from pilot germination test in 0.02 m</w:t>
      </w:r>
      <w:r w:rsidR="00DF6240" w:rsidRPr="00DF6240">
        <w:rPr>
          <w:vertAlign w:val="superscript"/>
        </w:rPr>
        <w:t>2</w:t>
      </w:r>
      <w:r w:rsidR="00DF6240">
        <w:t xml:space="preserve"> trays (n = </w:t>
      </w:r>
      <w:r w:rsidR="00654F70">
        <w:t>6</w:t>
      </w:r>
      <w:r w:rsidR="00DF6240">
        <w:t xml:space="preserve"> per age class and estuary)</w:t>
      </w:r>
      <w:r w:rsidR="005D37F2">
        <w:t>; due to space constraints 2010 seed bank</w:t>
      </w:r>
      <w:r w:rsidR="007D347C">
        <w:t>s</w:t>
      </w:r>
      <w:r w:rsidR="005D37F2">
        <w:t xml:space="preserve"> for Little Qualicum River Estuary</w:t>
      </w:r>
      <w:r w:rsidR="007D347C">
        <w:t xml:space="preserve"> and 2020 seed bank for Nanaimo</w:t>
      </w:r>
      <w:r w:rsidR="00E17246">
        <w:t xml:space="preserve"> and Englishman</w:t>
      </w:r>
      <w:r w:rsidR="005D37F2">
        <w:t xml:space="preserve"> </w:t>
      </w:r>
      <w:r w:rsidR="007D347C">
        <w:t>were</w:t>
      </w:r>
      <w:r w:rsidR="005D37F2">
        <w:t xml:space="preserve"> not tested</w:t>
      </w:r>
      <w:r w:rsidR="007D347C">
        <w:t>; seed bank samples for 2016 are not available for Nanaimo</w:t>
      </w:r>
      <w:r w:rsidR="005D37F2">
        <w:t xml:space="preserve">. </w:t>
      </w:r>
      <w:r w:rsidR="002E287E">
        <w:t xml:space="preserve">Note that </w:t>
      </w:r>
      <w:r w:rsidR="00FC6EA7">
        <w:t xml:space="preserve">testing seed bank sample for ERE 1-5 </w:t>
      </w:r>
      <w:proofErr w:type="spellStart"/>
      <w:r w:rsidR="00FC6EA7">
        <w:t>yr</w:t>
      </w:r>
      <w:proofErr w:type="spellEnd"/>
      <w:r w:rsidR="00FC6EA7">
        <w:t xml:space="preserve"> disturbance removal conditions is not possible without further sampling (see note Table 1).  </w:t>
      </w:r>
    </w:p>
    <w:p w14:paraId="3B469DFF" w14:textId="77777777" w:rsidR="00A26845" w:rsidRPr="00A26845" w:rsidRDefault="00A26845" w:rsidP="00A26845"/>
    <w:p w14:paraId="28A66C5E" w14:textId="77777777" w:rsidR="004869F2" w:rsidRPr="00E4772E" w:rsidRDefault="004869F2" w:rsidP="00E4772E"/>
    <w:p w14:paraId="09E0DA28" w14:textId="4CE1806B" w:rsidR="007A7764" w:rsidRDefault="007A7764" w:rsidP="007A7764"/>
    <w:p w14:paraId="45F44558" w14:textId="0F85A8F3" w:rsidR="008208AE" w:rsidRDefault="00EE76B7" w:rsidP="008208AE">
      <w:pPr>
        <w:keepNext/>
      </w:pPr>
      <w:r>
        <w:rPr>
          <w:noProof/>
        </w:rPr>
        <w:lastRenderedPageBreak/>
        <w:drawing>
          <wp:inline distT="0" distB="0" distL="0" distR="0" wp14:anchorId="67593898" wp14:editId="017563E3">
            <wp:extent cx="6358890" cy="4267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890" cy="4267835"/>
                    </a:xfrm>
                    <a:prstGeom prst="rect">
                      <a:avLst/>
                    </a:prstGeom>
                    <a:noFill/>
                  </pic:spPr>
                </pic:pic>
              </a:graphicData>
            </a:graphic>
          </wp:inline>
        </w:drawing>
      </w:r>
    </w:p>
    <w:p w14:paraId="2084699B" w14:textId="1AC46574" w:rsidR="007A7764" w:rsidRDefault="008208AE" w:rsidP="008208AE">
      <w:pPr>
        <w:pStyle w:val="Caption"/>
      </w:pPr>
      <w:r>
        <w:t xml:space="preserve">Figure </w:t>
      </w:r>
      <w:fldSimple w:instr=" SEQ Figure \* ARABIC ">
        <w:r w:rsidR="004F6676">
          <w:rPr>
            <w:noProof/>
          </w:rPr>
          <w:t>3</w:t>
        </w:r>
      </w:fldSimple>
      <w:r>
        <w:t xml:space="preserve">. Example figure of mock results, modified from Fig. 4 in Rago et al., 2020. </w:t>
      </w:r>
      <w:r w:rsidR="00BF103C">
        <w:t xml:space="preserve">Because figure is not based on actual data from the </w:t>
      </w:r>
      <w:r w:rsidR="00EE76B7">
        <w:t>Vancouver Island Estuaries</w:t>
      </w:r>
      <w:r w:rsidR="00BF103C">
        <w:t>, not all disturbance conditions</w:t>
      </w:r>
      <w:r w:rsidR="00EE76B7">
        <w:t xml:space="preserve"> for Little Qualicum River</w:t>
      </w:r>
      <w:r w:rsidR="00BF103C">
        <w:t xml:space="preserve"> are represented in this figure. </w:t>
      </w:r>
      <w:r w:rsidR="00500485">
        <w:t xml:space="preserve">Englishman River mock results omitted. </w:t>
      </w:r>
    </w:p>
    <w:p w14:paraId="3E5C7B4B"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1DE7F67E" w14:textId="4084B690" w:rsidR="00CC4BC2" w:rsidRDefault="00CC4BC2" w:rsidP="00CC4BC2">
      <w:pPr>
        <w:pStyle w:val="Heading1"/>
      </w:pPr>
      <w:r>
        <w:lastRenderedPageBreak/>
        <w:t>Discussion</w:t>
      </w:r>
    </w:p>
    <w:p w14:paraId="7042B98E" w14:textId="4AD571A0" w:rsidR="00366C3C" w:rsidRPr="00366C3C" w:rsidRDefault="00366C3C" w:rsidP="00CC4BC2">
      <w:r>
        <w:t xml:space="preserve">Key messages: </w:t>
      </w:r>
    </w:p>
    <w:p w14:paraId="43310C98" w14:textId="6D8E5472" w:rsidR="00CC3E8E" w:rsidRDefault="00154E39" w:rsidP="00E4772E">
      <w:pPr>
        <w:pStyle w:val="ListParagraph"/>
        <w:numPr>
          <w:ilvl w:val="0"/>
          <w:numId w:val="2"/>
        </w:numPr>
      </w:pPr>
      <w:r>
        <w:t xml:space="preserve">Simply by removing grazing pressure, plant communities recover functional diversity similar to reference conditions. This allows predictions of recovery timelines, and some certainty of restored conditions </w:t>
      </w:r>
      <w:r w:rsidR="00011BEC">
        <w:t xml:space="preserve">without further intervention. </w:t>
      </w:r>
      <w:r>
        <w:t xml:space="preserve"> </w:t>
      </w:r>
    </w:p>
    <w:p w14:paraId="2A39D1A9" w14:textId="2D6696F4" w:rsidR="00CC3E8E" w:rsidRDefault="00011BEC" w:rsidP="00E4772E">
      <w:pPr>
        <w:pStyle w:val="ListParagraph"/>
        <w:numPr>
          <w:ilvl w:val="0"/>
          <w:numId w:val="2"/>
        </w:numPr>
      </w:pPr>
      <w:r>
        <w:t xml:space="preserve">Presence of desirable functional groups are largely absent or rare in the seed bank following intense grazing, therefore </w:t>
      </w:r>
      <w:r w:rsidR="00522818">
        <w:t xml:space="preserve">seed banks should not be considered a strong source of resilience in estuaries disturbed by grazing. </w:t>
      </w:r>
    </w:p>
    <w:p w14:paraId="072D088E" w14:textId="2A19D78F" w:rsidR="00CC3E8E" w:rsidRDefault="00522818" w:rsidP="00E4772E">
      <w:pPr>
        <w:pStyle w:val="ListParagraph"/>
        <w:numPr>
          <w:ilvl w:val="0"/>
          <w:numId w:val="2"/>
        </w:numPr>
      </w:pPr>
      <w:r>
        <w:t xml:space="preserve">Recovery of some functional groups in the seed bank may take more time than recovery of </w:t>
      </w:r>
      <w:r w:rsidR="009510CE">
        <w:t xml:space="preserve">above-ground vegetation by clonal expansion, and therefore opportunity for invasive species encroachment may be greater, or these habitats may have longer timelines to secondary richness recovery. </w:t>
      </w:r>
    </w:p>
    <w:p w14:paraId="3C2FD19B" w14:textId="1472D031" w:rsidR="005458C9" w:rsidRDefault="005458C9" w:rsidP="005458C9">
      <w:r>
        <w:t xml:space="preserve">Anticipated discussion points: </w:t>
      </w:r>
    </w:p>
    <w:p w14:paraId="63575403" w14:textId="2E1935BA" w:rsidR="00E4772E" w:rsidRDefault="005458C9" w:rsidP="00E4772E">
      <w:pPr>
        <w:pStyle w:val="ListParagraph"/>
        <w:numPr>
          <w:ilvl w:val="0"/>
          <w:numId w:val="2"/>
        </w:numPr>
      </w:pPr>
      <w:r>
        <w:t xml:space="preserve">If above-ground vegetation richness/evenness recover towards the reference condition, </w:t>
      </w:r>
      <w:proofErr w:type="gramStart"/>
      <w:r>
        <w:t>this builds</w:t>
      </w:r>
      <w:proofErr w:type="gramEnd"/>
      <w:r>
        <w:t xml:space="preserve"> support that </w:t>
      </w:r>
      <w:r w:rsidR="00412FB6">
        <w:t>removal of the grazing disturbance</w:t>
      </w:r>
      <w:r w:rsidR="00373E1D">
        <w:t xml:space="preserve"> and </w:t>
      </w:r>
      <w:r w:rsidR="00373E1D">
        <w:t>protection of remnant habitat</w:t>
      </w:r>
      <w:r w:rsidR="00412FB6">
        <w:t xml:space="preserve"> </w:t>
      </w:r>
      <w:r w:rsidR="00373E1D">
        <w:t>are</w:t>
      </w:r>
      <w:r w:rsidR="00E4772E">
        <w:t xml:space="preserve"> </w:t>
      </w:r>
      <w:r w:rsidR="00710643">
        <w:t xml:space="preserve">the </w:t>
      </w:r>
      <w:r w:rsidR="00373E1D">
        <w:t>most</w:t>
      </w:r>
      <w:r w:rsidR="00E4772E">
        <w:t xml:space="preserve"> effective strateg</w:t>
      </w:r>
      <w:r w:rsidR="00373E1D">
        <w:t>ies</w:t>
      </w:r>
      <w:r w:rsidR="00E4772E">
        <w:t xml:space="preserve"> for</w:t>
      </w:r>
      <w:r w:rsidR="00366C3C">
        <w:t xml:space="preserve"> predictably</w:t>
      </w:r>
      <w:r w:rsidR="00E4772E">
        <w:t xml:space="preserve"> recovering structural diversity and function of marsh vegetation</w:t>
      </w:r>
      <w:r w:rsidR="00373E1D">
        <w:t xml:space="preserve"> (rather than relying on transplanting to recover functional richness)</w:t>
      </w:r>
      <w:r w:rsidR="00E4772E">
        <w:t xml:space="preserve">. </w:t>
      </w:r>
    </w:p>
    <w:p w14:paraId="619D567E" w14:textId="4305CA83" w:rsidR="005458C9" w:rsidRDefault="00373E1D" w:rsidP="005458C9">
      <w:pPr>
        <w:pStyle w:val="ListParagraph"/>
        <w:numPr>
          <w:ilvl w:val="0"/>
          <w:numId w:val="2"/>
        </w:numPr>
      </w:pPr>
      <w:r>
        <w:t xml:space="preserve">However, </w:t>
      </w:r>
      <w:r w:rsidR="003D6E8A">
        <w:t>low abundance</w:t>
      </w:r>
      <w:r>
        <w:t xml:space="preserve"> of</w:t>
      </w:r>
      <w:r w:rsidR="005458C9">
        <w:t xml:space="preserve"> </w:t>
      </w:r>
      <w:r>
        <w:t>functional richness</w:t>
      </w:r>
      <w:r w:rsidR="003D6E8A">
        <w:t xml:space="preserve"> in </w:t>
      </w:r>
      <w:r w:rsidR="003D6E8A">
        <w:t>seed banks</w:t>
      </w:r>
      <w:r>
        <w:t xml:space="preserve"> may build support for transplanting a variety of </w:t>
      </w:r>
      <w:r w:rsidR="003D6E8A">
        <w:t xml:space="preserve">species to “jumpstart” seed rain and restore the seed bank. </w:t>
      </w:r>
    </w:p>
    <w:p w14:paraId="364563B9" w14:textId="4577C5C6" w:rsidR="005458C9" w:rsidRDefault="005458C9" w:rsidP="005458C9">
      <w:pPr>
        <w:pStyle w:val="ListParagraph"/>
        <w:numPr>
          <w:ilvl w:val="1"/>
          <w:numId w:val="2"/>
        </w:numPr>
      </w:pPr>
      <w:r>
        <w:t>If seed banks show</w:t>
      </w:r>
      <w:r w:rsidR="00384CCF">
        <w:t xml:space="preserve"> greater diversity than the above-ground vegetation along recovery trajectories</w:t>
      </w:r>
      <w:r>
        <w:t xml:space="preserve">,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1C32A9BD" w14:textId="57958CD6" w:rsidR="00E4772E" w:rsidRDefault="00E4772E" w:rsidP="00E4772E">
      <w:pPr>
        <w:pStyle w:val="ListParagraph"/>
        <w:numPr>
          <w:ilvl w:val="0"/>
          <w:numId w:val="2"/>
        </w:numPr>
      </w:pPr>
      <w:r>
        <w:t xml:space="preserve">Recovery of these habitats is important for supporting populations of juvenile salmonids, and for coastal resilience to sea level rise. </w:t>
      </w:r>
    </w:p>
    <w:p w14:paraId="2A0679D0" w14:textId="5E75F358" w:rsidR="008208AE" w:rsidRDefault="008208AE">
      <w:pPr>
        <w:rPr>
          <w:i/>
        </w:rPr>
      </w:pPr>
    </w:p>
    <w:p w14:paraId="3DFF69D3" w14:textId="77777777" w:rsidR="005458C9" w:rsidRDefault="005458C9">
      <w:pPr>
        <w:rPr>
          <w:rFonts w:asciiTheme="majorHAnsi" w:eastAsiaTheme="majorEastAsia" w:hAnsiTheme="majorHAnsi" w:cstheme="majorBidi"/>
          <w:color w:val="2F5496" w:themeColor="accent1" w:themeShade="BF"/>
          <w:sz w:val="32"/>
          <w:szCs w:val="32"/>
        </w:rPr>
      </w:pPr>
      <w:r>
        <w:br w:type="page"/>
      </w:r>
    </w:p>
    <w:p w14:paraId="0CEC5981" w14:textId="3F12597A" w:rsidR="008208AE" w:rsidRDefault="008208AE" w:rsidP="008208AE">
      <w:pPr>
        <w:pStyle w:val="Heading1"/>
      </w:pPr>
      <w:r>
        <w:lastRenderedPageBreak/>
        <w:t>Literature Cited</w:t>
      </w:r>
    </w:p>
    <w:p w14:paraId="693E091F" w14:textId="3DCE1BB1" w:rsidR="00F52184" w:rsidRPr="00F52184" w:rsidRDefault="00F52184" w:rsidP="00F52184">
      <w:pPr>
        <w:pStyle w:val="Bibliography"/>
        <w:rPr>
          <w:rFonts w:ascii="Calibri" w:hAnsi="Calibri" w:cs="Calibri"/>
        </w:rPr>
      </w:pPr>
      <w:proofErr w:type="spellStart"/>
      <w:r w:rsidRPr="00F52184">
        <w:rPr>
          <w:rFonts w:ascii="Calibri" w:hAnsi="Calibri" w:cs="Calibri"/>
        </w:rPr>
        <w:t>Brudvig</w:t>
      </w:r>
      <w:proofErr w:type="spellEnd"/>
      <w:r w:rsidRPr="00F52184">
        <w:rPr>
          <w:rFonts w:ascii="Calibri" w:hAnsi="Calibri" w:cs="Calibri"/>
        </w:rPr>
        <w:t xml:space="preserve">, L. A., Barak, R. S., Bauer, J. T., Caughlin, T. T., Laughlin, D. C., Larios, L., … Zirbel, C. R. (2017). Interpreting variation to advance predictive restoration science. </w:t>
      </w:r>
      <w:r w:rsidRPr="00F52184">
        <w:rPr>
          <w:rFonts w:ascii="Calibri" w:hAnsi="Calibri" w:cs="Calibri"/>
          <w:i/>
          <w:iCs/>
        </w:rPr>
        <w:t>Journal of Applied Ecology</w:t>
      </w:r>
      <w:r w:rsidRPr="00F52184">
        <w:rPr>
          <w:rFonts w:ascii="Calibri" w:hAnsi="Calibri" w:cs="Calibri"/>
        </w:rPr>
        <w:t xml:space="preserve">, </w:t>
      </w:r>
      <w:r w:rsidRPr="00F52184">
        <w:rPr>
          <w:rFonts w:ascii="Calibri" w:hAnsi="Calibri" w:cs="Calibri"/>
          <w:i/>
          <w:iCs/>
        </w:rPr>
        <w:t>54</w:t>
      </w:r>
      <w:r w:rsidRPr="00F52184">
        <w:rPr>
          <w:rFonts w:ascii="Calibri" w:hAnsi="Calibri" w:cs="Calibri"/>
        </w:rPr>
        <w:t>, 1018–1027.</w:t>
      </w:r>
    </w:p>
    <w:p w14:paraId="0BF0E30D" w14:textId="77777777" w:rsidR="00F52184" w:rsidRPr="00F52184" w:rsidRDefault="00F52184" w:rsidP="00F52184">
      <w:pPr>
        <w:pStyle w:val="Bibliography"/>
        <w:rPr>
          <w:rFonts w:ascii="Calibri" w:hAnsi="Calibri" w:cs="Calibri"/>
        </w:rPr>
      </w:pPr>
      <w:r w:rsidRPr="00F52184">
        <w:rPr>
          <w:rFonts w:ascii="Calibri" w:hAnsi="Calibri" w:cs="Calibri"/>
        </w:rPr>
        <w:t xml:space="preserve">Hopfensperger, K. N., Engelhardt, K. a. M., &amp; Lookingbill, T. R. (2009). Vegetation and seed bank dynamics in a tidal freshwater marsh. </w:t>
      </w:r>
      <w:r w:rsidRPr="00F52184">
        <w:rPr>
          <w:rFonts w:ascii="Calibri" w:hAnsi="Calibri" w:cs="Calibri"/>
          <w:i/>
          <w:iCs/>
        </w:rPr>
        <w:t>Journal of Vegetation Science</w:t>
      </w:r>
      <w:r w:rsidRPr="00F52184">
        <w:rPr>
          <w:rFonts w:ascii="Calibri" w:hAnsi="Calibri" w:cs="Calibri"/>
        </w:rPr>
        <w:t xml:space="preserve">, </w:t>
      </w:r>
      <w:r w:rsidRPr="00F52184">
        <w:rPr>
          <w:rFonts w:ascii="Calibri" w:hAnsi="Calibri" w:cs="Calibri"/>
          <w:i/>
          <w:iCs/>
        </w:rPr>
        <w:t>20</w:t>
      </w:r>
      <w:r w:rsidRPr="00F52184">
        <w:rPr>
          <w:rFonts w:ascii="Calibri" w:hAnsi="Calibri" w:cs="Calibri"/>
        </w:rPr>
        <w:t>, 767–778.</w:t>
      </w:r>
    </w:p>
    <w:p w14:paraId="334315B5" w14:textId="77777777" w:rsidR="00F52184" w:rsidRPr="00F52184" w:rsidRDefault="00F52184" w:rsidP="00F52184">
      <w:pPr>
        <w:pStyle w:val="Bibliography"/>
        <w:rPr>
          <w:rFonts w:ascii="Calibri" w:hAnsi="Calibri" w:cs="Calibri"/>
        </w:rPr>
      </w:pPr>
      <w:r w:rsidRPr="00F52184">
        <w:rPr>
          <w:rFonts w:ascii="Calibri" w:hAnsi="Calibri" w:cs="Calibri"/>
        </w:rPr>
        <w:t xml:space="preserve">Leck, M. A. (2003). Seed-bank and vegetation development in a created tidal freshwater wetland on the Delaware River, Trenton, New Jersey, USA. </w:t>
      </w:r>
      <w:r w:rsidRPr="00F52184">
        <w:rPr>
          <w:rFonts w:ascii="Calibri" w:hAnsi="Calibri" w:cs="Calibri"/>
          <w:i/>
          <w:iCs/>
        </w:rPr>
        <w:t>Wetlands</w:t>
      </w:r>
      <w:r w:rsidRPr="00F52184">
        <w:rPr>
          <w:rFonts w:ascii="Calibri" w:hAnsi="Calibri" w:cs="Calibri"/>
        </w:rPr>
        <w:t xml:space="preserve">, </w:t>
      </w:r>
      <w:r w:rsidRPr="00F52184">
        <w:rPr>
          <w:rFonts w:ascii="Calibri" w:hAnsi="Calibri" w:cs="Calibri"/>
          <w:i/>
          <w:iCs/>
        </w:rPr>
        <w:t>23</w:t>
      </w:r>
      <w:r w:rsidRPr="00F52184">
        <w:rPr>
          <w:rFonts w:ascii="Calibri" w:hAnsi="Calibri" w:cs="Calibri"/>
        </w:rPr>
        <w:t>, 310–343.</w:t>
      </w:r>
    </w:p>
    <w:p w14:paraId="2FA48C22" w14:textId="77777777" w:rsidR="00F52184" w:rsidRPr="00F52184" w:rsidRDefault="00F52184" w:rsidP="00F52184">
      <w:pPr>
        <w:pStyle w:val="Bibliography"/>
        <w:rPr>
          <w:rFonts w:ascii="Calibri" w:hAnsi="Calibri" w:cs="Calibri"/>
        </w:rPr>
      </w:pPr>
      <w:r w:rsidRPr="00F52184">
        <w:rPr>
          <w:rFonts w:ascii="Calibri" w:hAnsi="Calibri" w:cs="Calibri"/>
        </w:rPr>
        <w:t xml:space="preserve">Leck, Mary A., &amp; Simpson, R. L. (1994). Tidal freshwater wetland zonation: Seed and seedling dynamics. </w:t>
      </w:r>
      <w:r w:rsidRPr="00F52184">
        <w:rPr>
          <w:rFonts w:ascii="Calibri" w:hAnsi="Calibri" w:cs="Calibri"/>
          <w:i/>
          <w:iCs/>
        </w:rPr>
        <w:t>Aquatic Botany</w:t>
      </w:r>
      <w:r w:rsidRPr="00F52184">
        <w:rPr>
          <w:rFonts w:ascii="Calibri" w:hAnsi="Calibri" w:cs="Calibri"/>
        </w:rPr>
        <w:t xml:space="preserve">, </w:t>
      </w:r>
      <w:r w:rsidRPr="00F52184">
        <w:rPr>
          <w:rFonts w:ascii="Calibri" w:hAnsi="Calibri" w:cs="Calibri"/>
          <w:i/>
          <w:iCs/>
        </w:rPr>
        <w:t>47</w:t>
      </w:r>
      <w:r w:rsidRPr="00F52184">
        <w:rPr>
          <w:rFonts w:ascii="Calibri" w:hAnsi="Calibri" w:cs="Calibri"/>
        </w:rPr>
        <w:t>, 61–75.</w:t>
      </w:r>
    </w:p>
    <w:p w14:paraId="56A0C3D9" w14:textId="77777777" w:rsidR="00F52184" w:rsidRPr="00F52184" w:rsidRDefault="00F52184" w:rsidP="00F52184">
      <w:pPr>
        <w:pStyle w:val="Bibliography"/>
        <w:rPr>
          <w:rFonts w:ascii="Calibri" w:hAnsi="Calibri" w:cs="Calibri"/>
        </w:rPr>
      </w:pPr>
      <w:r w:rsidRPr="00F52184">
        <w:rPr>
          <w:rFonts w:ascii="Calibri" w:hAnsi="Calibri" w:cs="Calibri"/>
        </w:rPr>
        <w:t xml:space="preserve">Rago, M. M., Urretavizcaya, M. F., Orellana, I. A., &amp; Defossé, G. E. (2020). Strategies to persist in the community: Soil seed bank and above-ground vegetation in Patagonian pine plantations. </w:t>
      </w:r>
      <w:r w:rsidRPr="00F52184">
        <w:rPr>
          <w:rFonts w:ascii="Calibri" w:hAnsi="Calibri" w:cs="Calibri"/>
          <w:i/>
          <w:iCs/>
        </w:rPr>
        <w:t>Applied Vegetation Science</w:t>
      </w:r>
      <w:r w:rsidRPr="00F52184">
        <w:rPr>
          <w:rFonts w:ascii="Calibri" w:hAnsi="Calibri" w:cs="Calibri"/>
        </w:rPr>
        <w:t xml:space="preserve">, </w:t>
      </w:r>
      <w:r w:rsidRPr="00F52184">
        <w:rPr>
          <w:rFonts w:ascii="Calibri" w:hAnsi="Calibri" w:cs="Calibri"/>
          <w:i/>
          <w:iCs/>
        </w:rPr>
        <w:t>23</w:t>
      </w:r>
      <w:r w:rsidRPr="00F52184">
        <w:rPr>
          <w:rFonts w:ascii="Calibri" w:hAnsi="Calibri" w:cs="Calibri"/>
        </w:rPr>
        <w:t>, 254–265.</w:t>
      </w:r>
    </w:p>
    <w:p w14:paraId="70865151" w14:textId="77777777" w:rsidR="00F52184" w:rsidRPr="00F52184" w:rsidRDefault="00F52184" w:rsidP="00F52184">
      <w:pPr>
        <w:pStyle w:val="Bibliography"/>
        <w:rPr>
          <w:rFonts w:ascii="Calibri" w:hAnsi="Calibri" w:cs="Calibri"/>
        </w:rPr>
      </w:pPr>
      <w:r w:rsidRPr="00F52184">
        <w:rPr>
          <w:rFonts w:ascii="Calibri" w:hAnsi="Calibri" w:cs="Calibri"/>
        </w:rPr>
        <w:t xml:space="preserve">Regteren, M. van, Colosimo, I., Vries, P. de, Puijenbroek, M. E. B. van, Freij, V. S., Baptist, M. J., &amp; Elschot, K. (2019). Limited seed retention during winter inhibits vegetation establishment in spring, affecting lateral marsh expansion capacity. </w:t>
      </w:r>
      <w:r w:rsidRPr="00F52184">
        <w:rPr>
          <w:rFonts w:ascii="Calibri" w:hAnsi="Calibri" w:cs="Calibri"/>
          <w:i/>
          <w:iCs/>
        </w:rPr>
        <w:t>Ecology and Evolution</w:t>
      </w:r>
      <w:r w:rsidRPr="00F52184">
        <w:rPr>
          <w:rFonts w:ascii="Calibri" w:hAnsi="Calibri" w:cs="Calibri"/>
        </w:rPr>
        <w:t xml:space="preserve">, </w:t>
      </w:r>
      <w:r w:rsidRPr="00F52184">
        <w:rPr>
          <w:rFonts w:ascii="Calibri" w:hAnsi="Calibri" w:cs="Calibri"/>
          <w:i/>
          <w:iCs/>
        </w:rPr>
        <w:t>9</w:t>
      </w:r>
      <w:r w:rsidRPr="00F52184">
        <w:rPr>
          <w:rFonts w:ascii="Calibri" w:hAnsi="Calibri" w:cs="Calibri"/>
        </w:rPr>
        <w:t>, 13294–13308.</w:t>
      </w:r>
    </w:p>
    <w:p w14:paraId="6BEA896F" w14:textId="77777777" w:rsidR="00F52184" w:rsidRPr="00F52184" w:rsidRDefault="00F52184" w:rsidP="00F52184">
      <w:pPr>
        <w:pStyle w:val="Bibliography"/>
        <w:rPr>
          <w:rFonts w:ascii="Calibri" w:hAnsi="Calibri" w:cs="Calibri"/>
        </w:rPr>
      </w:pPr>
      <w:r w:rsidRPr="00F52184">
        <w:rPr>
          <w:rFonts w:ascii="Calibri" w:hAnsi="Calibri" w:cs="Calibri"/>
        </w:rPr>
        <w:t xml:space="preserve">Thom, R. M., Zeigler, R., &amp; Borde, A. B. (2002). Floristic Development Patterns in a Restored Elk River Estuarine Marsh, Grays Harbor, Washington. </w:t>
      </w:r>
      <w:r w:rsidRPr="00F52184">
        <w:rPr>
          <w:rFonts w:ascii="Calibri" w:hAnsi="Calibri" w:cs="Calibri"/>
          <w:i/>
          <w:iCs/>
        </w:rPr>
        <w:t>Restoration Ecology</w:t>
      </w:r>
      <w:r w:rsidRPr="00F52184">
        <w:rPr>
          <w:rFonts w:ascii="Calibri" w:hAnsi="Calibri" w:cs="Calibri"/>
        </w:rPr>
        <w:t xml:space="preserve">, </w:t>
      </w:r>
      <w:r w:rsidRPr="00F52184">
        <w:rPr>
          <w:rFonts w:ascii="Calibri" w:hAnsi="Calibri" w:cs="Calibri"/>
          <w:i/>
          <w:iCs/>
        </w:rPr>
        <w:t>10</w:t>
      </w:r>
      <w:r w:rsidRPr="00F52184">
        <w:rPr>
          <w:rFonts w:ascii="Calibri" w:hAnsi="Calibri" w:cs="Calibri"/>
        </w:rPr>
        <w:t>, 487–496.</w:t>
      </w:r>
    </w:p>
    <w:p w14:paraId="1FA74EA7" w14:textId="77777777" w:rsidR="00F52184" w:rsidRPr="00F52184" w:rsidRDefault="00F52184" w:rsidP="00F52184">
      <w:pPr>
        <w:pStyle w:val="Bibliography"/>
        <w:rPr>
          <w:rFonts w:ascii="Calibri" w:hAnsi="Calibri" w:cs="Calibri"/>
        </w:rPr>
      </w:pPr>
      <w:r w:rsidRPr="00F52184">
        <w:rPr>
          <w:rFonts w:ascii="Calibri" w:hAnsi="Calibri" w:cs="Calibri"/>
        </w:rPr>
        <w:t xml:space="preserve">Török, P., &amp; Helm, A. (2017). Ecological theory provides strong support for habitat restoration. </w:t>
      </w:r>
      <w:r w:rsidRPr="00F52184">
        <w:rPr>
          <w:rFonts w:ascii="Calibri" w:hAnsi="Calibri" w:cs="Calibri"/>
          <w:i/>
          <w:iCs/>
        </w:rPr>
        <w:t>Biological Conservation</w:t>
      </w:r>
      <w:r w:rsidRPr="00F52184">
        <w:rPr>
          <w:rFonts w:ascii="Calibri" w:hAnsi="Calibri" w:cs="Calibri"/>
        </w:rPr>
        <w:t xml:space="preserve">, </w:t>
      </w:r>
      <w:r w:rsidRPr="00F52184">
        <w:rPr>
          <w:rFonts w:ascii="Calibri" w:hAnsi="Calibri" w:cs="Calibri"/>
          <w:i/>
          <w:iCs/>
        </w:rPr>
        <w:t>206</w:t>
      </w:r>
      <w:r w:rsidRPr="00F52184">
        <w:rPr>
          <w:rFonts w:ascii="Calibri" w:hAnsi="Calibri" w:cs="Calibri"/>
        </w:rPr>
        <w:t>, 85–91.</w:t>
      </w:r>
    </w:p>
    <w:p w14:paraId="3EA05362" w14:textId="2CEA911F" w:rsidR="008208AE" w:rsidRPr="008208AE" w:rsidRDefault="008208AE" w:rsidP="008208AE"/>
    <w:sectPr w:rsidR="008208AE" w:rsidRPr="008208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1-08T19:45:00Z" w:initials="SLL">
    <w:p w14:paraId="4AC9B44D" w14:textId="40228548" w:rsidR="004A29F6" w:rsidRDefault="004A29F6">
      <w:pPr>
        <w:pStyle w:val="CommentText"/>
      </w:pPr>
      <w:r>
        <w:rPr>
          <w:rStyle w:val="CommentReference"/>
        </w:rPr>
        <w:annotationRef/>
      </w:r>
      <w:r>
        <w:t>V1 suggested recovery of diversity indicates restoration of recruitment. NAS tagged wandering</w:t>
      </w:r>
      <w:r w:rsidR="00DD1940">
        <w:t>/lost</w:t>
      </w:r>
      <w:r>
        <w:t xml:space="preserve"> thoughts. </w:t>
      </w:r>
    </w:p>
    <w:p w14:paraId="7EEB3484" w14:textId="77777777" w:rsidR="004A29F6" w:rsidRDefault="004A29F6">
      <w:pPr>
        <w:pStyle w:val="CommentText"/>
      </w:pPr>
    </w:p>
    <w:p w14:paraId="49EFD233" w14:textId="0A465A36" w:rsidR="004A29F6" w:rsidRDefault="004A29F6">
      <w:pPr>
        <w:pStyle w:val="CommentText"/>
      </w:pPr>
      <w:r>
        <w:t>I address this by shifting focus to passive recovery and ecosystem resilience, to address NAS comment of “it feels like successful recovery would indicate high resilience due to intact recruitment pathways. If the graminoid isn’t a good seed recruiter, though, then loss of the rhizomatous component could arrest recovery until clonal expansion occurs from either remnant individuals or intact adjacent plant communities.”</w:t>
      </w:r>
    </w:p>
  </w:comment>
  <w:comment w:id="1" w:author="Stefanie Lane" w:date="2022-01-09T11:54:00Z" w:initials="SLL">
    <w:p w14:paraId="4BC92FF5" w14:textId="126659CB" w:rsidR="0018384B" w:rsidRDefault="0018384B">
      <w:pPr>
        <w:pStyle w:val="CommentText"/>
      </w:pPr>
      <w:r>
        <w:rPr>
          <w:rStyle w:val="CommentReference"/>
        </w:rPr>
        <w:annotationRef/>
      </w:r>
      <w:r>
        <w:t>While I can’t test whether communities recovered from seed</w:t>
      </w:r>
      <w:r w:rsidR="00FD1180">
        <w:t xml:space="preserve"> or clones</w:t>
      </w:r>
      <w:r>
        <w:t>,</w:t>
      </w:r>
      <w:r w:rsidR="00FD1180">
        <w:t xml:space="preserve"> can</w:t>
      </w:r>
      <w:r>
        <w:t xml:space="preserve"> I use seed bank compositional/abundance profile to infer whether </w:t>
      </w:r>
      <w:r w:rsidR="000C4E1D">
        <w:t>species are present (and thus able to be recruited)</w:t>
      </w:r>
      <w:r w:rsidR="00FD1180">
        <w:t>?</w:t>
      </w:r>
    </w:p>
  </w:comment>
  <w:comment w:id="2" w:author="Stefanie Lane" w:date="2022-01-08T20:42:00Z" w:initials="SLL">
    <w:p w14:paraId="2592C426" w14:textId="473D7C95" w:rsidR="00842078" w:rsidRDefault="00842078">
      <w:pPr>
        <w:pStyle w:val="CommentText"/>
      </w:pPr>
      <w:r>
        <w:rPr>
          <w:rStyle w:val="CommentReference"/>
        </w:rPr>
        <w:annotationRef/>
      </w:r>
      <w:r>
        <w:t>Per NAS in v1: how does seed bank fit w/ above ground measures (what fancy question does it address?) Don’t just apply the same framing/analysis as above-ground to the seed bank.</w:t>
      </w:r>
    </w:p>
    <w:p w14:paraId="1CE12A3C" w14:textId="051E0BEE" w:rsidR="00A24B7E" w:rsidRDefault="00A24B7E">
      <w:pPr>
        <w:pStyle w:val="CommentText"/>
      </w:pPr>
    </w:p>
    <w:p w14:paraId="6CBC4B8D" w14:textId="31E2F600" w:rsidR="00A24B7E" w:rsidRDefault="00A24B7E">
      <w:pPr>
        <w:pStyle w:val="CommentText"/>
      </w:pPr>
      <w:r>
        <w:t>Consider also: what are the differences between above-ground and seed bank turnover (compositional distance?</w:t>
      </w:r>
    </w:p>
    <w:p w14:paraId="499A7B46" w14:textId="5D08618A" w:rsidR="00A24B7E" w:rsidRDefault="00A24B7E">
      <w:pPr>
        <w:pStyle w:val="CommentText"/>
      </w:pPr>
    </w:p>
  </w:comment>
  <w:comment w:id="3" w:author="Stefanie Lane" w:date="2022-01-08T20:42:00Z" w:initials="SLL">
    <w:p w14:paraId="659D321A" w14:textId="121F58B6" w:rsidR="00842078" w:rsidRDefault="00842078">
      <w:pPr>
        <w:pStyle w:val="CommentText"/>
      </w:pPr>
      <w:r>
        <w:rPr>
          <w:rStyle w:val="CommentReference"/>
        </w:rPr>
        <w:annotationRef/>
      </w:r>
      <w:r w:rsidRPr="000B637F">
        <w:rPr>
          <w:b/>
        </w:rPr>
        <w:t xml:space="preserve">Fancy question: </w:t>
      </w:r>
      <w:r>
        <w:t>can the seed bank be expected to provide functional resilience, or is functional resilience lost from the seed bank?</w:t>
      </w:r>
    </w:p>
  </w:comment>
  <w:comment w:id="4" w:author="Stefanie Lane" w:date="2022-01-09T20:54:00Z" w:initials="SLL">
    <w:p w14:paraId="19FC0CB8" w14:textId="77777777" w:rsidR="006D1BA3" w:rsidRDefault="00070BDD" w:rsidP="006D1BA3">
      <w:pPr>
        <w:pStyle w:val="CommentText"/>
      </w:pPr>
      <w:r>
        <w:rPr>
          <w:rStyle w:val="CommentReference"/>
        </w:rPr>
        <w:annotationRef/>
      </w:r>
      <w:r w:rsidR="006D1BA3">
        <w:t xml:space="preserve">Not sure how to phrase this </w:t>
      </w:r>
      <w:proofErr w:type="spellStart"/>
      <w:r w:rsidR="006D1BA3">
        <w:t>wrt</w:t>
      </w:r>
      <w:proofErr w:type="spellEnd"/>
      <w:r w:rsidR="006D1BA3">
        <w:t xml:space="preserve"> turnover (uncertain of what is turning over). Also: is ‘compositional distance’ the same as ‘compositional dissimilarity?’ </w:t>
      </w:r>
    </w:p>
    <w:p w14:paraId="7580B832" w14:textId="77777777" w:rsidR="006D1BA3" w:rsidRDefault="006D1BA3" w:rsidP="006D1BA3">
      <w:pPr>
        <w:pStyle w:val="CommentText"/>
      </w:pPr>
    </w:p>
    <w:p w14:paraId="66274FB2" w14:textId="77777777" w:rsidR="006D1BA3" w:rsidRDefault="006D1BA3" w:rsidP="006D1BA3">
      <w:pPr>
        <w:pStyle w:val="CommentText"/>
      </w:pPr>
      <w:r>
        <w:t xml:space="preserve">Perhaps: “Does seed bank have same compositional dissimilarity as above ground vegetation?” </w:t>
      </w:r>
    </w:p>
    <w:p w14:paraId="0D29517C" w14:textId="77777777" w:rsidR="006D1BA3" w:rsidRDefault="006D1BA3" w:rsidP="006D1BA3">
      <w:pPr>
        <w:pStyle w:val="CommentText"/>
      </w:pPr>
      <w:r>
        <w:t xml:space="preserve">or </w:t>
      </w:r>
    </w:p>
    <w:p w14:paraId="2C1F1B14" w14:textId="0527B228" w:rsidR="00070BDD" w:rsidRDefault="006D1BA3" w:rsidP="006D1BA3">
      <w:pPr>
        <w:pStyle w:val="CommentText"/>
      </w:pPr>
      <w:r>
        <w:t>“Is dissimilarity between seed bank and above-ground vegetation the same along a recovery trajectory?”</w:t>
      </w:r>
    </w:p>
  </w:comment>
  <w:comment w:id="6" w:author="Stefanie Lane" w:date="2022-01-09T21:14:00Z" w:initials="SLL">
    <w:p w14:paraId="4A4B7834" w14:textId="57D701E1" w:rsidR="00836865" w:rsidRDefault="00836865">
      <w:pPr>
        <w:pStyle w:val="CommentText"/>
      </w:pPr>
      <w:r>
        <w:rPr>
          <w:rStyle w:val="CommentReference"/>
        </w:rPr>
        <w:annotationRef/>
      </w:r>
      <w:r>
        <w:t>I feel like</w:t>
      </w:r>
      <w:r w:rsidR="00B1005F">
        <w:t xml:space="preserve"> as-is,</w:t>
      </w:r>
      <w:r>
        <w:t xml:space="preserve"> this is saying the same thing as #</w:t>
      </w:r>
      <w:r w:rsidR="006E4338">
        <w:t>2-</w:t>
      </w:r>
      <w:r>
        <w:t>3</w:t>
      </w:r>
      <w:r w:rsidR="00B1005F">
        <w:t xml:space="preserve">, but </w:t>
      </w:r>
      <w:r w:rsidR="006E4338">
        <w:t>I’m not sure if there’s a better way to tease apart ‘dissimilarity’ and ‘recovery of functional group representation’</w:t>
      </w:r>
    </w:p>
  </w:comment>
  <w:comment w:id="7" w:author="Stefanie Lane" w:date="2022-01-09T21:40:00Z" w:initials="SLL">
    <w:p w14:paraId="3DEEB5C0" w14:textId="633BE55B" w:rsidR="002E500D" w:rsidRDefault="002E500D">
      <w:pPr>
        <w:pStyle w:val="CommentText"/>
      </w:pPr>
      <w:r>
        <w:rPr>
          <w:rStyle w:val="CommentReference"/>
        </w:rPr>
        <w:annotationRef/>
      </w:r>
      <w:r>
        <w:t xml:space="preserve">Omitted from first outline b/c it was giving me a headache, but I’ve included it here just in case there’s something worth including. I don’t think so, but thought I’d double check. </w:t>
      </w:r>
    </w:p>
  </w:comment>
  <w:comment w:id="8" w:author="Stefanie Lane" w:date="2022-01-05T17:02:00Z" w:initials="SLL">
    <w:p w14:paraId="17D33C8A" w14:textId="36E61043" w:rsidR="003179A2" w:rsidRDefault="003179A2">
      <w:pPr>
        <w:pStyle w:val="CommentText"/>
      </w:pPr>
      <w:r>
        <w:rPr>
          <w:rStyle w:val="CommentReference"/>
        </w:rPr>
        <w:annotationRef/>
      </w:r>
      <w:r>
        <w:t>Concern that inclusion introduces a high degree of uncertainty about drivers of variability</w:t>
      </w:r>
      <w:r w:rsidR="00D3769E">
        <w:t>; should I remove this entire estuary, or at least the exclosed sites</w:t>
      </w:r>
      <w:r w:rsidR="009F3EFD">
        <w:t>,</w:t>
      </w:r>
      <w:r w:rsidR="00D3769E">
        <w:t xml:space="preserve"> entirely? </w:t>
      </w:r>
    </w:p>
  </w:comment>
  <w:comment w:id="9" w:author="Stefanie Lane" w:date="2022-01-08T21:55:00Z" w:initials="SLL">
    <w:p w14:paraId="2B86A78D" w14:textId="044480C0" w:rsidR="00496D02" w:rsidRDefault="00496D02">
      <w:pPr>
        <w:pStyle w:val="CommentText"/>
      </w:pPr>
      <w:r>
        <w:rPr>
          <w:rStyle w:val="CommentReference"/>
        </w:rPr>
        <w:annotationRef/>
      </w:r>
      <w:r>
        <w:t xml:space="preserve">Include just these plots in above-ground recovery, or omit ERE altogether? </w:t>
      </w:r>
      <w:r w:rsidR="00A95E0C">
        <w:t xml:space="preserve">I’m worried waters will get muddied: this estuary has a very different species palette, and less occurrence of rhizomatous species overall (more cespitose sp). Therefore, variation </w:t>
      </w:r>
      <w:r w:rsidR="00A23174">
        <w:t>in response will lead to weaker conclusions; estuary conditions are highly dissimilar compared to other two estuaries.</w:t>
      </w:r>
    </w:p>
  </w:comment>
  <w:comment w:id="10" w:author="Stefanie Lane" w:date="2022-01-09T11:35:00Z" w:initials="SLL">
    <w:p w14:paraId="3179944E" w14:textId="2EDB5C0B" w:rsidR="00852466" w:rsidRDefault="00852466">
      <w:pPr>
        <w:pStyle w:val="CommentText"/>
      </w:pPr>
      <w:r>
        <w:rPr>
          <w:rStyle w:val="CommentReference"/>
        </w:rPr>
        <w:annotationRef/>
      </w:r>
      <w:r w:rsidR="00A23174">
        <w:t xml:space="preserve">Also: Seed bank samples are homogenized; no way to parse out 1yr vs. 5 </w:t>
      </w:r>
      <w:r w:rsidR="00C276F3">
        <w:t>yr.</w:t>
      </w:r>
      <w:r w:rsidR="00A23174">
        <w:t xml:space="preserve"> (</w:t>
      </w:r>
      <w:r w:rsidR="0038149E">
        <w:t>incomplete</w:t>
      </w:r>
      <w:r w:rsidR="00A23174">
        <w:t xml:space="preserve"> info from</w:t>
      </w:r>
      <w:r w:rsidR="0038149E">
        <w:t xml:space="preserve"> restoration</w:t>
      </w:r>
      <w:r w:rsidR="00A23174">
        <w:t xml:space="preserve"> NGO led to imbalanced sampling &amp; pooling) </w:t>
      </w:r>
      <w:r w:rsidR="00A23174">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23174">
        <w:t xml:space="preserve"> If including, could only include the above-ground vegetation. </w:t>
      </w:r>
      <w:r w:rsidR="00C276F3">
        <w:t>Inclusion</w:t>
      </w:r>
      <w:r w:rsidR="00A23174">
        <w:t xml:space="preserve"> of seed bank would require resampling/</w:t>
      </w:r>
      <w:proofErr w:type="spellStart"/>
      <w:r w:rsidR="00A23174">
        <w:t>regrowing</w:t>
      </w:r>
      <w:proofErr w:type="spellEnd"/>
      <w:r w:rsidR="00A23174">
        <w:t xml:space="preserve"> all sites to remove confounding interannual</w:t>
      </w:r>
      <w:r w:rsidR="00C276F3">
        <w:t xml:space="preserve"> differences in</w:t>
      </w:r>
      <w:r w:rsidR="00A23174">
        <w:t xml:space="preserve"> seed rain</w:t>
      </w:r>
      <w:r w:rsidR="00C276F3">
        <w:t xml:space="preserve">/dispersal. </w:t>
      </w:r>
    </w:p>
    <w:p w14:paraId="1AFFAAE1" w14:textId="77777777" w:rsidR="00865477" w:rsidRDefault="00865477">
      <w:pPr>
        <w:pStyle w:val="CommentText"/>
      </w:pPr>
    </w:p>
    <w:p w14:paraId="04560AA8" w14:textId="44665FC2" w:rsidR="00865477" w:rsidRDefault="00865477">
      <w:pPr>
        <w:pStyle w:val="CommentText"/>
      </w:pPr>
      <w:r>
        <w:t>However: if including</w:t>
      </w:r>
      <w:r w:rsidR="0038149E">
        <w:t xml:space="preserve"> seed bank </w:t>
      </w:r>
      <w:r w:rsidR="00D3769E">
        <w:t xml:space="preserve">for this estuary age class </w:t>
      </w:r>
      <w:r>
        <w:t>could be useful</w:t>
      </w:r>
      <w:r w:rsidR="00D3769E">
        <w:t xml:space="preserve"> </w:t>
      </w:r>
      <w:r w:rsidR="00D3769E">
        <w:t>for publication</w:t>
      </w:r>
      <w:r>
        <w:t xml:space="preserve">, and I could just resample the 5 </w:t>
      </w:r>
      <w:proofErr w:type="spellStart"/>
      <w:r>
        <w:t>yr</w:t>
      </w:r>
      <w:proofErr w:type="spellEnd"/>
      <w:r>
        <w:t xml:space="preserve"> plots (instead of all seed banks in the study), I could do that this summer. </w:t>
      </w:r>
    </w:p>
  </w:comment>
  <w:comment w:id="11" w:author="Stefanie Lane" w:date="2022-01-08T21:12:00Z" w:initials="SLL">
    <w:p w14:paraId="6CE2825B" w14:textId="77777777" w:rsidR="004129C5" w:rsidRDefault="004129C5" w:rsidP="004129C5">
      <w:pPr>
        <w:pStyle w:val="CommentText"/>
      </w:pPr>
      <w:r>
        <w:rPr>
          <w:rStyle w:val="CommentReference"/>
        </w:rPr>
        <w:annotationRef/>
      </w:r>
      <w:r>
        <w:t xml:space="preserve">If two subsampled plots in each exclosure site (n=4 per estuary), should plots be averaged before analysis (and not use plot as random effect), or use plot as random effect? </w:t>
      </w:r>
    </w:p>
  </w:comment>
  <w:comment w:id="12" w:author="n" w:date="2021-12-28T13:48:00Z" w:initials="n">
    <w:p w14:paraId="6A9077FD" w14:textId="77777777" w:rsidR="00BD47F3" w:rsidRDefault="00BD47F3" w:rsidP="00BD47F3">
      <w:pPr>
        <w:pStyle w:val="CommentText"/>
      </w:pPr>
      <w:r>
        <w:rPr>
          <w:rStyle w:val="CommentReference"/>
        </w:rPr>
        <w:annotationRef/>
      </w:r>
      <w:bookmarkStart w:id="13" w:name="_Hlk92563709"/>
      <w:bookmarkStart w:id="14" w:name="_Hlk92563710"/>
      <w:r>
        <w:t>You can compare distance of each plot to the centroid of the reference, if you want to see how far from the reference they are</w:t>
      </w:r>
      <w:bookmarkEnd w:id="13"/>
      <w:bookmarkEnd w:id="14"/>
    </w:p>
  </w:comment>
  <w:comment w:id="15" w:author="Stefanie Lane" w:date="2022-01-09T20:30:00Z" w:initials="SLL">
    <w:p w14:paraId="19B9AAB2" w14:textId="260792C7" w:rsidR="00461520" w:rsidRDefault="00461520">
      <w:pPr>
        <w:pStyle w:val="CommentText"/>
      </w:pPr>
      <w:r>
        <w:rPr>
          <w:rStyle w:val="CommentReference"/>
        </w:rPr>
        <w:annotationRef/>
      </w:r>
      <w:r>
        <w:t>Key</w:t>
      </w:r>
      <w:r w:rsidR="009612FB">
        <w:t xml:space="preserve"> observation</w:t>
      </w:r>
      <w:r>
        <w:t>: above-ground cover of rhizomatous graminoids appears comparable in LQRE 2016-reference, however seed bank has not replenished abundance of these seeds over the same time period. Suggests seed bank is slower to recove</w:t>
      </w:r>
      <w:r w:rsidR="00CE23EB">
        <w:t>r than above-ground cover (clonal expansion)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EFD233" w15:done="1"/>
  <w15:commentEx w15:paraId="4BC92FF5" w15:paraIdParent="49EFD233" w15:done="0"/>
  <w15:commentEx w15:paraId="499A7B46" w15:done="0"/>
  <w15:commentEx w15:paraId="659D321A" w15:paraIdParent="499A7B46" w15:done="0"/>
  <w15:commentEx w15:paraId="2C1F1B14" w15:paraIdParent="499A7B46" w15:done="0"/>
  <w15:commentEx w15:paraId="4A4B7834" w15:done="0"/>
  <w15:commentEx w15:paraId="3DEEB5C0" w15:done="0"/>
  <w15:commentEx w15:paraId="17D33C8A" w15:done="0"/>
  <w15:commentEx w15:paraId="2B86A78D" w15:done="0"/>
  <w15:commentEx w15:paraId="04560AA8" w15:paraIdParent="2B86A78D" w15:done="0"/>
  <w15:commentEx w15:paraId="6CE2825B" w15:done="0"/>
  <w15:commentEx w15:paraId="6A9077FD" w15:done="0"/>
  <w15:commentEx w15:paraId="19B9AA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EFD233" w16cid:durableId="25846854"/>
  <w16cid:commentId w16cid:paraId="4BC92FF5" w16cid:durableId="25854B70"/>
  <w16cid:commentId w16cid:paraId="499A7B46" w16cid:durableId="2584759F"/>
  <w16cid:commentId w16cid:paraId="659D321A" w16cid:durableId="258475B1"/>
  <w16cid:commentId w16cid:paraId="2C1F1B14" w16cid:durableId="2585CA03"/>
  <w16cid:commentId w16cid:paraId="4A4B7834" w16cid:durableId="2585CEAB"/>
  <w16cid:commentId w16cid:paraId="3DEEB5C0" w16cid:durableId="2585D4B5"/>
  <w16cid:commentId w16cid:paraId="17D33C8A" w16cid:durableId="25804D9A"/>
  <w16cid:commentId w16cid:paraId="2B86A78D" w16cid:durableId="258486D2"/>
  <w16cid:commentId w16cid:paraId="04560AA8" w16cid:durableId="258546F0"/>
  <w16cid:commentId w16cid:paraId="6CE2825B" w16cid:durableId="25847CC9"/>
  <w16cid:commentId w16cid:paraId="6A9077FD" w16cid:durableId="2575941C"/>
  <w16cid:commentId w16cid:paraId="19B9AAB2" w16cid:durableId="2585C4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A24"/>
    <w:multiLevelType w:val="hybridMultilevel"/>
    <w:tmpl w:val="1610A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A49F8"/>
    <w:multiLevelType w:val="hybridMultilevel"/>
    <w:tmpl w:val="1610A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C2C3B"/>
    <w:multiLevelType w:val="hybridMultilevel"/>
    <w:tmpl w:val="1610A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n">
    <w15:presenceInfo w15:providerId="Windows Live" w15:userId="81f6a45a1744a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4F"/>
    <w:rsid w:val="00000D3E"/>
    <w:rsid w:val="00010BCB"/>
    <w:rsid w:val="00011BEC"/>
    <w:rsid w:val="0003724E"/>
    <w:rsid w:val="000470B2"/>
    <w:rsid w:val="0005369B"/>
    <w:rsid w:val="000603B3"/>
    <w:rsid w:val="00066B09"/>
    <w:rsid w:val="00070BDD"/>
    <w:rsid w:val="00090BD9"/>
    <w:rsid w:val="00094FDA"/>
    <w:rsid w:val="000A1113"/>
    <w:rsid w:val="000B637F"/>
    <w:rsid w:val="000B75BA"/>
    <w:rsid w:val="000C4E1D"/>
    <w:rsid w:val="000D3735"/>
    <w:rsid w:val="000D41DF"/>
    <w:rsid w:val="000E7046"/>
    <w:rsid w:val="000F7854"/>
    <w:rsid w:val="001026D3"/>
    <w:rsid w:val="00104B69"/>
    <w:rsid w:val="00107D8B"/>
    <w:rsid w:val="00114945"/>
    <w:rsid w:val="001307DD"/>
    <w:rsid w:val="0013756B"/>
    <w:rsid w:val="00142EDC"/>
    <w:rsid w:val="00150F6A"/>
    <w:rsid w:val="00154E39"/>
    <w:rsid w:val="00156828"/>
    <w:rsid w:val="001736F3"/>
    <w:rsid w:val="00173AD5"/>
    <w:rsid w:val="0018384B"/>
    <w:rsid w:val="00196382"/>
    <w:rsid w:val="001976C6"/>
    <w:rsid w:val="001A642F"/>
    <w:rsid w:val="00200802"/>
    <w:rsid w:val="00221ABE"/>
    <w:rsid w:val="002515AF"/>
    <w:rsid w:val="00251813"/>
    <w:rsid w:val="00265B5E"/>
    <w:rsid w:val="00276786"/>
    <w:rsid w:val="002816C3"/>
    <w:rsid w:val="0028558A"/>
    <w:rsid w:val="0028571C"/>
    <w:rsid w:val="002C6AFD"/>
    <w:rsid w:val="002D733A"/>
    <w:rsid w:val="002E287E"/>
    <w:rsid w:val="002E500D"/>
    <w:rsid w:val="00307F16"/>
    <w:rsid w:val="0031313D"/>
    <w:rsid w:val="003179A2"/>
    <w:rsid w:val="00330AC5"/>
    <w:rsid w:val="00337EDF"/>
    <w:rsid w:val="00356B7D"/>
    <w:rsid w:val="00365A56"/>
    <w:rsid w:val="00366C3C"/>
    <w:rsid w:val="00373E1D"/>
    <w:rsid w:val="00376107"/>
    <w:rsid w:val="00377C08"/>
    <w:rsid w:val="003800AD"/>
    <w:rsid w:val="0038149E"/>
    <w:rsid w:val="00384CCF"/>
    <w:rsid w:val="00391BEF"/>
    <w:rsid w:val="00393783"/>
    <w:rsid w:val="0039431B"/>
    <w:rsid w:val="003C366F"/>
    <w:rsid w:val="003C6EDF"/>
    <w:rsid w:val="003D2089"/>
    <w:rsid w:val="003D6E8A"/>
    <w:rsid w:val="003E2767"/>
    <w:rsid w:val="003E3AF6"/>
    <w:rsid w:val="003E507C"/>
    <w:rsid w:val="004129C5"/>
    <w:rsid w:val="00412FB6"/>
    <w:rsid w:val="00425FD4"/>
    <w:rsid w:val="00461520"/>
    <w:rsid w:val="004631B1"/>
    <w:rsid w:val="0046755D"/>
    <w:rsid w:val="00483B02"/>
    <w:rsid w:val="004869F2"/>
    <w:rsid w:val="00487356"/>
    <w:rsid w:val="00496D02"/>
    <w:rsid w:val="004A1092"/>
    <w:rsid w:val="004A29F6"/>
    <w:rsid w:val="004A6C2D"/>
    <w:rsid w:val="004C6B0B"/>
    <w:rsid w:val="004D69FD"/>
    <w:rsid w:val="004F6676"/>
    <w:rsid w:val="00500485"/>
    <w:rsid w:val="005110B8"/>
    <w:rsid w:val="00522818"/>
    <w:rsid w:val="0052630C"/>
    <w:rsid w:val="00527ADB"/>
    <w:rsid w:val="00531898"/>
    <w:rsid w:val="0053522F"/>
    <w:rsid w:val="00535A1C"/>
    <w:rsid w:val="005458C9"/>
    <w:rsid w:val="00564963"/>
    <w:rsid w:val="00577FFD"/>
    <w:rsid w:val="00580F92"/>
    <w:rsid w:val="00585631"/>
    <w:rsid w:val="0059047C"/>
    <w:rsid w:val="005967AA"/>
    <w:rsid w:val="005979DE"/>
    <w:rsid w:val="005A0247"/>
    <w:rsid w:val="005A4517"/>
    <w:rsid w:val="005B6336"/>
    <w:rsid w:val="005C083D"/>
    <w:rsid w:val="005C7282"/>
    <w:rsid w:val="005D37F2"/>
    <w:rsid w:val="005E74B9"/>
    <w:rsid w:val="005F2E64"/>
    <w:rsid w:val="006245BF"/>
    <w:rsid w:val="0063018A"/>
    <w:rsid w:val="00632460"/>
    <w:rsid w:val="0063710C"/>
    <w:rsid w:val="00654F70"/>
    <w:rsid w:val="00670293"/>
    <w:rsid w:val="00683338"/>
    <w:rsid w:val="00683A4A"/>
    <w:rsid w:val="006925F1"/>
    <w:rsid w:val="00692F6B"/>
    <w:rsid w:val="00693C9E"/>
    <w:rsid w:val="006C3C10"/>
    <w:rsid w:val="006D1BA3"/>
    <w:rsid w:val="006E4338"/>
    <w:rsid w:val="006E723C"/>
    <w:rsid w:val="006F461E"/>
    <w:rsid w:val="007010DA"/>
    <w:rsid w:val="00710643"/>
    <w:rsid w:val="007175CF"/>
    <w:rsid w:val="00732568"/>
    <w:rsid w:val="007555CC"/>
    <w:rsid w:val="00773D56"/>
    <w:rsid w:val="007820FC"/>
    <w:rsid w:val="00783673"/>
    <w:rsid w:val="00787856"/>
    <w:rsid w:val="0079476A"/>
    <w:rsid w:val="007A0171"/>
    <w:rsid w:val="007A7764"/>
    <w:rsid w:val="007B5367"/>
    <w:rsid w:val="007C38BA"/>
    <w:rsid w:val="007C78CB"/>
    <w:rsid w:val="007D347C"/>
    <w:rsid w:val="007D45E6"/>
    <w:rsid w:val="007E35BA"/>
    <w:rsid w:val="00806B59"/>
    <w:rsid w:val="00813E52"/>
    <w:rsid w:val="00816FBA"/>
    <w:rsid w:val="008208AE"/>
    <w:rsid w:val="00822D1A"/>
    <w:rsid w:val="008257DB"/>
    <w:rsid w:val="008267C1"/>
    <w:rsid w:val="00830B69"/>
    <w:rsid w:val="00836865"/>
    <w:rsid w:val="00842078"/>
    <w:rsid w:val="00843981"/>
    <w:rsid w:val="00850DD8"/>
    <w:rsid w:val="00852466"/>
    <w:rsid w:val="00865477"/>
    <w:rsid w:val="00866428"/>
    <w:rsid w:val="008720BD"/>
    <w:rsid w:val="008B1CC6"/>
    <w:rsid w:val="008C5ADB"/>
    <w:rsid w:val="008C6E0F"/>
    <w:rsid w:val="008D0045"/>
    <w:rsid w:val="008D3921"/>
    <w:rsid w:val="00903E08"/>
    <w:rsid w:val="009175D2"/>
    <w:rsid w:val="009331BB"/>
    <w:rsid w:val="00941B73"/>
    <w:rsid w:val="009427E8"/>
    <w:rsid w:val="009510CE"/>
    <w:rsid w:val="009612FB"/>
    <w:rsid w:val="0097204F"/>
    <w:rsid w:val="009A078E"/>
    <w:rsid w:val="009A5D3A"/>
    <w:rsid w:val="009B7918"/>
    <w:rsid w:val="009B7FBA"/>
    <w:rsid w:val="009D7861"/>
    <w:rsid w:val="009D7CF5"/>
    <w:rsid w:val="009E527C"/>
    <w:rsid w:val="009E537E"/>
    <w:rsid w:val="009F03E0"/>
    <w:rsid w:val="009F3EFD"/>
    <w:rsid w:val="009F5DB3"/>
    <w:rsid w:val="00A01B73"/>
    <w:rsid w:val="00A04357"/>
    <w:rsid w:val="00A1558B"/>
    <w:rsid w:val="00A200DA"/>
    <w:rsid w:val="00A23174"/>
    <w:rsid w:val="00A24B7E"/>
    <w:rsid w:val="00A26845"/>
    <w:rsid w:val="00A27226"/>
    <w:rsid w:val="00A3002D"/>
    <w:rsid w:val="00A40108"/>
    <w:rsid w:val="00A55BAD"/>
    <w:rsid w:val="00A67E22"/>
    <w:rsid w:val="00A82EF5"/>
    <w:rsid w:val="00A95E0C"/>
    <w:rsid w:val="00AA4F3C"/>
    <w:rsid w:val="00AB2A37"/>
    <w:rsid w:val="00AB4D14"/>
    <w:rsid w:val="00AC7CC9"/>
    <w:rsid w:val="00AD5E47"/>
    <w:rsid w:val="00AF7D70"/>
    <w:rsid w:val="00B1005F"/>
    <w:rsid w:val="00B16C2D"/>
    <w:rsid w:val="00B31662"/>
    <w:rsid w:val="00B3644F"/>
    <w:rsid w:val="00B50733"/>
    <w:rsid w:val="00B5644E"/>
    <w:rsid w:val="00B66B53"/>
    <w:rsid w:val="00B84F08"/>
    <w:rsid w:val="00B94BFF"/>
    <w:rsid w:val="00B954B4"/>
    <w:rsid w:val="00BA0E24"/>
    <w:rsid w:val="00BC4A47"/>
    <w:rsid w:val="00BC4DD5"/>
    <w:rsid w:val="00BC635C"/>
    <w:rsid w:val="00BC68E9"/>
    <w:rsid w:val="00BD2044"/>
    <w:rsid w:val="00BD4567"/>
    <w:rsid w:val="00BD47F3"/>
    <w:rsid w:val="00BD6FFD"/>
    <w:rsid w:val="00BE054B"/>
    <w:rsid w:val="00BE40A2"/>
    <w:rsid w:val="00BF103C"/>
    <w:rsid w:val="00BF6796"/>
    <w:rsid w:val="00C03289"/>
    <w:rsid w:val="00C04B2C"/>
    <w:rsid w:val="00C276F3"/>
    <w:rsid w:val="00C3063B"/>
    <w:rsid w:val="00C42E8D"/>
    <w:rsid w:val="00C54C23"/>
    <w:rsid w:val="00C5650F"/>
    <w:rsid w:val="00C66540"/>
    <w:rsid w:val="00C71F7C"/>
    <w:rsid w:val="00C9182B"/>
    <w:rsid w:val="00CB0335"/>
    <w:rsid w:val="00CC273A"/>
    <w:rsid w:val="00CC3A0D"/>
    <w:rsid w:val="00CC3E8E"/>
    <w:rsid w:val="00CC4BC2"/>
    <w:rsid w:val="00CC7D71"/>
    <w:rsid w:val="00CD52FA"/>
    <w:rsid w:val="00CE23EB"/>
    <w:rsid w:val="00CF27E2"/>
    <w:rsid w:val="00CF5486"/>
    <w:rsid w:val="00D018DD"/>
    <w:rsid w:val="00D0273F"/>
    <w:rsid w:val="00D10D9F"/>
    <w:rsid w:val="00D1565F"/>
    <w:rsid w:val="00D15904"/>
    <w:rsid w:val="00D24DE5"/>
    <w:rsid w:val="00D30CC8"/>
    <w:rsid w:val="00D3769E"/>
    <w:rsid w:val="00D412EC"/>
    <w:rsid w:val="00D452AB"/>
    <w:rsid w:val="00D458AB"/>
    <w:rsid w:val="00D570DF"/>
    <w:rsid w:val="00DA2771"/>
    <w:rsid w:val="00DA76F8"/>
    <w:rsid w:val="00DB31A9"/>
    <w:rsid w:val="00DC1A82"/>
    <w:rsid w:val="00DD1940"/>
    <w:rsid w:val="00DD5E57"/>
    <w:rsid w:val="00DD7B7D"/>
    <w:rsid w:val="00DF6240"/>
    <w:rsid w:val="00DF72D9"/>
    <w:rsid w:val="00E1197B"/>
    <w:rsid w:val="00E17246"/>
    <w:rsid w:val="00E24B80"/>
    <w:rsid w:val="00E2624F"/>
    <w:rsid w:val="00E312BE"/>
    <w:rsid w:val="00E35099"/>
    <w:rsid w:val="00E4772E"/>
    <w:rsid w:val="00E47D4C"/>
    <w:rsid w:val="00E61111"/>
    <w:rsid w:val="00E708BD"/>
    <w:rsid w:val="00EC4343"/>
    <w:rsid w:val="00ED2FC7"/>
    <w:rsid w:val="00ED67AD"/>
    <w:rsid w:val="00EE2D43"/>
    <w:rsid w:val="00EE76B7"/>
    <w:rsid w:val="00EF612C"/>
    <w:rsid w:val="00F126D1"/>
    <w:rsid w:val="00F30428"/>
    <w:rsid w:val="00F34AA8"/>
    <w:rsid w:val="00F50E47"/>
    <w:rsid w:val="00F52184"/>
    <w:rsid w:val="00F54636"/>
    <w:rsid w:val="00F60B00"/>
    <w:rsid w:val="00F7021C"/>
    <w:rsid w:val="00F710F9"/>
    <w:rsid w:val="00F824EB"/>
    <w:rsid w:val="00FC3C9F"/>
    <w:rsid w:val="00FC5AC6"/>
    <w:rsid w:val="00FC6EA7"/>
    <w:rsid w:val="00FD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styleId="UnresolvedMention">
    <w:name w:val="Unresolved Mention"/>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2.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85550-C64B-4A02-A46A-22F2425989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BE728-36AA-4508-8872-17EC8959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68</cp:revision>
  <dcterms:created xsi:type="dcterms:W3CDTF">2022-01-06T00:01:00Z</dcterms:created>
  <dcterms:modified xsi:type="dcterms:W3CDTF">2022-01-10T06:24:00Z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id="OCARbW1x"/&gt;&lt;style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