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940D4" w14:textId="6556AB36" w:rsidR="005F2E64" w:rsidRDefault="005F2E64" w:rsidP="005F2E64">
      <w:pPr>
        <w:pStyle w:val="Heading1"/>
      </w:pPr>
      <w:r>
        <w:t>Intro</w:t>
      </w:r>
      <w:r w:rsidR="000470B2">
        <w:t>duction</w:t>
      </w:r>
    </w:p>
    <w:p w14:paraId="48F32476" w14:textId="5A7EA916" w:rsidR="000470B2" w:rsidRDefault="00C87E54" w:rsidP="00E47D4C">
      <w:pPr>
        <w:pStyle w:val="ListParagraph"/>
        <w:numPr>
          <w:ilvl w:val="0"/>
          <w:numId w:val="2"/>
        </w:numPr>
      </w:pPr>
      <w:r>
        <w:t>Contextualize b</w:t>
      </w:r>
      <w:r w:rsidR="00E47D4C">
        <w:t xml:space="preserve">roader theory: Disturbance </w:t>
      </w:r>
      <w:r w:rsidR="00F03069">
        <w:t>and</w:t>
      </w:r>
      <w:r w:rsidR="00E47D4C">
        <w:t xml:space="preserve"> recovery to</w:t>
      </w:r>
      <w:r w:rsidR="006153D4">
        <w:t>ward</w:t>
      </w:r>
      <w:r w:rsidR="00E47D4C">
        <w:t xml:space="preserve"> historical </w:t>
      </w:r>
      <w:r w:rsidR="00403FE3">
        <w:t xml:space="preserve">or functional </w:t>
      </w:r>
      <w:r w:rsidR="00E47D4C">
        <w:t>state</w:t>
      </w:r>
      <w:r w:rsidR="00403FE3">
        <w:t>s</w:t>
      </w:r>
      <w:r w:rsidR="00235655">
        <w:t xml:space="preserve"> </w:t>
      </w:r>
      <w:r w:rsidR="00235655">
        <w:fldChar w:fldCharType="begin"/>
      </w:r>
      <w:r w:rsidR="006F431D">
        <w:instrText xml:space="preserve"> ADDIN ZOTERO_ITEM CSL_CITATION {"citationID":"DkrJLlE4","properties":{"formattedCitation":"(Pimm, 1984)","plainCitation":"(Pimm, 1984)","noteIndex":0},"citationItems":[{"id":2545,"uris":["http://zotero.org/users/6092945/items/M8NY2A96"],"itemData":{"id":2545,"type":"article-journal","abstract":"Early studies suggested that simple ecosystems were less stable than complex ones, but later studies came to the opposite conclusion. Confusion arose because of the many different meanings of ‘complexity’ and ‘stability’. Most of the possible questions about the relationship between stability–complexity have not been asked. Those that have yield a variety of answers.","container-title":"Nature","DOI":"10.1038/307321a0","ISSN":"1476-4687","issue":"5949","language":"en","note":"number: 5949\npublisher: Nature Publishing Group","page":"321-326","source":"www.nature.com","title":"The complexity and stability of ecosystems","volume":"307","author":[{"family":"Pimm","given":"Stuart L."}],"issued":{"date-parts":[["1984",1]]}}}],"schema":"https://github.com/citation-style-language/schema/raw/master/csl-citation.json"} </w:instrText>
      </w:r>
      <w:r w:rsidR="00235655">
        <w:fldChar w:fldCharType="separate"/>
      </w:r>
      <w:r w:rsidR="006F431D" w:rsidRPr="006F431D">
        <w:rPr>
          <w:rFonts w:ascii="Calibri" w:hAnsi="Calibri" w:cs="Calibri"/>
        </w:rPr>
        <w:t>(Pimm, 1984)</w:t>
      </w:r>
      <w:r w:rsidR="00235655">
        <w:fldChar w:fldCharType="end"/>
      </w:r>
      <w:r w:rsidR="001E01FF">
        <w:t>; r</w:t>
      </w:r>
      <w:r w:rsidR="00E47D4C">
        <w:t xml:space="preserve">ecovery of natural processes </w:t>
      </w:r>
      <w:r w:rsidR="008F4C6E">
        <w:t xml:space="preserve">and succession </w:t>
      </w:r>
      <w:r w:rsidR="003B4D28">
        <w:t>follows</w:t>
      </w:r>
      <w:r w:rsidR="00E47D4C">
        <w:t xml:space="preserve"> disturbance release. </w:t>
      </w:r>
    </w:p>
    <w:p w14:paraId="14334E01" w14:textId="629260BD" w:rsidR="00A56A4A" w:rsidRDefault="00582B82" w:rsidP="00971CCE">
      <w:pPr>
        <w:pStyle w:val="ListParagraph"/>
        <w:numPr>
          <w:ilvl w:val="1"/>
          <w:numId w:val="2"/>
        </w:numPr>
      </w:pPr>
      <w:r>
        <w:t>E</w:t>
      </w:r>
      <w:r w:rsidR="004B45F2">
        <w:t>xemplify</w:t>
      </w:r>
      <w:r w:rsidR="00403FE3">
        <w:t xml:space="preserve"> estuar</w:t>
      </w:r>
      <w:r w:rsidR="008D6E9D">
        <w:t>ies as</w:t>
      </w:r>
      <w:r w:rsidR="00403FE3">
        <w:t xml:space="preserve"> ecosystems where</w:t>
      </w:r>
      <w:r w:rsidR="00194E66">
        <w:t xml:space="preserve"> varying degrees of</w:t>
      </w:r>
      <w:r w:rsidR="00403FE3">
        <w:t xml:space="preserve"> natural disturbance </w:t>
      </w:r>
      <w:r w:rsidR="00194E66">
        <w:t>are experienced in daily tides, seasonal storms, or over longer</w:t>
      </w:r>
      <w:r w:rsidR="0016555E">
        <w:t xml:space="preserve"> geomorphic</w:t>
      </w:r>
      <w:r w:rsidR="00194E66">
        <w:t xml:space="preserve"> timescales </w:t>
      </w:r>
      <w:r w:rsidR="0016555E">
        <w:t xml:space="preserve">and </w:t>
      </w:r>
      <w:r w:rsidR="00194E66">
        <w:t>processes such as marsh accretion</w:t>
      </w:r>
      <w:r w:rsidR="00543AA4">
        <w:t>, erosion,</w:t>
      </w:r>
      <w:r w:rsidR="00194E66">
        <w:t xml:space="preserve"> or subsidence</w:t>
      </w:r>
      <w:r w:rsidR="00A56A4A">
        <w:t xml:space="preserve"> </w:t>
      </w:r>
      <w:r w:rsidR="00A56A4A">
        <w:fldChar w:fldCharType="begin"/>
      </w:r>
      <w:r w:rsidR="00A56A4A">
        <w:instrText xml:space="preserve"> ADDIN ZOTERO_ITEM CSL_CITATION {"citationID":"mY9m1kdW","properties":{"formattedCitation":"(Pasternack,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A56A4A">
        <w:fldChar w:fldCharType="separate"/>
      </w:r>
      <w:r w:rsidR="00A56A4A" w:rsidRPr="00A56A4A">
        <w:rPr>
          <w:rFonts w:ascii="Calibri" w:hAnsi="Calibri" w:cs="Calibri"/>
        </w:rPr>
        <w:t>(Pasternack, 2009)</w:t>
      </w:r>
      <w:r w:rsidR="00A56A4A">
        <w:fldChar w:fldCharType="end"/>
      </w:r>
      <w:r w:rsidR="00194E66">
        <w:t xml:space="preserve">. </w:t>
      </w:r>
    </w:p>
    <w:p w14:paraId="5F49C671" w14:textId="64A9CB91" w:rsidR="00543AA4" w:rsidRDefault="002843EA" w:rsidP="00971CCE">
      <w:pPr>
        <w:pStyle w:val="ListParagraph"/>
        <w:numPr>
          <w:ilvl w:val="1"/>
          <w:numId w:val="2"/>
        </w:numPr>
      </w:pPr>
      <w:r w:rsidRPr="002843EA">
        <w:t>D</w:t>
      </w:r>
      <w:r w:rsidR="00B2577C" w:rsidRPr="002843EA">
        <w:t>isturbance</w:t>
      </w:r>
      <w:r w:rsidR="0060755C" w:rsidRPr="002843EA">
        <w:t xml:space="preserve"> intensity and duration</w:t>
      </w:r>
      <w:r w:rsidRPr="002843EA">
        <w:t xml:space="preserve"> can push a habitat beyond its</w:t>
      </w:r>
      <w:r w:rsidR="00276410" w:rsidRPr="002843EA">
        <w:t xml:space="preserve"> ca</w:t>
      </w:r>
      <w:r w:rsidR="00276410">
        <w:t>pacity for recovery</w:t>
      </w:r>
      <w:r>
        <w:t xml:space="preserve">. One measure of resilience </w:t>
      </w:r>
      <w:r w:rsidR="00D86EBF">
        <w:t>may be to assess whether the habitat returns to a pre-disturbance state following the removal of the disturbance agent.</w:t>
      </w:r>
      <w:r w:rsidR="00276410">
        <w:t xml:space="preserve"> </w:t>
      </w:r>
      <w:r w:rsidR="00276410">
        <w:fldChar w:fldCharType="begin"/>
      </w:r>
      <w:r w:rsidR="00276410">
        <w:instrText xml:space="preserve"> ADDIN ZOTERO_ITEM CSL_CITATION {"citationID":"IVND6QJv","properties":{"formattedCitation":"(Standish et al., 2014)","plainCitation":"(Standish et al., 2014)","noteIndex":0},"citationItems":[{"id":1232,"uris":["http://zotero.org/users/6092945/items/5TI2J2NB"],"itemData":{"id":1232,"type":"article-journal","abstract":"Increasingly, the success of management interventions aimed at biodiversity conservation are viewed as being dependent on the ‘resilience’ of the system. Although the term ‘resilience’ is increasingly used by policy makers and environmental managers, the concept of ‘resilience’ remains vague, varied and difficult to quantify. Here we clarify what this concept means from an ecological perspective, and how it can be measured and applied to ecosystem management. We argue that thresholds of disturbance are central to measuring resilience. Thresholds are important because they offer a means to quantify how much disturbance an ecosystem can absorb before switching to another state, and so indicate whether intervention might be necessary to promote the recovery of the pre-disturbance state. We distinguish between helpful resilience, where resilience helps recovery, and unhelpful resilience where it does not, signalling the presence of a threshold and the need for intervention. Data to determine thresholds are not always available and so we consider the potential for indices of functional diversity to act as proxy measures of resilience. We also consider the contributions of connectivity and scale to resilience and how to incorporate these factors into management. We argue that linking thresholds to functional diversity indices may improve our ability to predict the resilience of ecosystems to future, potentially novel, disturbances according to their spatial and temporal scales of influence. Throughout, we provide guidance for the application of the resilience concept to ecosystem management. In doing so, we confirm its usefulness for improving biodiversity conservation in our rapidly changing world.","container-title":"Biological Conservation","DOI":"10.1016/j.biocon.2014.06.008","ISSN":"0006-3207","journalAbbreviation":"Biological Conservation","language":"en","page":"43-51","source":"ScienceDirect","title":"Resilience in ecology: Abstraction, distraction, or where the action is?","title-short":"Resilience in ecology","volume":"177","author":[{"family":"Standish","given":"Rachel J."},{"family":"Hobbs","given":"Richard J."},{"family":"Mayfield","given":"Margaret M."},{"family":"Bestelmeyer","given":"Brandon T."},{"family":"Suding","given":"Katherine N."},{"family":"Battaglia","given":"Loretta L."},{"family":"Eviner","given":"Valerie"},{"family":"Hawkes","given":"Christine V."},{"family":"Temperton","given":"Vicky M."},{"family":"Cramer","given":"Viki A."},{"family":"Harris","given":"James A."},{"family":"Funk","given":"Jennifer L."},{"family":"Thomas","given":"Peter A."}],"issued":{"date-parts":[["2014",9,1]]}}}],"schema":"https://github.com/citation-style-language/schema/raw/master/csl-citation.json"} </w:instrText>
      </w:r>
      <w:r w:rsidR="00276410">
        <w:fldChar w:fldCharType="separate"/>
      </w:r>
      <w:r w:rsidR="00276410" w:rsidRPr="00276410">
        <w:rPr>
          <w:rFonts w:ascii="Calibri" w:hAnsi="Calibri" w:cs="Calibri"/>
        </w:rPr>
        <w:t>(Standish et al., 2014)</w:t>
      </w:r>
      <w:r w:rsidR="00276410">
        <w:fldChar w:fldCharType="end"/>
      </w:r>
    </w:p>
    <w:p w14:paraId="6C4ACF7A" w14:textId="5D4822E1" w:rsidR="00276410" w:rsidRDefault="00F7021C" w:rsidP="00DA6410">
      <w:pPr>
        <w:pStyle w:val="ListParagraph"/>
        <w:numPr>
          <w:ilvl w:val="1"/>
          <w:numId w:val="2"/>
        </w:numPr>
      </w:pPr>
      <w:r>
        <w:t xml:space="preserve">Grazing </w:t>
      </w:r>
      <w:r w:rsidR="00381289">
        <w:t>may be considered</w:t>
      </w:r>
      <w:r>
        <w:t xml:space="preserve"> a form of natural disturbance</w:t>
      </w:r>
      <w:r w:rsidR="00381289">
        <w:t>, however</w:t>
      </w:r>
      <w:r w:rsidR="0037146E">
        <w:t xml:space="preserve"> grazing pressure can </w:t>
      </w:r>
      <w:r w:rsidR="00267CA7">
        <w:t>alter site ecology</w:t>
      </w:r>
      <w:r w:rsidR="000552BA">
        <w:t xml:space="preserve"> and thus</w:t>
      </w:r>
      <w:r w:rsidR="00267CA7">
        <w:t xml:space="preserve"> limit the </w:t>
      </w:r>
      <w:r w:rsidR="0037146E">
        <w:t xml:space="preserve">capacity of </w:t>
      </w:r>
      <w:r w:rsidR="00267CA7">
        <w:t>the habitat</w:t>
      </w:r>
      <w:r w:rsidR="0037146E">
        <w:t xml:space="preserve"> to recover</w:t>
      </w:r>
      <w:r w:rsidR="00456DC8">
        <w:t xml:space="preserve"> </w:t>
      </w:r>
      <w:r w:rsidR="00456DC8">
        <w:fldChar w:fldCharType="begin"/>
      </w:r>
      <w:r w:rsidR="0024582A">
        <w:instrText xml:space="preserve"> ADDIN ZOTERO_ITEM CSL_CITATION {"citationID":"FGawrlo6","properties":{"formattedCitation":"(Srivastava &amp; Jefferies, 1996)","plainCitation":"(Srivastava &amp; Jefferies, 1996)","noteIndex":0},"citationItems":[{"id":43,"uris":["http://zotero.org/users/6092945/items/XZMBYB2L"],"itemData":{"id":43,"type":"article-journal","abstract":"[1 A 2-year study is described which suggests that a positive feedback process results in the destruction of salt-marsh swards and the exposure of bare sediments at La Perouse Bay, Manitoba, Canada. Lesser snow geese initiate the process by grubbing for roots and rhizomes of salt-marsh graminoids (Puccinellia phryganodes and Carex subspathacea) in spring. The increased rates of evaporation from sediments beneath disturbed or destroyed swards in summer result in high soil salinities that adversely affect the growth of the remaining grazed plants. 2 Above-ground biomass and soil salinity differed between sites in the salt marsh. Soil salinity was inversely related to above-ground biomass and shoot density of Puccinellia phryganodes. Increased biomass led to reduced soil salinity at sites where exclosures were erected. 3 Plant growth, measured as the rate of leaf births on Puccinellia shoots, was reduced by high soil salinities at sites where exclosures were erected. 4 Leaf demography of transplanted experimental plants of Puccinellia differed in 1992, but not 1991, between plants transplanted into sites with different amounts of above-ground biomass. Leaf births and deaths were highest for plants grown in sites where above-ground biomass was high and lowest for plants transplanted into bare sites. Grazing had no effect on leaf demography in 1991 and only marginally increased the rate of leaf deaths in 1992. 5 Growth of transplanted individuals of Carex subspathacea was similarly highest at sites where the standing crop of Puccinellia and Carex was high and was lowest in bare sites. 6 Algal crusts, which formed on bare or poorly vegetated sites, also reduced the growth of Puccinellia plants. 7 The effects of this deleterious positive feedback on plant growth are discussed in relation to changes occurring in the lesser snow goose colonies at La Perouse Bay and elsewhere.]","archive":"JSTOR","container-title":"Journal of Ecology","DOI":"10.2307/2261697","ISSN":"0022-0477","issue":"1","page":"31-42","source":"JSTOR","title":"A Positive Feedback: Herbivory, Plant Growth, Salinity, and the Desertification of an Arctic Salt-Marsh","title-short":"A Positive Feedback","volume":"84","author":[{"family":"Srivastava","given":"Diane S."},{"family":"Jefferies","given":"R. L."}],"issued":{"date-parts":[["1996"]]}}}],"schema":"https://github.com/citation-style-language/schema/raw/master/csl-citation.json"} </w:instrText>
      </w:r>
      <w:r w:rsidR="00456DC8">
        <w:fldChar w:fldCharType="separate"/>
      </w:r>
      <w:r w:rsidR="0024582A" w:rsidRPr="0024582A">
        <w:rPr>
          <w:rFonts w:ascii="Calibri" w:hAnsi="Calibri" w:cs="Calibri"/>
        </w:rPr>
        <w:t>(Srivastava &amp; Jefferies, 1996)</w:t>
      </w:r>
      <w:r w:rsidR="00456DC8">
        <w:fldChar w:fldCharType="end"/>
      </w:r>
      <w:r w:rsidR="0037146E">
        <w:t xml:space="preserve">. </w:t>
      </w:r>
    </w:p>
    <w:p w14:paraId="1AB74EA8" w14:textId="30A87487" w:rsidR="00F7021C" w:rsidRDefault="00C3365A" w:rsidP="004E4BA8">
      <w:pPr>
        <w:pStyle w:val="ListParagraph"/>
        <w:numPr>
          <w:ilvl w:val="0"/>
          <w:numId w:val="2"/>
        </w:numPr>
      </w:pPr>
      <w:r>
        <w:t xml:space="preserve">With </w:t>
      </w:r>
      <w:r w:rsidR="00F329C0">
        <w:t>notable</w:t>
      </w:r>
      <w:r>
        <w:t xml:space="preserve"> exception</w:t>
      </w:r>
      <w:r w:rsidR="00F329C0">
        <w:t>s</w:t>
      </w:r>
      <w:r>
        <w:t xml:space="preserve"> </w:t>
      </w:r>
      <w:r w:rsidR="004E4BA8">
        <w:t>such as</w:t>
      </w:r>
      <w:r>
        <w:t xml:space="preserve"> the Fraser and Columbia River</w:t>
      </w:r>
      <w:r w:rsidR="00F329C0">
        <w:t>s</w:t>
      </w:r>
      <w:r>
        <w:t xml:space="preserve">, </w:t>
      </w:r>
      <w:r w:rsidR="00F329C0">
        <w:t xml:space="preserve">most </w:t>
      </w:r>
      <w:r>
        <w:t>e</w:t>
      </w:r>
      <w:r w:rsidR="00D02B01">
        <w:t>stuaries in the</w:t>
      </w:r>
      <w:r w:rsidR="00050CBB">
        <w:t xml:space="preserve"> </w:t>
      </w:r>
      <w:r w:rsidR="002958D6">
        <w:t>Pacific Northwest of North America (</w:t>
      </w:r>
      <w:r w:rsidR="00050CBB">
        <w:t>PNW</w:t>
      </w:r>
      <w:r w:rsidR="002958D6">
        <w:t>)</w:t>
      </w:r>
      <w:r w:rsidR="00D02B01">
        <w:t xml:space="preserve"> are spatially restricted by mountainous geography</w:t>
      </w:r>
      <w:r w:rsidR="001F6921">
        <w:t xml:space="preserve">  </w:t>
      </w:r>
      <w:r w:rsidR="001F6921">
        <w:fldChar w:fldCharType="begin"/>
      </w:r>
      <w:r w:rsidR="001F6921">
        <w:instrText xml:space="preserve"> ADDIN ZOTERO_ITEM CSL_CITATION {"citationID":"6Jo1NHcn","properties":{"formattedCitation":"(Emmett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1F6921">
        <w:fldChar w:fldCharType="separate"/>
      </w:r>
      <w:r w:rsidR="001F6921" w:rsidRPr="00D02B01">
        <w:rPr>
          <w:rFonts w:ascii="Calibri" w:hAnsi="Calibri" w:cs="Calibri"/>
        </w:rPr>
        <w:t>(Emmett et al., 2000)</w:t>
      </w:r>
      <w:r w:rsidR="001F6921">
        <w:fldChar w:fldCharType="end"/>
      </w:r>
      <w:r w:rsidR="00F606C3">
        <w:t xml:space="preserve">, </w:t>
      </w:r>
      <w:r>
        <w:t>as opposed to broad alluvial plains like those on the Atlantic coast of North America</w:t>
      </w:r>
      <w:r w:rsidR="005E1B21">
        <w:t xml:space="preserve"> </w:t>
      </w:r>
      <w:r w:rsidR="005E1B21">
        <w:fldChar w:fldCharType="begin"/>
      </w:r>
      <w:r w:rsidR="005E1B21">
        <w:instrText xml:space="preserve"> ADDIN ZOTERO_ITEM CSL_CITATION {"citationID":"OOf3T0lM","properties":{"formattedCitation":"(Bertness, 1999)","plainCitation":"(Bertness, 1999)","noteIndex":0},"citationItems":[{"id":422,"uris":["http://zotero.org/users/6092945/items/6QGN366L"],"itemData":{"id":422,"type":"book","call-number":"QH104.5.A84 B47 1999","event-place":"Sunderland, Mass","ISBN":"978-0-87893-056-2","number-of-pages":"417","publisher":"Sinauer Associates","publisher-place":"Sunderland, Mass","source":"webcat1.library.ubc.ca Library Catalog","title":"The ecology of Atlantic shorelines","author":[{"family":"Bertness","given":"Mark D."}],"issued":{"date-parts":[["1999"]]}}}],"schema":"https://github.com/citation-style-language/schema/raw/master/csl-citation.json"} </w:instrText>
      </w:r>
      <w:r w:rsidR="005E1B21">
        <w:fldChar w:fldCharType="separate"/>
      </w:r>
      <w:r w:rsidR="005E1B21" w:rsidRPr="005E1B21">
        <w:rPr>
          <w:rFonts w:ascii="Calibri" w:hAnsi="Calibri" w:cs="Calibri"/>
        </w:rPr>
        <w:t>(Bertness, 1999)</w:t>
      </w:r>
      <w:r w:rsidR="005E1B21">
        <w:fldChar w:fldCharType="end"/>
      </w:r>
      <w:r>
        <w:t xml:space="preserve">. </w:t>
      </w:r>
      <w:r w:rsidR="00F606C3">
        <w:t>Despite spatial restriction, these estuaries are</w:t>
      </w:r>
      <w:r w:rsidR="00D02B01">
        <w:t xml:space="preserve"> of high ecological importance</w:t>
      </w:r>
      <w:r w:rsidR="009E007F">
        <w:t xml:space="preserve"> to migratory salmonids</w:t>
      </w:r>
      <w:r w:rsidR="003F21C5">
        <w:t xml:space="preserve"> </w:t>
      </w:r>
      <w:r w:rsidR="003F21C5">
        <w:fldChar w:fldCharType="begin"/>
      </w:r>
      <w:r w:rsidR="00340623">
        <w:instrText xml:space="preserve"> ADDIN ZOTERO_ITEM CSL_CITATION {"citationID":"FLMJEU1r","properties":{"formattedCitation":"(Chalifour et al., 2019; Hodgson, Wilson, &amp; Moore, 2020)","plainCitation":"(Chalifour et al., 2019; Hodgson, Wilson, &amp; Moore, 2020)","noteIndex":0},"citationItems":[{"id":141,"uris":["http://zotero.org/users/6092945/items/9ERQWQD8"],"itemData":{"id":141,"type":"article-journal","abstract":"Interfacing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K."}],"issued":{"date-parts":[["2019",8,29]]}}},{"id":453,"uris":["http://zotero.org/users/6092945/items/E9IFQQUF"],"itemData":{"id":453,"type":"article-journal","abstract":"Estuaries are productive ecosystems providing important habitat for a diversity of species, yet they also experience intense levels of anthropogenic development. To inform decision-making, it is essential to understand the pathways of impacts of particular human activities, especially those that affect species such as salmon, which have high ecological, social-cultural and economic values. Salmon systems provide an opportunity to build from the substantial body of research on responses to estuary developments and take stock of what is known. We conducted a systematic English-language literature review on the responses of juvenile salmon to anthropogenic activities in estuaries and nearshore areas asking: what has been studied, where are the major knowledge gaps and how do stressors affect salmon? We found a substantial body of research (n = 167 studies; 1,369 comparative tests) to help understand responses of juvenile salmon to 24 activities and their 14 stressors. Across studies, 82% of the research was conducted in the eastern Pacific (Oregon and Washington, USA and British Columbia, Canada) showing a limited geographical scope. Using a semiquantitative approach to summarize the literature, including a weight-of-evidence metric, we found a range of results from low to moderate–high confidence in the consequences of the stressors. For example, we found moderate–high confidence in the negative impacts of pollutants and sea lice and moderate confidence in negative impacts from connectivity loss and changes in flow. Our results suggest that overall, multiple anthropogenic activities cause negative impacts across ecological scales. However, our results also reveal knowledge gaps resulting from minimal research on particular species (e.g. sockeye salmon), regions (e.g. Atlantic) or stressors (e.g. entrainment) that would be expedient areas for future research. With estuaries acting as a nexus of biological and societal importance and hotspots of ongoing development, the insights gained here can contribute to informed decision-making.","container-title":"Global Change Biology","DOI":"10.1111/gcb.14997","ISSN":"1365-2486","issue":"4","language":"en","note":"_eprint: https://onlinelibrary.wiley.com/doi/pdf/10.1111/gcb.14997","page":"1986-2001","source":"Wiley Online Library","title":"Changing estuaries and impacts on juvenile salmon: A systematic review","title-short":"Changing estuaries and impacts on juvenile salmon","volume":"26","author":[{"family":"Hodgson","given":"Emma E."},{"family":"Wilson","given":"Samantha M."},{"family":"Moore","given":"Jonathan W."}],"issued":{"date-parts":[["2020"]]}}}],"schema":"https://github.com/citation-style-language/schema/raw/master/csl-citation.json"} </w:instrText>
      </w:r>
      <w:r w:rsidR="003F21C5">
        <w:fldChar w:fldCharType="separate"/>
      </w:r>
      <w:r w:rsidR="00340623" w:rsidRPr="004E4BA8">
        <w:rPr>
          <w:rFonts w:ascii="Calibri" w:hAnsi="Calibri" w:cs="Calibri"/>
        </w:rPr>
        <w:t>(Chalifour et al., 2019; Hodgson, Wilson, &amp; Moore, 2020)</w:t>
      </w:r>
      <w:r w:rsidR="003F21C5">
        <w:fldChar w:fldCharType="end"/>
      </w:r>
      <w:r w:rsidR="009E007F">
        <w:t xml:space="preserve"> and shorebirds</w:t>
      </w:r>
      <w:r w:rsidR="00F00A4C">
        <w:t xml:space="preserve"> </w:t>
      </w:r>
      <w:r w:rsidR="00B155CD">
        <w:fldChar w:fldCharType="begin"/>
      </w:r>
      <w:r w:rsidR="005E1B21">
        <w:instrText xml:space="preserve"> ADDIN ZOTERO_ITEM CSL_CITATION {"citationID":"wngnklz1","properties":{"formattedCitation":"(Canham, Flemming, Hope, &amp; Drever, 2021; Iverson, Warnock, Butler, Bishop, &amp; Warnock, 1996)","plainCitation":"(Canham, Flemming, Hope, &amp; Drever, 2021; Iverson, Warnock, Butler, Bishop, &amp; Warnock, 1996)","dontUpdate":true,"noteIndex":0},"citationItems":[{"id":2556,"uris":["http://zotero.org/users/6092945/items/F4PZTQFU"],"itemData":{"id":2556,"type":"article-journal","abstract":"Estuaries of major rivers provide important stopover habitat for migratory birds throughout the world. These estuaries experience large amounts of freshwater inputs from spring runoff. Understanding how freshwater inputs affect food supply for migrating birds, and how birds respond to these changes will be essential for effective conservation of critical estuarine habitats. We estimated trends over time in counts of Western Sandpiper (Calidris mauri) and Pacific Dunlin (Calidris alpina pacifica) during northward migration on the Fraser River estuary, British Columbia, Canada, where shorebirds feed extensively on intertidal biofilm and invertebrates. We also examined whether counts were correlated with a suite of environmental variables related to local conditions (precipitation, temperature, wind speed and direction, solar radiation, tidal amplitude, and discharge rates from the Fraser River) during a total of 540 surveys from 1991 to 2019. Counts of Western Sandpiper declined 54% (−2.0% per annum) over the entire study period, and 23% from 2009 to 2019 (−0.9% per annum). Counts of Pacific Dunlin did not show a statistically significant change over the study period. Counts of shorebirds were lower when discharge from the Fraser River was high, which we propose results from a complex interaction between the abrupt changes in salinity and the estuarine food web related to the quantity or quality of intertidal biofilm. Counts were also higher when tidal amplitude was lower (neap tides), potentially related to longer exposure times of the mudflats than during spring tides. Effects of wind are likely related to birds delaying departure from the stopover site during unfavorable wind conditions. The negative trend in migrating Western Sandpipers is consistent with declines in nonbreeding areas as observed in Christmas Bird Counts. Understanding causes of population change in migratory shorebirds highlights the need for research on mechanistic pathways in which freshwater inputs affect food resources at estuarine stopovers.","container-title":"Ecology and Evolution","DOI":"10.1002/ece3.7240","ISSN":"2045-7758","issue":"6","language":"en","note":"_eprint: https://onlinelibrary.wiley.com/doi/pdf/10.1002/ece3.7240","page":"2828-2841","source":"Wiley Online Library","title":"Sandpipers go with the flow: Correlations between estuarine conditions and shorebird abundance at an important stopover on the Pacific Flyway","title-short":"Sandpipers go with the flow","volume":"11","author":[{"family":"Canham","given":"Rachel"},{"family":"Flemming","given":"Scott A."},{"family":"Hope","given":"David D."},{"family":"Drever","given":"Mark C."}],"issued":{"date-parts":[["2021"]]}}},{"id":2559,"uris":["http://zotero.org/users/6092945/items/R8DYPMLW"],"itemData":{"id":2559,"type":"article-journal","abstract":"We studied the migratory movements of radio-equipped Western Sandpipers (Calidris mauri) along a 4,000 km stretch of the west coast of North America from California to Alaska during the 1992 spring migration. A total of 77 shorebirds were radio-tagged at San Francisco Bay, CA; Bolinas Lagoon, CA; Fraser River Delta, British Columbia; and the Stikine River Delta, AK. Daily aerial and ground monitoring from mid-April to late May at banding sites as well as the Copper River Delta provided data on length of stay of individual shorebirds and migration times between study areas. Fifty-eight shorebirds were detected beyond banding sites for a 74% net relocation rate. The proportion of birds detected along the migration route increased with latitude: Grays Harbor, WA (3.4%); Fraser River, British Columbia (8.6%); Stikine River, AK (28.6%); and Copper River, AK (62.3%). Length of stay averaged three days per site. We failed to detect differences in length of stay among sites or between sexes. A condition index calculated as body mass standardized for body size was a poor indicator of length of stay at a site or migration time among sites. An estimated 26% of radio-equipped birds were never relocated suggesting that migrant birds use smaller dispersed wetlands as well as the major intertidal wetland complexes we studied. We conclude that most spring migrant Western Sandpipers use a short-flight hopping migration strategy rather than a few sustained long flights. The short-flight strategy emphasizes the importance of maintaining a continuous complex of intertidal wetland habitats along the migration route to ensure shorebird conservation.","container-title":"The Condor","DOI":"10.2307/1369502","ISSN":"1938-5129","issue":"1","journalAbbreviation":"The Condor","page":"10-21","source":"Silverchair","title":"Spring Migration of Western Sandpipers along the Pacific Coast of North America: A Telemetry Study","title-short":"Spring Migration of Western Sandpipers along the Pacific Coast of North America","volume":"98","author":[{"family":"Iverson","given":"George C."},{"family":"Warnock","given":"Sarah E."},{"family":"Butler","given":"Robert W."},{"family":"Bishop","given":"Mary Anne"},{"family":"Warnock","given":"Nils"}],"issued":{"date-parts":[["1996",2,1]]}}}],"schema":"https://github.com/citation-style-language/schema/raw/master/csl-citation.json"} </w:instrText>
      </w:r>
      <w:r w:rsidR="00B155CD">
        <w:fldChar w:fldCharType="separate"/>
      </w:r>
      <w:r w:rsidR="00B155CD" w:rsidRPr="004E4BA8">
        <w:rPr>
          <w:rFonts w:ascii="Calibri" w:hAnsi="Calibri" w:cs="Calibri"/>
        </w:rPr>
        <w:t xml:space="preserve">(Canham, </w:t>
      </w:r>
      <w:r w:rsidR="002958D6" w:rsidRPr="004E4BA8">
        <w:rPr>
          <w:rFonts w:ascii="Calibri" w:hAnsi="Calibri" w:cs="Calibri"/>
        </w:rPr>
        <w:t>et al.</w:t>
      </w:r>
      <w:r w:rsidR="00B155CD" w:rsidRPr="004E4BA8">
        <w:rPr>
          <w:rFonts w:ascii="Calibri" w:hAnsi="Calibri" w:cs="Calibri"/>
        </w:rPr>
        <w:t xml:space="preserve">, 2021; Iverson, </w:t>
      </w:r>
      <w:r w:rsidR="00BE2AE2" w:rsidRPr="004E4BA8">
        <w:rPr>
          <w:rFonts w:ascii="Calibri" w:hAnsi="Calibri" w:cs="Calibri"/>
        </w:rPr>
        <w:t>et al.</w:t>
      </w:r>
      <w:r w:rsidR="00B155CD" w:rsidRPr="004E4BA8">
        <w:rPr>
          <w:rFonts w:ascii="Calibri" w:hAnsi="Calibri" w:cs="Calibri"/>
        </w:rPr>
        <w:t>, 1996)</w:t>
      </w:r>
      <w:r w:rsidR="00B155CD">
        <w:fldChar w:fldCharType="end"/>
      </w:r>
      <w:r w:rsidR="001F6921">
        <w:t>.</w:t>
      </w:r>
      <w:r w:rsidR="009E007F">
        <w:t xml:space="preserve"> PNW estuaries have </w:t>
      </w:r>
      <w:r w:rsidR="005E1B21">
        <w:t xml:space="preserve">also </w:t>
      </w:r>
      <w:r w:rsidR="009E007F">
        <w:t xml:space="preserve">become home to </w:t>
      </w:r>
      <w:r w:rsidR="00AC032E">
        <w:t>introduced resident Canada geese</w:t>
      </w:r>
      <w:r w:rsidR="009E007F">
        <w:t>, whose</w:t>
      </w:r>
      <w:r w:rsidR="00AC032E">
        <w:t xml:space="preserve"> u</w:t>
      </w:r>
      <w:r w:rsidR="00F7021C">
        <w:t>nmitigated grazing</w:t>
      </w:r>
      <w:r w:rsidR="009E007F">
        <w:t xml:space="preserve"> results in conversion of</w:t>
      </w:r>
      <w:r w:rsidR="00F7021C">
        <w:t xml:space="preserve"> vegetated habitat to</w:t>
      </w:r>
      <w:r w:rsidR="00D24DE5">
        <w:t xml:space="preserve"> </w:t>
      </w:r>
      <w:r w:rsidR="009E007F">
        <w:t>denuded</w:t>
      </w:r>
      <w:r w:rsidR="00F7021C">
        <w:t xml:space="preserve"> mudflat. </w:t>
      </w:r>
    </w:p>
    <w:p w14:paraId="05514259" w14:textId="29BA982F" w:rsidR="00F7021C" w:rsidRDefault="00F7021C" w:rsidP="00F7021C">
      <w:pPr>
        <w:pStyle w:val="ListParagraph"/>
        <w:numPr>
          <w:ilvl w:val="1"/>
          <w:numId w:val="2"/>
        </w:numPr>
      </w:pPr>
      <w:r>
        <w:t>Populations of resident Canada geese (</w:t>
      </w:r>
      <w:proofErr w:type="spellStart"/>
      <w:r>
        <w:rPr>
          <w:i/>
        </w:rPr>
        <w:t>Branta</w:t>
      </w:r>
      <w:proofErr w:type="spellEnd"/>
      <w:r>
        <w:rPr>
          <w:i/>
        </w:rPr>
        <w:t xml:space="preserve"> canadensis</w:t>
      </w:r>
      <w:r>
        <w:t xml:space="preserve">) have been artificially </w:t>
      </w:r>
      <w:r w:rsidR="00D442FD">
        <w:t>increased</w:t>
      </w:r>
      <w:r>
        <w:t xml:space="preserve"> due to a breeding program to promote hunting tourism in the 1970s</w:t>
      </w:r>
      <w:r w:rsidR="006E0DD7">
        <w:t xml:space="preserve"> </w:t>
      </w:r>
      <w:r w:rsidR="006E0DD7">
        <w:fldChar w:fldCharType="begin"/>
      </w:r>
      <w:r w:rsidR="005E1B21">
        <w:instrText xml:space="preserve"> ADDIN ZOTERO_ITEM CSL_CITATION {"citationID":"QlzMBkt2","properties":{"formattedCitation":"(N. K. Dawe &amp; Stewart, 2010; A. Smith, Craven, &amp; Curtis, 1999; D. W. Smith, 2000)","plainCitation":"(N. K. Dawe &amp; Stewart, 2010; A. Smith, Craven, &amp; Curtis, 1999; D. W. Smith, 2000)","dontUpdate":true,"noteIndex":0},"citationItems":[{"id":2045,"uris":["http://zotero.org/users/6092945/items/GLFKKZ6D"],"itemData":{"id":2045,"type":"article-journal","abstract":"We speculate on the occurrence and distribution of the native Canada Goose on Vancouver Island before the arrival of the first Europeans and discuss the current taxonomy and status of native Canada Goose subspecies that breed, migrate through, or winter on the island. We also document Canada Goose introductions and consider the status of these exotic, ‘resident’ birds, their dispersal, and population growth. We conclude that before the introductions, the Canada Goose was only a rare breeding bird on the northern half of Vancouver Island.","container-title":"British Columbia Birds","language":"en","page":"18","source":"Zotero","title":"The Canada Goose (Branta canadensis) on Vancouver Island, British Columbia","volume":"20","author":[{"family":"Dawe","given":"Neil K"},{"family":"Stewart","given":"Andrew C"}],"issued":{"date-parts":[["2010"]]}}},{"id":2429,"uris":["http://zotero.org/users/6092945/items/HDGABT4X"],"itemData":{"id":2429,"type":"report","abstract":"Acknowledgments Weespecially want to thank M. R. Conover and the Jack H. Berryman Institute, Utah State University, Logan, Utah, for reviews and support in producing this manual. The Wildlife Society-WildlifeDamage,Management,Working Group’s Urban/Suburban Canada Goose Task Force Committee also provided review and support for this manuscript. The manual was also reviewed,by Wildlife Society council members,Dan Decker, James Miller, and Robert Warren, who provided helpful comments. The Wildlife Society also provided financial support for this project. Wealso thank S. Beckerman, H. Blokpoel, E. C. Cleary, R. A. Dolbeer, M. E. Eckstrom, G. Haas, R. S. Lutz, P. J. Rodrick, K. Solberg, W E. Wheeler, P. C. Whitford, members of the Mississippi Flyway Council Technical Section Giant Canada Goose Committee, especially G.Zenner and J. Bergquist. This publication should be cited as Smith, A. E., S. R. Craven, and P. D. Curtis. 1999. Managing,Canada geese in urban environments. Jack Berryman Institute Publication 16, and Cornell University Cooperative Extension, Ithaca, N.Y. Additional copies of this publication may,be purchased from Cornell University, Media and Technology Services Resource","event-place":"Ithaca, NY","publisher":"Jack Berryman Institute Publication 16, and Cornell University Cooperative Extension","publisher-place":"Ithaca, NY","source":"ResearchGate","title":"Managing Canada Geese in Urban Environments","URL":"https://www.researchgate.net/publication/252319252_Managing_Canada_Geese_in_Urban_Environments","author":[{"family":"Smith","given":"Arthur"},{"family":"Craven","given":"Scott"},{"family":"Curtis","given":"Paul"}],"issued":{"date-parts":[["1999"]]}}},{"id":2046,"uris":["http://zotero.org/users/6092945/items/RU2XRC6L"],"itemData":{"id":2046,"type":"chapter","container-title":"In Dickson, K. M. 2000. Towards conservation of the diversity of Canada Geese (Branta canadensis)","event-place":"Ottawa, Canada","page":"151-158","publisher":"Canadian Wildlife Service","publisher-place":"Ottawa, Canada","title":"Management of Canada Geese in the lower Fraser Valley, southwestern British Columbia.","author":[{"family":"Smith","given":"D. W."}],"issued":{"date-parts":[["2000"]]}}}],"schema":"https://github.com/citation-style-language/schema/raw/master/csl-citation.json"} </w:instrText>
      </w:r>
      <w:r w:rsidR="006E0DD7">
        <w:fldChar w:fldCharType="separate"/>
      </w:r>
      <w:r w:rsidR="00F70D8F" w:rsidRPr="00F70D8F">
        <w:rPr>
          <w:rFonts w:ascii="Calibri" w:hAnsi="Calibri" w:cs="Calibri"/>
        </w:rPr>
        <w:t>(Dawe &amp; Stewart, 2010; Smith, Craven, &amp; Curtis, 1999; Smith, 2000)</w:t>
      </w:r>
      <w:r w:rsidR="006E0DD7">
        <w:fldChar w:fldCharType="end"/>
      </w:r>
      <w:r>
        <w:t xml:space="preserve">. </w:t>
      </w:r>
    </w:p>
    <w:p w14:paraId="1C87A450" w14:textId="33AE407D" w:rsidR="00F7021C" w:rsidRDefault="00543AA4" w:rsidP="00F7021C">
      <w:pPr>
        <w:pStyle w:val="ListParagraph"/>
        <w:numPr>
          <w:ilvl w:val="1"/>
          <w:numId w:val="2"/>
        </w:numPr>
      </w:pPr>
      <w:r>
        <w:t xml:space="preserve">Resident </w:t>
      </w:r>
      <w:r w:rsidR="005C209A">
        <w:t>Canada goose</w:t>
      </w:r>
      <w:r w:rsidR="00E3328F">
        <w:t xml:space="preserve"> </w:t>
      </w:r>
      <w:r>
        <w:t>populations on</w:t>
      </w:r>
      <w:r w:rsidR="00F7021C">
        <w:t xml:space="preserve"> eastern Vancouver Island</w:t>
      </w:r>
      <w:r w:rsidR="001F5D93">
        <w:t xml:space="preserve"> undergo </w:t>
      </w:r>
      <w:r w:rsidR="004374A6">
        <w:t>an</w:t>
      </w:r>
      <w:r w:rsidR="001F5D93">
        <w:t xml:space="preserve"> annual nesting and molt</w:t>
      </w:r>
      <w:r w:rsidR="004374A6">
        <w:t xml:space="preserve"> which limits their movement</w:t>
      </w:r>
      <w:r w:rsidR="001F5D93">
        <w:t xml:space="preserve">, </w:t>
      </w:r>
      <w:r w:rsidR="004374A6">
        <w:t>during which time</w:t>
      </w:r>
      <w:r w:rsidR="001F5D93">
        <w:t xml:space="preserve"> their </w:t>
      </w:r>
      <w:r w:rsidR="00F7021C">
        <w:t xml:space="preserve">grazing impacts </w:t>
      </w:r>
      <w:r w:rsidR="001F5D93">
        <w:t xml:space="preserve">can </w:t>
      </w:r>
      <w:r w:rsidR="00F7021C">
        <w:t>destroy marsh habitat</w:t>
      </w:r>
      <w:r w:rsidR="00F70D8F">
        <w:t xml:space="preserve"> </w:t>
      </w:r>
      <w:r w:rsidR="00F70D8F">
        <w:fldChar w:fldCharType="begin"/>
      </w:r>
      <w:r w:rsidR="005E1B21">
        <w:instrText xml:space="preserve"> ADDIN ZOTERO_ITEM CSL_CITATION {"citationID":"XlNOgDPd","properties":{"formattedCitation":"(N. Dawe, Boyd, Buechert, &amp; Stewart, 2011)","plainCitation":"(N. Dawe, Boyd, Buechert, &amp; Stewart, 2011)","dontUpdate":true,"noteIndex":0},"citationItems":[{"id":461,"uris":["http://zotero.org/users/6092945/items/A2Y4LI8C"],"itemData":{"id":461,"type":"article-journal","abstract":"We document significant, negative changes to the native marsh vegetation of the Little Qualicum River estuary and strongly infer that resident... | Find, read and cite all the research you need on ResearchGate","container-title":"Journal of the British Columbia Field Ornithologists","language":"en","page":"11-31","source":"www.researchgate.net","title":"Recent, significant changes to the native marsh vegetation of the Little Qualicum River estuary, British Columbia; a case of too many Canada Geese (Branta canadensis)?","volume":"21","author":[{"family":"Dawe","given":"Neil"},{"family":"Boyd","given":"Sean"},{"family":"Buechert","given":"Ron"},{"family":"Stewart","given":"Andrew"}],"issued":{"date-parts":[["2011"]]}}}],"schema":"https://github.com/citation-style-language/schema/raw/master/csl-citation.json"} </w:instrText>
      </w:r>
      <w:r w:rsidR="00F70D8F">
        <w:fldChar w:fldCharType="separate"/>
      </w:r>
      <w:r w:rsidR="00F70D8F" w:rsidRPr="00F70D8F">
        <w:rPr>
          <w:rFonts w:ascii="Calibri" w:hAnsi="Calibri" w:cs="Calibri"/>
        </w:rPr>
        <w:t xml:space="preserve">(Dawe, </w:t>
      </w:r>
      <w:r w:rsidR="00D12128">
        <w:rPr>
          <w:rFonts w:ascii="Calibri" w:hAnsi="Calibri" w:cs="Calibri"/>
        </w:rPr>
        <w:t>et al.</w:t>
      </w:r>
      <w:r w:rsidR="00F70D8F" w:rsidRPr="00F70D8F">
        <w:rPr>
          <w:rFonts w:ascii="Calibri" w:hAnsi="Calibri" w:cs="Calibri"/>
        </w:rPr>
        <w:t>, 2011)</w:t>
      </w:r>
      <w:r w:rsidR="00F70D8F">
        <w:fldChar w:fldCharType="end"/>
      </w:r>
      <w:r w:rsidR="00F7021C">
        <w:t>.</w:t>
      </w:r>
    </w:p>
    <w:p w14:paraId="565A446B" w14:textId="51440F44" w:rsidR="00D24DE5" w:rsidRDefault="00E3328F" w:rsidP="00971CCE">
      <w:pPr>
        <w:pStyle w:val="ListParagraph"/>
        <w:numPr>
          <w:ilvl w:val="2"/>
          <w:numId w:val="2"/>
        </w:numPr>
      </w:pPr>
      <w:r>
        <w:t>G</w:t>
      </w:r>
      <w:r w:rsidR="00544A1F">
        <w:t>oose g</w:t>
      </w:r>
      <w:r w:rsidR="00D24DE5">
        <w:t>rubbing</w:t>
      </w:r>
      <w:r w:rsidR="00AC032E">
        <w:t xml:space="preserve"> behavior</w:t>
      </w:r>
      <w:r w:rsidR="00D24DE5">
        <w:t xml:space="preserve"> results in removal of rhizomatous graminoid species</w:t>
      </w:r>
      <w:r w:rsidR="00FA2F90">
        <w:t>, resulting in erosion through sediment washing into channels (raising channel depth, loss of stream shading)</w:t>
      </w:r>
      <w:r w:rsidR="00655516">
        <w:t>, loss of local plant propagules such as seeds, and loss of the vegetation structure which may trap seeds within the site</w:t>
      </w:r>
      <w:r w:rsidR="00544A1F">
        <w:t xml:space="preserve"> </w:t>
      </w:r>
      <w:r w:rsidR="00544A1F">
        <w:fldChar w:fldCharType="begin"/>
      </w:r>
      <w:r w:rsidR="0024582A">
        <w:instrText xml:space="preserve"> ADDIN ZOTERO_ITEM CSL_CITATION {"citationID":"U1P17CEY","properties":{"formattedCitation":"(Bullock &amp; Moy, 2004; Kerbes, Kotanen, &amp; Jefferies, 1990)","plainCitation":"(Bullock &amp; Moy, 2004; Kerbes, Kotanen, &amp; Jefferies, 1990)","noteIndex":0},"citationItems":[{"id":2536,"uris":["http://zotero.org/users/6092945/items/QY3YQV6Y"],"itemData":{"id":2536,"type":"article-journal","abstract":"Established plants may disrupt patterns of seed deposition by physically trapping dispersing seed. In this study we quantified seed trapping at very fine spatial scales, by measuring seed fall of two ericaceous dwarf shrub species at a range of distances from allospecific shrubs within a matrix of short grass vegetation. Next to allospecific bushes, seed deposition densities of Calluna vulgaris and Erica cinerea were between 7- and 20-fold higher than those in the short grass. This increase is comparable to deposition densities next to conspecific bushes, caused by local dispersal, which were 19–33-fold greater than the background seed rain. Seed densities decayed rapidly with distance from the allospecific bush, so that in general the bush’s influence on deposition extended &lt;0.1 m. By causing localised, extreme peaks in seed density around established plants, seed trapping could have large effects on the fitness of plants dispersing seed and on the spatial pattern of recruitment across plant communities.","container-title":"Acta Oecologica","DOI":"10.1016/j.actao.2003.10.005","ISSN":"1146-609X","issue":"1","journalAbbreviation":"Acta Oecologica","language":"en","page":"35-41","source":"ScienceDirect","title":"Plants as seed traps: inter-specific interference with dispersal","title-short":"Plants as seed traps","volume":"25","author":[{"family":"Bullock","given":"James M."},{"family":"Moy","given":"Ibby L."}],"issued":{"date-parts":[["2004",3,1]]}}},{"id":2525,"uris":["http://zotero.org/users/6092945/items/I5B2QUEA"],"itemData":{"id":2525,"type":"article-journal","abstract":"(1) Large numbers of lesser snow geese breed in colonies in coastal brackish and freshwater marshes in the lowlands along the west coast of Hudson Bay. Where colonies are present, the geese determine the structure and species composition of the coastal plant communities. (2) During recent decades, substantial increases in the number of birds have occurred, resulting in the outward spread of the colonies into new areas which are used for nesting, feeding and moulting. (3) Patterns of foraging vary in space and time. In spring at the nesting sites, before the onset of above-ground growth of vegetation, adult geese grub for roots and rhizomes of graminoid plants in relatively dry areas, and in wet habitats they eat the swollen bases of shoots of sedges, particularly Carex aquatilis. In summer, adults and goslings graze intensively on leaves of grasses and sedges over wide areas. Swards dominated by Carex subspathacea are produced in brackish marshes, but the leaves of graminoids of the freshwater sedge meadows are also clipped extensively. (4) Grubbing of vegetation by geese each spring creates bare areas (1-5 m2) of peat and sediment. The increased numbers of birds have increased the scale of disturbance, with large areas now stripped of vegetation, particularly by the McConnell River. At some sites, erosion of peat has exposed the underlying glacial gravels. There is little likelihood that the vegetation which re-establishes will closely resemble the original. Further expansion of goose colonies in this region may be limited by available food resources.","container-title":"Journal of Applied Ecology","DOI":"10.2307/2403582","ISSN":"0021-8901","issue":"1","note":"publisher: [British Ecological Society, Wiley]","page":"242-258","source":"JSTOR","title":"Destruction of Wetland Habitats by Lesser Snow Geese: A Keystone Species on the West Coast of Hudson Bay","title-short":"Destruction of Wetland Habitats by Lesser Snow Geese","volume":"27","author":[{"family":"Kerbes","given":"Richard H."},{"family":"Kotanen","given":"Peter M."},{"family":"Jefferies","given":"Robert L."}],"issued":{"date-parts":[["1990"]]}}}],"schema":"https://github.com/citation-style-language/schema/raw/master/csl-citation.json"} </w:instrText>
      </w:r>
      <w:r w:rsidR="00544A1F">
        <w:fldChar w:fldCharType="separate"/>
      </w:r>
      <w:r w:rsidR="0024582A" w:rsidRPr="0024582A">
        <w:rPr>
          <w:rFonts w:ascii="Calibri" w:hAnsi="Calibri" w:cs="Calibri"/>
        </w:rPr>
        <w:t>(Bullock &amp; Moy, 2004; Kerbes, Kotanen, &amp; Jefferies, 1990)</w:t>
      </w:r>
      <w:r w:rsidR="00544A1F">
        <w:fldChar w:fldCharType="end"/>
      </w:r>
      <w:r w:rsidR="001F13F6">
        <w:t>.</w:t>
      </w:r>
      <w:r w:rsidR="00544A1F">
        <w:t xml:space="preserve"> </w:t>
      </w:r>
      <w:r w:rsidR="00D24DE5">
        <w:t xml:space="preserve"> </w:t>
      </w:r>
    </w:p>
    <w:p w14:paraId="608B4403" w14:textId="67B40705" w:rsidR="000C698C" w:rsidRDefault="00483B02" w:rsidP="005E1B21">
      <w:pPr>
        <w:pStyle w:val="ListParagraph"/>
        <w:numPr>
          <w:ilvl w:val="2"/>
          <w:numId w:val="2"/>
        </w:numPr>
      </w:pPr>
      <w:r>
        <w:t>While mudflats are ecologically productive, they do not provide the same</w:t>
      </w:r>
      <w:r w:rsidR="00FA2F90">
        <w:t xml:space="preserve"> </w:t>
      </w:r>
      <w:r w:rsidR="00B73224">
        <w:t xml:space="preserve">habitat </w:t>
      </w:r>
      <w:r w:rsidR="000C698C">
        <w:t xml:space="preserve">quality of deep, shaded </w:t>
      </w:r>
      <w:r w:rsidR="00FA2F90">
        <w:t>channel</w:t>
      </w:r>
      <w:r w:rsidR="000C698C">
        <w:t xml:space="preserve">s </w:t>
      </w:r>
      <w:r w:rsidR="00015341">
        <w:t>for juvenile salmonids</w:t>
      </w:r>
      <w:r>
        <w:t xml:space="preserve">. </w:t>
      </w:r>
      <w:r w:rsidR="00141D56">
        <w:t xml:space="preserve"> </w:t>
      </w:r>
    </w:p>
    <w:p w14:paraId="66B991F9" w14:textId="47B09193" w:rsidR="000470B2" w:rsidRPr="00E331B3" w:rsidRDefault="00CF5486" w:rsidP="00253FCE">
      <w:pPr>
        <w:pStyle w:val="ListParagraph"/>
        <w:numPr>
          <w:ilvl w:val="1"/>
          <w:numId w:val="2"/>
        </w:numPr>
      </w:pPr>
      <w:r w:rsidRPr="00E331B3">
        <w:t>Recovery of</w:t>
      </w:r>
      <w:r w:rsidR="000470B2" w:rsidRPr="00E331B3">
        <w:t xml:space="preserve"> </w:t>
      </w:r>
      <w:r w:rsidR="00CC710B">
        <w:t xml:space="preserve">native </w:t>
      </w:r>
      <w:r w:rsidR="004043E7">
        <w:t>vegetation</w:t>
      </w:r>
      <w:r w:rsidR="000470B2" w:rsidRPr="00E331B3">
        <w:t xml:space="preserve"> </w:t>
      </w:r>
      <w:r w:rsidR="00141D56">
        <w:t>compositional diversity</w:t>
      </w:r>
      <w:r w:rsidR="00141D56" w:rsidRPr="00E331B3">
        <w:t xml:space="preserve"> </w:t>
      </w:r>
      <w:r w:rsidRPr="00E331B3">
        <w:t xml:space="preserve">after grazing pressure is released </w:t>
      </w:r>
      <w:r w:rsidR="00141D56">
        <w:t>is indicative of resilient community</w:t>
      </w:r>
      <w:r w:rsidRPr="00E331B3">
        <w:t xml:space="preserve"> processes</w:t>
      </w:r>
      <w:r w:rsidR="00CC710B">
        <w:t xml:space="preserve"> </w:t>
      </w:r>
      <w:r w:rsidR="00CC710B">
        <w:fldChar w:fldCharType="begin"/>
      </w:r>
      <w:r w:rsidR="00B2577C">
        <w:instrText xml:space="preserve"> ADDIN ZOTERO_ITEM CSL_CITATION {"citationID":"UvBZr3IU","properties":{"formattedCitation":"(Pearson et al., 2018)","plainCitation":"(Pearson et al., 2018)","noteIndex":0},"citationItems":[{"id":68,"uris":["http://zotero.org/users/6092945/items/MFIXFHIC"],"itemData":{"id":68,"type":"article-journal","abstract":"Invasibility is a key indicator of community susceptibility to changes in structure and function. The fluctuating resource hypothesis (FRH) postulates that invasibility is an emergent community property, a manifestation of multiple processes that cannot be reliably predicted by individual community attributes like diversity or productivity. Yet, research has emphasized the role of these individual attributes, with the expectation that diversity should deter invasibility and productivity enhance it. In an effort to explore how these and other factors may influence invasibility, we evaluated the relationship between invasibility and species richness, productivity, resource availability, and resilience in experiments crossing disturbance with exotic seed addition in 1-m2 plots replicated over large expanses of grasslands in Montana, USA and La Pampa, Argentina. Disturbance increased invasibility as predicted by FRH, but grasslands were more invasible in Montana than La Pampa whether disturbed or not, despite Montana's higher species richness and lower productivity. Moreover, invasibility correlated positively with nitrogen availability and negatively with native plant cover. These patterns suggested that resource availability and the ability of the community to recover from disturbance (resilience) better predicted invasibility than either species richness or productivity, consistent with predictions from FRH. However, in ambient, unseeded plots in Montana, disturbance reduced native cover by &gt;50% while increasing exotic cover &gt;200%. This provenance bias could not be explained by FRH, which predicts that colonization processes act on species’ traits independent of origins. The high invasibility of Montana grasslands following disturbance was associated with a strong shift from perennial to annual species, as predicted by succession theory. However, this shift was driven primarily by exotic annuals, which were more strongly represented than perennials in local exotic vs. native species pools. We attribute this provenance bias to extrinsic biogeographic factors such as disparate evolutionary histories and/or introduction filters selecting for traits that favor exotics following disturbance. Our results suggest that (1) invasibility is an emergent property best explained by a community's efficiency in utilizing resources, as predicted by FRH but (2) understanding provenance biases in biological invasions requires moving beyond FRH to incorporate extrinsic biogeographic factors that may favor exotics in community assembly.","container-title":"Ecology","DOI":"10.1002/ecy.2235","ISSN":"1939-9170","issue":"6","language":"en","page":"1296-1305","source":"Wiley Online Library","title":"The fluctuating resource hypothesis explains invasibility, but not exotic advantage following disturbance","volume":"99","author":[{"family":"Pearson","given":"Dean E."},{"family":"Ortega","given":"Yvette K."},{"family":"Villarreal","given":"Diego"},{"family":"Lekberg","given":"Ylva"},{"family":"Cock","given":"Marina C."},{"family":"Eren","given":"Özkan"},{"family":"Hierro","given":"José L."}],"issued":{"date-parts":[["2018"]]}}}],"schema":"https://github.com/citation-style-language/schema/raw/master/csl-citation.json"} </w:instrText>
      </w:r>
      <w:r w:rsidR="00CC710B">
        <w:fldChar w:fldCharType="separate"/>
      </w:r>
      <w:r w:rsidR="00B2577C" w:rsidRPr="00B2577C">
        <w:rPr>
          <w:rFonts w:ascii="Calibri" w:hAnsi="Calibri" w:cs="Calibri"/>
        </w:rPr>
        <w:t>(Pearson et al., 2018)</w:t>
      </w:r>
      <w:r w:rsidR="00CC710B">
        <w:fldChar w:fldCharType="end"/>
      </w:r>
      <w:r w:rsidRPr="00E331B3">
        <w:t>.</w:t>
      </w:r>
    </w:p>
    <w:p w14:paraId="59B6AF72" w14:textId="2EE46FF7" w:rsidR="00544A1F" w:rsidRDefault="00BD6FFD" w:rsidP="00253FCE">
      <w:pPr>
        <w:pStyle w:val="ListParagraph"/>
        <w:numPr>
          <w:ilvl w:val="2"/>
          <w:numId w:val="2"/>
        </w:numPr>
      </w:pPr>
      <w:r w:rsidRPr="00E331B3">
        <w:t xml:space="preserve">This may be </w:t>
      </w:r>
      <w:r w:rsidR="00EC08A5">
        <w:t>achieved</w:t>
      </w:r>
      <w:r w:rsidRPr="00E331B3">
        <w:t xml:space="preserve"> by clonal expansion</w:t>
      </w:r>
      <w:r w:rsidR="00760D6B">
        <w:t xml:space="preserve"> of vegetation</w:t>
      </w:r>
      <w:r w:rsidRPr="00E331B3">
        <w:t xml:space="preserve"> from adjacent patches</w:t>
      </w:r>
      <w:r w:rsidR="00EC08A5">
        <w:t>, or by recruitment from seed</w:t>
      </w:r>
      <w:r w:rsidR="000470B2" w:rsidRPr="00E331B3">
        <w:t xml:space="preserve">. </w:t>
      </w:r>
    </w:p>
    <w:p w14:paraId="6AFC8AD6" w14:textId="7F040EBF" w:rsidR="001C248E" w:rsidRPr="00B81AB5" w:rsidRDefault="009930D3" w:rsidP="00253FCE">
      <w:pPr>
        <w:pStyle w:val="ListParagraph"/>
        <w:numPr>
          <w:ilvl w:val="2"/>
          <w:numId w:val="2"/>
        </w:numPr>
      </w:pPr>
      <w:r>
        <w:t xml:space="preserve">Many </w:t>
      </w:r>
      <w:r w:rsidR="00B81AB5">
        <w:t xml:space="preserve">PNW </w:t>
      </w:r>
      <w:r w:rsidR="001C248E">
        <w:t>estuary plant species reproduce clonally, however the extent to which these communities and their seed banks recover towards a reference condition h</w:t>
      </w:r>
      <w:r w:rsidR="001C248E" w:rsidRPr="00B81AB5">
        <w:t>ave not been examined, and should be of high management concern to habitat managers</w:t>
      </w:r>
    </w:p>
    <w:p w14:paraId="288CCB0D" w14:textId="10F8828E" w:rsidR="00415E37" w:rsidRDefault="00B72F93" w:rsidP="00884A84">
      <w:pPr>
        <w:pStyle w:val="ListParagraph"/>
        <w:numPr>
          <w:ilvl w:val="0"/>
          <w:numId w:val="2"/>
        </w:numPr>
      </w:pPr>
      <w:r>
        <w:lastRenderedPageBreak/>
        <w:t>Site</w:t>
      </w:r>
      <w:r w:rsidR="00884A84">
        <w:t xml:space="preserve"> structure</w:t>
      </w:r>
      <w:r>
        <w:t>, plant community structure,</w:t>
      </w:r>
      <w:r w:rsidR="00884A84">
        <w:t xml:space="preserve"> and seed dispersal phenology affect seed grounding and retention.</w:t>
      </w:r>
      <w:r w:rsidR="00415E37">
        <w:t xml:space="preserve"> </w:t>
      </w:r>
      <w:r w:rsidR="00721DB7">
        <w:t xml:space="preserve">In turn, introduction of seeds into the surface seed bank affect potential recruitment </w:t>
      </w:r>
      <w:r w:rsidR="002E15CF">
        <w:t xml:space="preserve">into the plant community. </w:t>
      </w:r>
    </w:p>
    <w:p w14:paraId="120FDD4E" w14:textId="22E306C6" w:rsidR="00F81ADA" w:rsidRDefault="00892C74" w:rsidP="00F81956">
      <w:pPr>
        <w:pStyle w:val="ListParagraph"/>
        <w:numPr>
          <w:ilvl w:val="1"/>
          <w:numId w:val="2"/>
        </w:numPr>
      </w:pPr>
      <w:r w:rsidRPr="00861021">
        <w:t>Vegetation structu</w:t>
      </w:r>
      <w:r>
        <w:t>re affect</w:t>
      </w:r>
      <w:r w:rsidR="00252DD1">
        <w:t>s</w:t>
      </w:r>
      <w:r>
        <w:t xml:space="preserve"> composition or abundance of seed retained, such as dense but flexible species retaining greater seed abundance than sparse, rigid species in higher elevation tidal marshes </w:t>
      </w:r>
      <w:r>
        <w:fldChar w:fldCharType="begin"/>
      </w:r>
      <w:r>
        <w:instrText xml:space="preserve"> ADDIN ZOTERO_ITEM CSL_CITATION {"citationID":"R1EaBZjy","properties":{"formattedCitation":"(Chang, Veeneklaas, Buitenwerf, Bakker, &amp; Bouma, 2008)","plainCitation":"(Chang, Veeneklaas, Buitenwerf, Bakker, &amp; Bouma, 2008)","dontUpdate":true,"noteIndex":0},"citationItems":[{"id":21,"uris":["http://zotero.org/users/6092945/items/493AB6ER"],"itemData":{"id":21,"type":"article-journal","abstract":"1 The effects of moisture conditions, seed morphology, vegetation structure and hydrodynamic variables on seed retention were examined in a system where the dominant dispersal agent is water. Experiments were conducted in a tidal salt marsh and in a flume facility where hydrodynamic variables could be controlled. 2 Moisture condition of seeds greatly influenced which factors were most important in determining seed retention. Seed type (buoyancy) was the most important factor when seeds were dry with seeds possessing very low floating capacity (Plantago maritima) being retained in greater numbers than seeds with intermediate floating capacities (Suaeda maritima and Elytrigia atherica). 3 In contrast, hydrodynamic variables dominated retention processes when seeds were waterlogged. The application of waves in addition to flow velocity dislodged more seeds than flow velocity alone. 4 Vegetation structure influenced retention in both dry and wet conditions but less so than other factors. Denser, less rigid vegetation types retained greater numbers of seeds than more open, more rigid vegetation types. 5 Results suggest that buoyancy traits appear to determine whether seeds move in the drier summer and autumn months after initial detachment from parent plants but the intensity of wave action will determine whether waterlogged seeds stay in a microsite during the wetter months of late autumn to early spring.","container-title":"Functional Ecology","DOI":"10.1111/j.1365-2435.2008.01434.x","ISSN":"1365-2435","issue":"4","language":"en","page":"720-727","source":"Wiley Online Library","title":"To move or not to move: determinants of seed retention in a tidal marsh","title-short":"To move or not to move","volume":"22","author":[{"family":"Chang","given":"E. R."},{"family":"Veeneklaas","given":"R. M."},{"family":"Buitenwerf","given":"R."},{"family":"Bakker","given":"J. P."},{"family":"Bouma","given":"T. J."}],"issued":{"date-parts":[["2008"]]}}}],"schema":"https://github.com/citation-style-language/schema/raw/master/csl-citation.json"} </w:instrText>
      </w:r>
      <w:r>
        <w:fldChar w:fldCharType="separate"/>
      </w:r>
      <w:r w:rsidRPr="00252DD1">
        <w:rPr>
          <w:rFonts w:ascii="Calibri" w:hAnsi="Calibri" w:cs="Calibri"/>
        </w:rPr>
        <w:t>(Chang, et al., 2008)</w:t>
      </w:r>
      <w:r>
        <w:fldChar w:fldCharType="end"/>
      </w:r>
      <w:r>
        <w:t xml:space="preserve">. </w:t>
      </w:r>
      <w:r w:rsidR="009C051E">
        <w:t>Additionally,</w:t>
      </w:r>
      <w:r w:rsidR="00FD19A2">
        <w:t xml:space="preserve"> </w:t>
      </w:r>
      <w:r w:rsidR="00B42451" w:rsidRPr="00F24B78">
        <w:t xml:space="preserve">riparian </w:t>
      </w:r>
      <w:r w:rsidR="00F4350C" w:rsidRPr="00F24B78">
        <w:t>sites with high</w:t>
      </w:r>
      <w:r w:rsidR="001E20AC" w:rsidRPr="00F24B78">
        <w:t xml:space="preserve"> drift</w:t>
      </w:r>
      <w:r w:rsidR="00F4350C" w:rsidRPr="00F24B78">
        <w:t xml:space="preserve"> litter </w:t>
      </w:r>
      <w:r w:rsidR="001E20AC" w:rsidRPr="00F24B78">
        <w:t>abundance retaining locally produced seed (rather than see</w:t>
      </w:r>
      <w:r w:rsidR="001E20AC" w:rsidRPr="00861021">
        <w:t xml:space="preserve">d transported long distances through aquatic networks) </w:t>
      </w:r>
      <w:r w:rsidR="001E20AC" w:rsidRPr="00861021">
        <w:fldChar w:fldCharType="begin"/>
      </w:r>
      <w:r w:rsidR="001E20AC" w:rsidRPr="00861021">
        <w:instrText xml:space="preserve"> ADDIN ZOTERO_ITEM CSL_CITATION {"citationID":"NynYVhXf","properties":{"formattedCitation":"(Vogt, Rasran, &amp; Jensen, 2007)","plainCitation":"(Vogt, Rasran, &amp; Jensen, 2007)","noteIndex":0},"citationItems":[{"id":495,"uris":["http://zotero.org/users/6092945/items/CMNRAEIG"],"itemData":{"id":495,"type":"article-journal","abstract":"Arrival at suitable sites for germination and establishment is crucial for hydrochorous plants. Seed deposition in riparian landscapes occurs mainly within litter in drift lines. We investigated whether conditions within drift lines are suitable for seed survival and germination and whether drift lines act as seed sources or sinks for species diversity in riparian fen grasslands. We analysed drift litter in a small river valley in Northern Germany (Upper Eider valley) after typical late winter floods in 2000, 2002 and 2004. The content of viable seeds in drift lines was studied via a germination trial with drift litter samples taken from five fen grassland sites representative of the vegetation of floodplain. Further, seedling recruitment of both abandoned and moderately grazed fen grasslands affected by drift line deposition was compared with equivalent sites without drift lines. Additionally, the decline of viable seeds after the deposition of drift litter was studied. Finally, the relative importance of seed-containing drift litter and microsite availability for seedling recruitment was investigated in a field experiment with the factors disturbance (mowing, large gaps, small gaps, undisturbed control) and addition of (seed-containing) drift litter (yes, no) in an abandoned riparian fen. Seedlings which recruited from drift litter collected at different sites differed in species composition. A nearly 50% reduction of the number of viable seeds in drift litter was observed already during 2 weeks after deposition. Naturally deposited drift lines had a positive effect on the number of seedlings, although an increase of seedling recruitment in areas with drift litter was only observed at the grazed site. Adding drift litter reduced the number of seedlings in the field experiment, while creating gaps enhanced seedling recruitment. These results indicate that in riparian fen grasslands, drift lines can affect species diversity either negatively by hampering germination and/or establishment or positively by increasing seed availability. As the studied river system is comparatively species poor and flooding extension is limited, the role of drift lines as seed source might be of minor importance in the study area.","container-title":"Aquatic Botany","DOI":"10.1016/j.aquabot.2007.01.009","ISSN":"0304-3770","issue":"4","journalAbbreviation":"Aquatic Botany","page":"385-392","source":"ScienceDirect","title":"Seed deposition in drift lines: Opportunity or hazard for species establishment?","title-short":"Seed deposition in drift lines","volume":"86","author":[{"family":"Vogt","given":"Kati"},{"family":"Rasran","given":"Leonid"},{"family":"Jensen","given":"Kai"}],"issued":{"date-parts":[["2007",5,1]]}}}],"schema":"https://github.com/citation-style-language/schema/raw/master/csl-citation.json"} </w:instrText>
      </w:r>
      <w:r w:rsidR="001E20AC" w:rsidRPr="00861021">
        <w:fldChar w:fldCharType="separate"/>
      </w:r>
      <w:r w:rsidR="001E20AC" w:rsidRPr="00252DD1">
        <w:rPr>
          <w:rFonts w:ascii="Calibri" w:hAnsi="Calibri" w:cs="Calibri"/>
        </w:rPr>
        <w:t>(Vogt, Rasran, &amp; Jensen, 2007)</w:t>
      </w:r>
      <w:r w:rsidR="001E20AC" w:rsidRPr="00861021">
        <w:fldChar w:fldCharType="end"/>
      </w:r>
      <w:r w:rsidR="001E20AC" w:rsidRPr="00861021">
        <w:t xml:space="preserve">. </w:t>
      </w:r>
    </w:p>
    <w:p w14:paraId="78B077E4" w14:textId="6003EFB5" w:rsidR="003D232A" w:rsidRPr="00F24B78" w:rsidRDefault="00C83850" w:rsidP="00F81ADA">
      <w:pPr>
        <w:pStyle w:val="ListParagraph"/>
        <w:numPr>
          <w:ilvl w:val="2"/>
          <w:numId w:val="2"/>
        </w:numPr>
      </w:pPr>
      <w:r w:rsidRPr="00F24B78">
        <w:t>These results indicate there may be a difference in seed composition retained at sites with different vegetation composition</w:t>
      </w:r>
      <w:r w:rsidR="00502D2B">
        <w:t>, and thus structural,</w:t>
      </w:r>
      <w:r w:rsidRPr="00F24B78">
        <w:t xml:space="preserve"> characteristics. </w:t>
      </w:r>
    </w:p>
    <w:p w14:paraId="3C567AC7" w14:textId="7E1D1533" w:rsidR="00415E37" w:rsidRDefault="00415E37" w:rsidP="00721DB7">
      <w:pPr>
        <w:pStyle w:val="ListParagraph"/>
        <w:numPr>
          <w:ilvl w:val="1"/>
          <w:numId w:val="2"/>
        </w:numPr>
      </w:pPr>
      <w:r>
        <w:t>Vegetation in aquatic systems such as estuaries ser</w:t>
      </w:r>
      <w:bookmarkStart w:id="0" w:name="_GoBack"/>
      <w:bookmarkEnd w:id="0"/>
      <w:r>
        <w:t xml:space="preserve">ves vital functions of attenuating water flow </w:t>
      </w:r>
      <w:r>
        <w:fldChar w:fldCharType="begin"/>
      </w:r>
      <w:r>
        <w:instrText xml:space="preserve"> ADDIN ZOTERO_ITEM CSL_CITATION {"citationID":"HgVZ7CTk","properties":{"formattedCitation":"(Bouma et al., 2005)","plainCitation":"(Bouma et al., 2005)","noteIndex":0},"citationItems":[{"id":167,"uris":["http://zotero.org/users/6092945/items/XSBYWMLL"],"itemData":{"id":167,"type":"article-journal","abstract":"We present an overview of a large collaborative field campaign, in which we collected a long-term (months) high-resolution (4Hz measurement frequency) hydrodynamic data set for several locations at the mudflat-salt marsh ecosystem and linked this to data on sediment transport and to a biological description of the organisms on the mudflat and the marsh. In this paper, part of this database has been used to identify general relationships that can be used for making hydrodynamic characterisations of mudflat-salt marsh ecosystems. We observed a clear linear relation between tidal amplitude and the maximum current velocity, both at the mudflat as well as within the marsh vegetation. Velocities in the vegetation were however a magnitude lower than those on the mudflat. This relationship offers promising possibilities for making hydrodynamic habitat characterisations and for validating hydrodynamic models.[PUBLICATION ABSTRACT]","container-title":"Hydrobiologia; Dordrecht","DOI":"http://dx.doi.org/10.1007/s10750-004-7149-0","ISSN":"0018-8158","issue":"1-3","language":"English","page":"259-274","source":"ProQuest","title":"Flow hydrodynamics on a mudflat and in salt marsh vegetation: identifying general relationships for habitat characterisations","title-short":"Flow hydrodynamics on a mudflat and in salt marsh vegetation","volume":"540","author":[{"family":"Bouma","given":"T. J."},{"family":"Vries","given":"M. B."},{"family":"De","given":""},{"family":"Low","given":"E."},{"family":"Kusters","given":"L."},{"family":"Herman","given":"P. M."},{"family":"J","given":""},{"family":"Tánczos","given":"I. C."},{"family":"Temmerman","given":"S."},{"family":"Hesselink","given":"A."},{"family":"Meire","given":"P."},{"family":"Regenmortel","given":"S. Van"}],"issued":{"date-parts":[["2005",5]]}}}],"schema":"https://github.com/citation-style-language/schema/raw/master/csl-citation.json"} </w:instrText>
      </w:r>
      <w:r>
        <w:fldChar w:fldCharType="separate"/>
      </w:r>
      <w:r w:rsidRPr="00B64F4C">
        <w:rPr>
          <w:rFonts w:ascii="Calibri" w:hAnsi="Calibri" w:cs="Calibri"/>
        </w:rPr>
        <w:t>(Bouma et al., 2005)</w:t>
      </w:r>
      <w:r>
        <w:fldChar w:fldCharType="end"/>
      </w:r>
      <w:r>
        <w:t xml:space="preserve">, which in turn prevents erosion and traps sediment to build up marsh platforms </w:t>
      </w:r>
      <w:r>
        <w:fldChar w:fldCharType="begin"/>
      </w:r>
      <w:r w:rsidR="001F5714">
        <w:instrText xml:space="preserve"> ADDIN ZOTERO_ITEM CSL_CITATION {"citationID":"TQPKPhn5","properties":{"formattedCitation":"(Bouma, Vries, &amp; Herman, 2010; Duggan-Edwards, Pag\\uc0\\u232{}s, Jenkins, Bouma, &amp; Skov, 2020)","plainCitation":"(Bouma, Vries, &amp; Herman, 2010; Duggan-Edwards, Pagès, Jenkins, Bouma, &amp; Skov, 2020)","noteIndex":0},"citationItems":[{"id":1824,"uris":["http://zotero.org/users/6092945/items/HQY383MB"],"itemData":{"id":1824,"type":"article-journal","abstract":"Many ecosystems are greatly affected by ecosystem engineering, such as coastal salt marshes, where macrophytes trap sediment by reducing hydrodynamic energy. Nevertheless, little is known about the costs and benefits that are imposed on engineering species by the traits that underlie their ecosystem engineering capacity. We addressed this topic by comparing ecosystem engineering efficiency defined as the benefit–cost ratio per unit of biomass investment for two species from the intertidal habitat: the stiff grass Spartina anglica and the flexible grass Puccinellia maritima. These species were selected for their ability to modify their habitat by trapping large quantities of sediment despite their contrasting growth form. On a biomass basis, dissipation of hydrodynamic energy from waves (a proxy for benefits associated with ecosystem engineering capability as it relates to the sediment trapping capability) was strikingly similar for both salt marsh species, indicating that both species are equally effective in modifying their habitat. The drag forces per unit biomass (a proxy for costs associated with ecosystem engineering ability as it relates to the requirements on tissue construction and shoot anchoring to prevent breaking and/or washing away) were slightly higher in the species with flexible shoots. As a result, stiff Spartina vegetation had slightly higher ecosystem engineering efficiency, due to lower engineering costs rather than to a higher engineering effect. Thus, Spartina is a slightly more efficient rather than a more effective ecosystem engineer. Ecosystem engineering efficiency was found to be a species-specific characteristic, independent of vegetation density and relatively constant in space. Analyzing ecosystem engineering by quantifying trade-offs offers a useful way toward developing a better understanding of different engineering strategies.","container-title":"Ecology","DOI":"10.1890/09-0690.1","ISSN":"1939-9170","issue":"9","language":"en","note":"_eprint: https://esajournals.onlinelibrary.wiley.com/doi/pdf/10.1890/09-0690.1","page":"2696-2704","source":"Wiley Online Library","title":"Comparing ecosystem engineering efficiency of two plant species with contrasting growth strategies","volume":"91","author":[{"family":"Bouma","given":"T. J."},{"family":"Vries","given":"M. B. De"},{"family":"Herman","given":"P. M. J."}],"issued":{"date-parts":[["2010"]]}},"label":"page"},{"id":1785,"uris":["http://zotero.org/users/6092945/items/VMJGHZU9"],"itemData":{"id":1785,"type":"article-journal","abstract":"Coastal salt marshes are threatened by erosion from storminess and sea level rise, with resulting losses in flood protection, wildlife and recreational space. Although more than $1 billion has been spent to reconcile losses, restoration has had varying success because of poor survival of planted patches in challenging wave and current conditions. Marsh expansion after colonization or replanting is regulated by positive and negative feedbacks between vegetation density and sediment capture. Dense vegetation stimulates sediment capture and vertical patch growth, but negatively constrains patch expansion by concentrating hydrological energy into erosion gullies along patch edges. Conversely, low-density vegetation may not simulate enough sediment capture, which increases plant dislodgement mortality. The strengths of positive and negative feedbacks will vary with wave exposure, but this has never been tested in natural conditions. We observed density-dependent sediment feedbacks, survival and lateral expansion by Sporobolus anglicus patches (0.8 × 0.8 m) planted at three levels of vegetation density, at each of three levels of wave forcing (three sites). We found interactive effects of plant density and forcing on the strength of positive and negative feedbacks. Density-dependent feedbacks only emerged in moderate and exposed conditions: classic marsh tussock patch shapes, which arise due to combined positive (vertical growth) and negative (gullies) feedbacks, were only associated with high density vegetation under exposed conditions. At high exposure, survival was enhanced by dense planting, which diverted energy away from the vegetation. In sheltered conditions, expansion was the greatest at medium density, while dense patches had high mortality and erosion. Synthesis and applications. Success of wetland restoration clearly hinges on considering interactions between environmental stress and planting density. In challenging high-exposure settings, dense planting in large patches should maximize success, as plant facilitation boosts sediment capture and negative edge effects (gullies) will represent a diminished proportion of larger patches. Yet, benefits of dense planting will switch from positive (facilitation) to negative (competition) with reduced environmental stress, when moderate-density planting might be optimal. Switches along stress gradients between positive and negative feedbacks are common across ecosystems. We call for wider integration of facilitation and stress–gradient principles into restoration design to safeguard restoration successes.","container-title":"Journal of Applied Ecology","DOI":"10.1111/1365-2664.13550","ISSN":"1365-2664","issue":"3","language":"en","note":"_eprint: https://besjournals.onlinelibrary.wiley.com/doi/pdf/10.1111/1365-2664.13550","page":"619-629","source":"Wiley Online Library","title":"External conditions drive optimal planting configurations for salt marsh restoration","volume":"57","author":[{"family":"Duggan-Edwards","given":"Mollie F."},{"family":"Pagès","given":"Jordi F."},{"family":"Jenkins","given":"Stuart R."},{"family":"Bouma","given":"Tjeerd J."},{"family":"Skov","given":"Martin W."}],"issued":{"date-parts":[["2020"]]}},"label":"page"}],"schema":"https://github.com/citation-style-language/schema/raw/master/csl-citation.json"} </w:instrText>
      </w:r>
      <w:r>
        <w:fldChar w:fldCharType="separate"/>
      </w:r>
      <w:r w:rsidR="001F5714" w:rsidRPr="001F5714">
        <w:rPr>
          <w:rFonts w:ascii="Calibri" w:hAnsi="Calibri" w:cs="Calibri"/>
          <w:szCs w:val="24"/>
        </w:rPr>
        <w:t xml:space="preserve">(Bouma, Vries, &amp; Herman, 2010; Duggan-Edwards, </w:t>
      </w:r>
      <w:r w:rsidR="001F5714">
        <w:rPr>
          <w:rFonts w:ascii="Calibri" w:hAnsi="Calibri" w:cs="Calibri"/>
          <w:szCs w:val="24"/>
        </w:rPr>
        <w:t>et al.</w:t>
      </w:r>
      <w:r w:rsidR="001F5714" w:rsidRPr="001F5714">
        <w:rPr>
          <w:rFonts w:ascii="Calibri" w:hAnsi="Calibri" w:cs="Calibri"/>
          <w:szCs w:val="24"/>
        </w:rPr>
        <w:t>, 2020)</w:t>
      </w:r>
      <w:r>
        <w:fldChar w:fldCharType="end"/>
      </w:r>
      <w:r>
        <w:t xml:space="preserve">.  </w:t>
      </w:r>
    </w:p>
    <w:p w14:paraId="5E517309" w14:textId="3F220141" w:rsidR="005E5DEC" w:rsidRDefault="005E5DEC" w:rsidP="005E5DEC">
      <w:pPr>
        <w:pStyle w:val="ListParagraph"/>
        <w:numPr>
          <w:ilvl w:val="2"/>
          <w:numId w:val="2"/>
        </w:numPr>
      </w:pPr>
      <w:r>
        <w:t>This sediment trapping also serves to bury seeds in the surface seed bank</w:t>
      </w:r>
      <w:r w:rsidR="00736F68">
        <w:t xml:space="preserve"> </w:t>
      </w:r>
      <w:r w:rsidR="00736F68">
        <w:fldChar w:fldCharType="begin"/>
      </w:r>
      <w:r w:rsidR="005E1B21">
        <w:instrText xml:space="preserve"> ADDIN ZOTERO_ITEM CSL_CITATION {"citationID":"eXwHCTkv","properties":{"formattedCitation":"(Zhu, Bouma, Ysebaert, Zhang, &amp; Herman, 2014)","plainCitation":"(Zhu, Bouma, Ysebaert, Zhang, &amp; Herman, 2014)","dontUpdate":true,"noteIndex":0},"citationItems":[{"id":215,"uris":["http://zotero.org/users/6092945/items/J8ZSLKZ6"],"itemData":{"id":215,"type":"article-journal","abstract":"Salt marshes are highly valuable ecosystems that provide numerous important ecosystem services. Given the global marsh decline, there is a pressing need to understand the natural bottlenecks and thresholds to their establishment and long-term ecological maintenance. Seed presence in the right place and time is a prerequisite for pioneer establishment. We performed field surveys and manipulative seed-bank experiments on 2 mudflats with different levels of exposure in the Westerschelde, The Netherlands, to identify patterns of seed arrival and persistence and their role in determining seed bank abundance. Seed arrival decreased with distance from the seed-source area, i.e. the salt marsh, resulting in seeds being deposited on the mudflat close to the marsh edge. Once arrived, most of the surface seeds were washed away during subsequent tides, with retention of &lt;20%. However, seed burial enhanced seed retention nonlinearly with increasing burial depth. Predation was not a major cause of seed loss. These results point to the importance of hydrodynamic and morphodynamic processes to both lateral seed dispersal and vertical seed burial on tidal flats and, therefore, suggest that saltmarsh establishment and expansion are closely linked to the physical dynamics of the entire estuarine system.","container-title":"Marine Ecology Progress Series","DOI":"10.3354/meps10920","ISSN":"0171-8630, 1616-1599","language":"en","page":"97-109","source":"www.int-res.com","title":"Seed arrival and persistence at the tidal mudflat: identifying key processes for pioneer seedling establishment in salt marshes","title-short":"Seed arrival and persistence at the tidal mudflat","volume":"513","author":[{"family":"Zhu","given":"Zhenchang"},{"family":"Bouma","given":"Tjeerd J."},{"family":"Ysebaert","given":"Tom"},{"family":"Zhang","given":"Liquan"},{"family":"Herman","given":"Peter M. J."}],"issued":{"date-parts":[["2014",10,22]]}}}],"schema":"https://github.com/citation-style-language/schema/raw/master/csl-citation.json"} </w:instrText>
      </w:r>
      <w:r w:rsidR="00736F68">
        <w:fldChar w:fldCharType="separate"/>
      </w:r>
      <w:r w:rsidR="00736F68" w:rsidRPr="00736F68">
        <w:rPr>
          <w:rFonts w:ascii="Calibri" w:hAnsi="Calibri" w:cs="Calibri"/>
        </w:rPr>
        <w:t xml:space="preserve">(Zhu, </w:t>
      </w:r>
      <w:r w:rsidR="001C6B39">
        <w:rPr>
          <w:rFonts w:ascii="Calibri" w:hAnsi="Calibri" w:cs="Calibri"/>
        </w:rPr>
        <w:t>et al.</w:t>
      </w:r>
      <w:r w:rsidR="00736F68" w:rsidRPr="00736F68">
        <w:rPr>
          <w:rFonts w:ascii="Calibri" w:hAnsi="Calibri" w:cs="Calibri"/>
        </w:rPr>
        <w:t>, 2014)</w:t>
      </w:r>
      <w:r w:rsidR="00736F68">
        <w:fldChar w:fldCharType="end"/>
      </w:r>
      <w:r>
        <w:t xml:space="preserve">. </w:t>
      </w:r>
    </w:p>
    <w:p w14:paraId="1696E59F" w14:textId="75CB648F" w:rsidR="00253FCE" w:rsidRDefault="00253FCE" w:rsidP="00C921A8">
      <w:pPr>
        <w:pStyle w:val="ListParagraph"/>
        <w:numPr>
          <w:ilvl w:val="2"/>
          <w:numId w:val="2"/>
        </w:numPr>
      </w:pPr>
      <w:r>
        <w:t xml:space="preserve">Sedimentation is </w:t>
      </w:r>
      <w:r w:rsidR="008A0489">
        <w:t>spatially and temporally variable</w:t>
      </w:r>
      <w:r>
        <w:t xml:space="preserve"> </w:t>
      </w:r>
      <w:r w:rsidR="00544A1F">
        <w:fldChar w:fldCharType="begin"/>
      </w:r>
      <w:r w:rsidR="009C051E">
        <w:instrText xml:space="preserve"> ADDIN ZOTERO_ITEM CSL_CITATION {"citationID":"db29ugqi","properties":{"formattedCitation":"(Pasternack &amp; Brush, 1998; Temmerman, Govers, Wartel, &amp; Meire, 2003)","plainCitation":"(Pasternack &amp; Brush, 1998; Temmerman, Govers, Wartel, &amp; Meire, 2003)","dontUpdate":true,"noteIndex":0},"citationItems":[{"id":182,"uris":["http://zotero.org/users/6092945/items/KYZ8T4B7"],"itemData":{"id":182,"type":"article-journal","abstract":"Tidal freshwater marshes are critical buffers that exist at the interface between watersheds and estuaries. Little is known about the physical dynamics of tidal freshwater marsh evolution. Over a 21-mo period, July 1995 to March 1997, measurements were made of biweekly sediment deposition at 23 locations in a 3.8-ha tidal freshwater marsh in the Bush River subestuary of the upper Chesapeake Bay. Biweekly accumulation showed high spatial and temporal variability, ranging from −0.28 g cm−2 to 1.15 g cm−2. Spatial variability is accounted for by habitat differences including plant associations, elevation, and hydrology. Temporal variability is accounted for by interannual climate variability, the growth cycles of marsh plants, stream-marsh interactions, forest-marsh interactions, and animal activity.","container-title":"Estuaries","DOI":"10.2307/1352839","ISSN":"0160-8347","issue":"3","journalAbbreviation":"Estuaries","language":"en","page":"407-415","source":"Springer Link","title":"Sedimentation cycles in a river-mouth tidal freshwater marsh","volume":"21","author":[{"family":"Pasternack","given":"Gregory B."},{"family":"Brush","given":"Grace S."}],"issued":{"date-parts":[["1998",9,1]]}}},{"id":443,"uris":["http://zotero.org/users/6092945/items/ISBW2FBW"],"itemData":{"id":443,"type":"article-journal","abstract":"During a one-year period temporal and spatial variations in suspended sediment concentration (SSC) and deposition were studied on a salt and freshwater tidal marsh in the Scheldt estuary (Belgium, SW Netherlands) using automatic water sampling stations and sediment traps. Temporal variations were found to be controlled by tidal inundation. The initial SSC, measured above the marsh surface at the beginning of inundation events, increases linearly with inundation height at high tide. In accordance with this an exponential relationship is observed between inundation time and sedimentation rates, measured over 25 spring–neap cycles. In addition both SSC and sedimentation rates are higher during winter than during summer for the same inundation height or time. Although spatial differences in vegetation characteristics are large between and within the studied salt and freshwater marsh, they do not affect the spatial sedimentation pattern. Sedimentation rates however strongly decrease with increasing (1) surface elevation, (2) distance from the nearest creek or marsh edge and (3) distance from the marsh edge measured along the nearest creek. Based on these three morphometric parameters, the spatio-temporal sedimentation pattern can be modelled very well using a single multiple regression model for both the salt and freshwater marsh. A method is presented to compute two-dimensional sedimentation patterns, based on spatial implementation of this regression model. Copyright © 2003 John Wiley &amp; Sons, Ltd.","container-title":"Earth Surface Processes and Landforms","DOI":"10.1002/esp.495","ISSN":"1096-9837","issue":"7","language":"en","note":"_eprint: https://onlinelibrary.wiley.com/doi/pdf/10.1002/esp.495","page":"739-755","source":"Wiley Online Library","title":"Spatial and temporal factors controlling short-term sedimentation in a salt and freshwater tidal marsh, Scheldt estuary, Belgium, SW Netherlands","volume":"28","author":[{"family":"Temmerman","given":"S."},{"family":"Govers","given":"G."},{"family":"Wartel","given":"S."},{"family":"Meire","given":"P."}],"issued":{"date-parts":[["2003"]]}}}],"schema":"https://github.com/citation-style-language/schema/raw/master/csl-citation.json"} </w:instrText>
      </w:r>
      <w:r w:rsidR="00544A1F">
        <w:fldChar w:fldCharType="separate"/>
      </w:r>
      <w:r w:rsidR="005434C7" w:rsidRPr="005434C7">
        <w:rPr>
          <w:rFonts w:ascii="Calibri" w:hAnsi="Calibri" w:cs="Calibri"/>
        </w:rPr>
        <w:t xml:space="preserve">(Pasternack &amp; Brush, 1998; Temmerman, </w:t>
      </w:r>
      <w:r w:rsidR="005434C7">
        <w:rPr>
          <w:rFonts w:ascii="Calibri" w:hAnsi="Calibri" w:cs="Calibri"/>
        </w:rPr>
        <w:t>et al.</w:t>
      </w:r>
      <w:r w:rsidR="005434C7" w:rsidRPr="005434C7">
        <w:rPr>
          <w:rFonts w:ascii="Calibri" w:hAnsi="Calibri" w:cs="Calibri"/>
        </w:rPr>
        <w:t>, 2003)</w:t>
      </w:r>
      <w:r w:rsidR="00544A1F">
        <w:fldChar w:fldCharType="end"/>
      </w:r>
      <w:r>
        <w:t xml:space="preserve">, and thus can be very difficult to measure within a single year. However, estimations of estuarine sedimentation rates in the Puget Sound and British Columbia estuaries are approx. 3 mm per year </w:t>
      </w:r>
      <w:r>
        <w:fldChar w:fldCharType="begin"/>
      </w:r>
      <w:r>
        <w:instrText xml:space="preserve"> ADDIN ZOTERO_ITEM CSL_CITATION {"citationID":"zUaTgCeZ","properties":{"formattedCitation":"(Emmett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fldChar w:fldCharType="separate"/>
      </w:r>
      <w:r w:rsidRPr="00C2631D">
        <w:rPr>
          <w:rFonts w:ascii="Calibri" w:hAnsi="Calibri" w:cs="Calibri"/>
        </w:rPr>
        <w:t>(Emmett et al., 2000)</w:t>
      </w:r>
      <w:r>
        <w:fldChar w:fldCharType="end"/>
      </w:r>
      <w:r>
        <w:t>. This estimation of sediment processes allows some assumption that seeds deposited within the pa</w:t>
      </w:r>
      <w:r w:rsidRPr="009D4BE7">
        <w:t>st three y</w:t>
      </w:r>
      <w:r>
        <w:t xml:space="preserve">ears may be found in the top 1 cm of estuary sediment. </w:t>
      </w:r>
    </w:p>
    <w:p w14:paraId="5947FFE8" w14:textId="31B7D524" w:rsidR="0003227A" w:rsidRDefault="0003227A" w:rsidP="0003227A">
      <w:pPr>
        <w:pStyle w:val="ListParagraph"/>
        <w:numPr>
          <w:ilvl w:val="1"/>
          <w:numId w:val="2"/>
        </w:numPr>
      </w:pPr>
      <w:r>
        <w:t>Seeds are locally dispersed from their parent plant, but they are also redistributed through water (hydrochory), and may be picked up and re-distributed by</w:t>
      </w:r>
      <w:r w:rsidR="002F5795">
        <w:t xml:space="preserve"> daily and monthly tidal patterns, or semi-annual storm or flood events. </w:t>
      </w:r>
    </w:p>
    <w:p w14:paraId="74789F04" w14:textId="12F62438" w:rsidR="008F7524" w:rsidRDefault="00EB20AA" w:rsidP="008F7524">
      <w:pPr>
        <w:pStyle w:val="ListParagraph"/>
        <w:numPr>
          <w:ilvl w:val="2"/>
          <w:numId w:val="2"/>
        </w:numPr>
      </w:pPr>
      <w:r>
        <w:t>Depending on buoyancy traits of the seed and tidal currents, seeds of herbaceous</w:t>
      </w:r>
      <w:r w:rsidR="003E6F20">
        <w:t xml:space="preserve"> tidal marsh</w:t>
      </w:r>
      <w:r>
        <w:t xml:space="preserve"> species may be transported for days to weeks and 10-20 km </w:t>
      </w:r>
      <w:r>
        <w:fldChar w:fldCharType="begin"/>
      </w:r>
      <w:r w:rsidR="005E1B21">
        <w:instrText xml:space="preserve"> ADDIN ZOTERO_ITEM CSL_CITATION {"citationID":"1DXzsBXG","properties":{"formattedCitation":"(Chang, Veeneklaas, Buitenwerf, Bakker, &amp; Bouma, 2008; Koutstaal, Markusse, &amp; de Munck, 1987; Shi et al., 2020)","plainCitation":"(Chang, Veeneklaas, Buitenwerf, Bakker, &amp; Bouma, 2008; Koutstaal, Markusse, &amp; de Munck, 1987; Shi et al., 2020)","dontUpdate":true,"noteIndex":0},"citationItems":[{"id":21,"uris":["http://zotero.org/users/6092945/items/493AB6ER"],"itemData":{"id":21,"type":"article-journal","abstract":"1 The effects of moisture conditions, seed morphology, vegetation structure and hydrodynamic variables on seed retention were examined in a system where the dominant dispersal agent is water. Experiments were conducted in a tidal salt marsh and in a flume facility where hydrodynamic variables could be controlled. 2 Moisture condition of seeds greatly influenced which factors were most important in determining seed retention. Seed type (buoyancy) was the most important factor when seeds were dry with seeds possessing very low floating capacity (Plantago maritima) being retained in greater numbers than seeds with intermediate floating capacities (Suaeda maritima and Elytrigia atherica). 3 In contrast, hydrodynamic variables dominated retention processes when seeds were waterlogged. The application of waves in addition to flow velocity dislodged more seeds than flow velocity alone. 4 Vegetation structure influenced retention in both dry and wet conditions but less so than other factors. Denser, less rigid vegetation types retained greater numbers of seeds than more open, more rigid vegetation types. 5 Results suggest that buoyancy traits appear to determine whether seeds move in the drier summer and autumn months after initial detachment from parent plants but the intensity of wave action will determine whether waterlogged seeds stay in a microsite during the wetter months of late autumn to early spring.","container-title":"Functional Ecology","DOI":"10.1111/j.1365-2435.2008.01434.x","ISSN":"1365-2435","issue":"4","language":"en","page":"720-727","source":"Wiley Online Library","title":"To move or not to move: determinants of seed retention in a tidal marsh","title-short":"To move or not to move","volume":"22","author":[{"family":"Chang","given":"E. R."},{"family":"Veeneklaas","given":"R. M."},{"family":"Buitenwerf","given":"R."},{"family":"Bakker","given":"J. P."},{"family":"Bouma","given":"T. J."}],"issued":{"date-parts":[["2008"]]}}},{"id":341,"uris":["http://zotero.org/users/6092945/items/6ZFFRJMW"],"itemData":{"id":341,"type":"chapter","abstract":"In floatation experiments it appeared that seeds of some chenopods as well as those of Plantago maritima, Limonium vulgare, Spergularia maritima and Rumex crispus * remained afloat some hours only. Seeds (grains) of most grasses and fruits of Suaeda maritima and Atriplex prostrata as well as achenes of Aster tripolium were kept afloat some days up to some weeks. Fruits of Halimione tripolium were kept afloat some days up to some weeks. Fruits of Halimione portulacoides, Atriplex littoralis, Triglochin maritima, Plantago maritima, Limonium vulgare and Rumex crispus, some grains of Spartina anglica, together with seeds (nuts) of Matricaria maritima and achenes of Sonchus arvensis are well adapted to long-lasting floating in sea water (some weeks up to several months). Long-lasting floating in sea water and even long-lasting submersion will not destroy the germination power of most species.Two experiments with floating sunflower seeds (Helianthus annuus), performed under different weather conditions, showed that dispersal of floating seeds may take place in all directions and over considerable distances.","collection-title":"Geobotany","container-title":"Vegetation between land and sea: Structure and processes","event-place":"Dordrecht","ISBN":"978-94-009-4065-9","language":"en","note":"DOI: 10.1007/978-94-009-4065-9_18","page":"226-235","publisher":"Springer Netherlands","publisher-place":"Dordrecht","source":"Springer Link","title":"Aspects of seed dispersal by tidal movements","URL":"https://doi.org/10.1007/978-94-009-4065-9_18","author":[{"family":"Koutstaal","given":"B. P."},{"family":"Markusse","given":"M. M."},{"family":"Munck","given":"W.","non-dropping-particle":"de"}],"editor":[{"family":"Huiskes","given":"A. H. L."},{"family":"Blom","given":"C. W. P. M."},{"family":"Rozema","given":"J."}],"accessed":{"date-parts":[["2020",5,25]]},"issued":{"date-parts":[["1987"]]}}},{"id":1291,"uris":["http://zotero.org/users/6092945/items/7352ESPA"],"itemData":{"id":1291,"type":"article-journal","abstract":"Seed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fldChar w:fldCharType="separate"/>
      </w:r>
      <w:r w:rsidR="003E6F20" w:rsidRPr="003E6F20">
        <w:rPr>
          <w:rFonts w:ascii="Calibri" w:hAnsi="Calibri" w:cs="Calibri"/>
        </w:rPr>
        <w:t xml:space="preserve">(Chang, </w:t>
      </w:r>
      <w:r w:rsidR="001C6B39">
        <w:rPr>
          <w:rFonts w:ascii="Calibri" w:hAnsi="Calibri" w:cs="Calibri"/>
        </w:rPr>
        <w:t>et al.</w:t>
      </w:r>
      <w:r w:rsidR="003E6F20" w:rsidRPr="003E6F20">
        <w:rPr>
          <w:rFonts w:ascii="Calibri" w:hAnsi="Calibri" w:cs="Calibri"/>
        </w:rPr>
        <w:t>, 2008; Koutstaal, Markusse, &amp; de Munck, 1987; Shi et al., 2020)</w:t>
      </w:r>
      <w:r>
        <w:fldChar w:fldCharType="end"/>
      </w:r>
      <w:r>
        <w:t xml:space="preserve">. </w:t>
      </w:r>
    </w:p>
    <w:p w14:paraId="3A92C2E4" w14:textId="45266B3C" w:rsidR="00490B61" w:rsidRDefault="00721DB7" w:rsidP="00B10EE7">
      <w:pPr>
        <w:pStyle w:val="ListParagraph"/>
        <w:numPr>
          <w:ilvl w:val="1"/>
          <w:numId w:val="2"/>
        </w:numPr>
      </w:pPr>
      <w:r>
        <w:t>Vegetation r</w:t>
      </w:r>
      <w:r w:rsidR="00157B13">
        <w:t xml:space="preserve">ecovery from seed may not be the primary mechanism of </w:t>
      </w:r>
      <w:r w:rsidR="00F21E26">
        <w:t xml:space="preserve">estuary </w:t>
      </w:r>
      <w:r w:rsidR="00157B13">
        <w:t>plant community recovery, however it is important for the introduction of new species</w:t>
      </w:r>
      <w:r w:rsidR="008C5D8D">
        <w:t xml:space="preserve"> </w:t>
      </w:r>
      <w:r w:rsidR="002C51B3">
        <w:t xml:space="preserve">or genetic diversity. </w:t>
      </w:r>
    </w:p>
    <w:p w14:paraId="3BE840EF" w14:textId="4E82C5C2" w:rsidR="00C0116A" w:rsidRDefault="00D111A1">
      <w:pPr>
        <w:pStyle w:val="ListParagraph"/>
        <w:numPr>
          <w:ilvl w:val="2"/>
          <w:numId w:val="2"/>
        </w:numPr>
      </w:pPr>
      <w:r>
        <w:t>Seed banks in many ecosystems</w:t>
      </w:r>
      <w:r w:rsidR="00B66C66">
        <w:t>,</w:t>
      </w:r>
      <w:r w:rsidR="006B4BEF">
        <w:t xml:space="preserve"> including </w:t>
      </w:r>
      <w:r w:rsidR="00F1680B">
        <w:t xml:space="preserve">tidal </w:t>
      </w:r>
      <w:r w:rsidR="006B4BEF">
        <w:t>wetlands</w:t>
      </w:r>
      <w:r w:rsidR="00B66C66">
        <w:t>,</w:t>
      </w:r>
      <w:r>
        <w:t xml:space="preserve"> </w:t>
      </w:r>
      <w:r w:rsidR="00D16E90">
        <w:t xml:space="preserve">may be different from their above-ground counterparts </w:t>
      </w:r>
      <w:r w:rsidR="00D16E90">
        <w:fldChar w:fldCharType="begin"/>
      </w:r>
      <w:r w:rsidR="00973BDE">
        <w:instrText xml:space="preserve"> ADDIN ZOTERO_ITEM CSL_CITATION {"citationID":"5bsWYYfm","properties":{"formattedCitation":"(Neff &amp; Baldwin, 2005; Thompson &amp; Grime, 1979)","plainCitation":"(Neff &amp; Baldwin, 2005; Thompson &amp; Grime, 1979)","noteIndex":0},"citationItems":[{"id":409,"uris":["http://zotero.org/users/6092945/items/4774IMD9"],"itemData":{"id":409,"type":"article-journal","abstract":"Although seed dispersal is assumed to be a major factor determining plant community development in restored wetlands, little research exists on density and species richness of seed available through dispersal in these systems. We measured composition and seed dispersal rates at a restored tidal freshwater marsh in Washington, DC, USA by collecting seed dispersing through water and wind. Seed dispersal by water was measured using two methods of seed collection: (1) stationary traps composed of coconut fiber mat along an elevation gradient bracketing the tidal range and (2) a floating surface trawl net attached to a boat. To estimate wind dispersal rates, we collected seed from stationary traps composed of coconut fiber mat positioned above marsh vegetation. We also collected a small number of samples of debris deposited along high tide lines (drift lines) and feces of Canada Goose to explore their seed content. We used the seedling emergence method to determine seed density in all samples, which involved placing the fiber mats or sample material on top of potting soil in a greenhouse misting room and enumerating emerging seedlings. Seedlings from a total of 125 plant species emerged, during this study (including 82 in river trawls, 89 in stationary water traps, 21 in drift lines, 39 in wind traps, and 10 in goose feces). The most abundant taxa includedBidens frondosa, Boehmeria cylindrica, Cyperus spp.,Eclipta prostrata, andLudwigia palustris. Total seedling density was significantly greater for the stationary water traps (212±30.6 seeds/m2/month) than the equal-sized stationary wind traps (18±6.0 seeds/m2/month). Lower-bound estimates of total species richness based on the non-parametric Chao 2 asymptotic estimators were greater for seeds in water (106±1.4 for stationary water traps and 104±5.5 for trawl samples) than for wind (54±6.4). Our results indicate that water is the primary source of seeds dispersing to the site and that a species-rich pool of dispersing propagules is present, an interesting result given the urbanized nature of the surrounding landscape. However, species composition of dispersing seeds differed from vegetation of restored and natural tidal freshwater marshes, indicating that planting is necessary for certain species. At other restoration sites, information on densities of dispersing seeds can support decisions on which species to plant.","container-title":"Wetlands","DOI":"10.1672/14","ISSN":"1943-6246","issue":"2","journalAbbreviation":"Wetlands","language":"en","page":"392-404","source":"Springer Link","title":"Seed dispersal into wetlands: Techniques and results for a restored tidal freshwater marsh","title-short":"Seed dispersal into wetlands","volume":"25","author":[{"family":"Neff","given":"Kelly P."},{"family":"Baldwin","given":"Andrew H."}],"issued":{"date-parts":[["2005",6,1]]}}},{"id":2531,"uris":["http://zotero.org/users/6092945/items/886TP5GQ"],"itemData":{"id":2531,"type":"article-journal","container-title":"The Journal of Ecology","DOI":"10.2307/2259220","ISSN":"00220477","issue":"3","journalAbbreviation":"The Journal of Ecology","language":"en","page":"893","source":"DOI.org (Crossref)","title":"Seasonal Variation in the Seed Banks of Herbaceous Species in Ten Contrasting Habitats","volume":"67","author":[{"family":"Thompson","given":"K."},{"family":"Grime","given":"J. P."}],"issued":{"date-parts":[["1979",11]]}}}],"schema":"https://github.com/citation-style-language/schema/raw/master/csl-citation.json"} </w:instrText>
      </w:r>
      <w:r w:rsidR="00D16E90">
        <w:fldChar w:fldCharType="separate"/>
      </w:r>
      <w:r w:rsidR="00973BDE" w:rsidRPr="00973BDE">
        <w:rPr>
          <w:rFonts w:ascii="Calibri" w:hAnsi="Calibri" w:cs="Calibri"/>
        </w:rPr>
        <w:t>(Neff &amp; Baldwin, 2005; Thompson &amp; Grime, 1979)</w:t>
      </w:r>
      <w:r w:rsidR="00D16E90">
        <w:fldChar w:fldCharType="end"/>
      </w:r>
      <w:r w:rsidR="00B10EE7">
        <w:t xml:space="preserve">, and may have greater seed species richness in </w:t>
      </w:r>
      <w:r w:rsidR="00C0116A">
        <w:t xml:space="preserve">sites with greater successional age </w:t>
      </w:r>
      <w:r w:rsidR="00C0116A">
        <w:fldChar w:fldCharType="begin"/>
      </w:r>
      <w:r w:rsidR="00C0116A">
        <w:instrText xml:space="preserve"> ADDIN ZOTERO_ITEM CSL_CITATION {"citationID":"iR7KNoJk","properties":{"formattedCitation":"(Wolters &amp; Bakker, 2002)","plainCitation":"(Wolters &amp; Bakker, 2002)","noteIndex":0},"citationItems":[{"id":1416,"uris":["http://zotero.org/users/6092945/items/VLPJFYDI"],"itemData":{"id":1416,"type":"article-journal","abstract":"Abstract. This study focuses on the relationship between vegetation succession and soil seed bank composition on the Schiermonnikoog (The Netherlands) salt marsh over 100 yr. The importance of driftline material in seed dispersal and the relationship with succession is also investigated. The results indicate that the majority of species have a transient or short-term seed persistent bank. Seeds of most species are able to float over the salt marsh and become concentrated in the driftline higher up the marsh. After plants have established a seed bank forms, which disappears when vegetation is replaced by later-successional species. Exceptions are Spergularia mar-itima, which is still present in the seed bank of late successional stages, and Juncus gerardi and Glaux maritima, which appear in the seed bank of early successional stages, but are absent in the vegetation. Based on the results of this study constraints and possibilities for salt-marsh restoration by de-embankment are discussed.","container-title":"Applied Vegetation Science","DOI":"https://doi.org/10.1111/j.1654-109X.2002.tb00535.x","ISSN":"1654-109X","issue":"1","language":"en","page":"55-62","source":"Wiley Online Library","title":"Soil seed bank and driftline composition along a successional gradient on a temperate salt marsh","volume":"5","author":[{"family":"Wolters","given":"Mineke"},{"family":"Bakker","given":"Jan P."}],"issued":{"date-parts":[["2002"]]}}}],"schema":"https://github.com/citation-style-language/schema/raw/master/csl-citation.json"} </w:instrText>
      </w:r>
      <w:r w:rsidR="00C0116A">
        <w:fldChar w:fldCharType="separate"/>
      </w:r>
      <w:r w:rsidR="00C0116A" w:rsidRPr="00C0116A">
        <w:rPr>
          <w:rFonts w:ascii="Calibri" w:hAnsi="Calibri" w:cs="Calibri"/>
        </w:rPr>
        <w:t>(Wolters &amp; Bakker, 2002)</w:t>
      </w:r>
      <w:r w:rsidR="00C0116A">
        <w:fldChar w:fldCharType="end"/>
      </w:r>
      <w:r w:rsidR="00D16E90">
        <w:t xml:space="preserve">. </w:t>
      </w:r>
    </w:p>
    <w:p w14:paraId="46CD1E2A" w14:textId="571DA381" w:rsidR="00B72F93" w:rsidRDefault="006B4BEF" w:rsidP="008E40FC">
      <w:pPr>
        <w:pStyle w:val="ListParagraph"/>
        <w:numPr>
          <w:ilvl w:val="3"/>
          <w:numId w:val="2"/>
        </w:numPr>
      </w:pPr>
      <w:r>
        <w:t xml:space="preserve">This </w:t>
      </w:r>
      <w:r w:rsidR="001D211D">
        <w:t>may mean that species observed in the</w:t>
      </w:r>
      <w:r w:rsidR="00935080">
        <w:t xml:space="preserve"> above-ground</w:t>
      </w:r>
      <w:r w:rsidR="001D211D">
        <w:t xml:space="preserve"> plant community may be under-represented or absent in the seed bank, </w:t>
      </w:r>
      <w:r w:rsidR="00C0116A">
        <w:t>especially in sites recently recovering from disturbance or early successional stages. Thus,</w:t>
      </w:r>
      <w:r w:rsidR="00B66C66">
        <w:t xml:space="preserve"> </w:t>
      </w:r>
      <w:r w:rsidR="00477E36">
        <w:t xml:space="preserve">seedlings of </w:t>
      </w:r>
      <w:r w:rsidR="00C0116A">
        <w:t>some species</w:t>
      </w:r>
      <w:r w:rsidR="00B66C66">
        <w:t xml:space="preserve"> may be competitively excluded by other species</w:t>
      </w:r>
      <w:r w:rsidR="00477E36">
        <w:t xml:space="preserve"> following disturbance</w:t>
      </w:r>
      <w:r w:rsidR="00B66C66">
        <w:t xml:space="preserve">. </w:t>
      </w:r>
    </w:p>
    <w:p w14:paraId="258C6305" w14:textId="7793ADC5" w:rsidR="00F43D0F" w:rsidRDefault="00B66C66" w:rsidP="00B72F93">
      <w:pPr>
        <w:pStyle w:val="ListParagraph"/>
        <w:numPr>
          <w:ilvl w:val="3"/>
          <w:numId w:val="2"/>
        </w:numPr>
      </w:pPr>
      <w:r>
        <w:t xml:space="preserve">Invasive species </w:t>
      </w:r>
      <w:r w:rsidR="00935080">
        <w:t xml:space="preserve">presence in the seed bank </w:t>
      </w:r>
      <w:r w:rsidR="002C51B3">
        <w:t>should be a high management concern</w:t>
      </w:r>
      <w:r w:rsidR="00935080">
        <w:t>, as these species may displace native species should disturbance occur</w:t>
      </w:r>
      <w:r w:rsidR="002C51B3">
        <w:t xml:space="preserve">. </w:t>
      </w:r>
    </w:p>
    <w:p w14:paraId="108210A2" w14:textId="120E88DE" w:rsidR="00F126D1" w:rsidRDefault="00BD6FFD" w:rsidP="00F126D1">
      <w:pPr>
        <w:pStyle w:val="ListParagraph"/>
        <w:numPr>
          <w:ilvl w:val="0"/>
          <w:numId w:val="2"/>
        </w:numPr>
      </w:pPr>
      <w:r w:rsidRPr="00E47D4C">
        <w:lastRenderedPageBreak/>
        <w:t>If grazing pressure is released</w:t>
      </w:r>
      <w:r w:rsidR="004D22A5">
        <w:t xml:space="preserve"> by physically excluding geese</w:t>
      </w:r>
      <w:r w:rsidRPr="00E47D4C">
        <w:t xml:space="preserve">, vegetation </w:t>
      </w:r>
      <w:r w:rsidR="00732568" w:rsidRPr="00E47D4C">
        <w:t>should</w:t>
      </w:r>
      <w:r w:rsidR="0095224A">
        <w:t xml:space="preserve"> </w:t>
      </w:r>
      <w:r w:rsidR="00732568" w:rsidRPr="00E47D4C">
        <w:t xml:space="preserve">recolonize </w:t>
      </w:r>
      <w:r w:rsidRPr="00E47D4C">
        <w:t xml:space="preserve">the mudflat </w:t>
      </w:r>
      <w:r w:rsidR="004D22A5">
        <w:t xml:space="preserve">through clonal expansion </w:t>
      </w:r>
      <w:r w:rsidR="00CD29D3">
        <w:t>and/</w:t>
      </w:r>
      <w:r w:rsidR="004D22A5">
        <w:t>or opportunistic germination</w:t>
      </w:r>
      <w:r w:rsidRPr="00E47D4C">
        <w:t>.</w:t>
      </w:r>
      <w:r w:rsidR="00B07E1B">
        <w:t xml:space="preserve"> However, the question remains whether the above-ground vegetation and surface seed banks </w:t>
      </w:r>
      <w:r w:rsidR="001542CE">
        <w:t>recover to a state</w:t>
      </w:r>
      <w:r w:rsidR="00B07E1B">
        <w:t xml:space="preserve"> comparable to</w:t>
      </w:r>
      <w:r w:rsidR="001542CE">
        <w:t xml:space="preserve"> an undisturbed condition</w:t>
      </w:r>
      <w:r w:rsidR="002E3001">
        <w:t xml:space="preserve">. </w:t>
      </w:r>
    </w:p>
    <w:p w14:paraId="641DAA8C" w14:textId="10EBB5D2" w:rsidR="00F126D1" w:rsidRDefault="00F126D1" w:rsidP="00F126D1">
      <w:pPr>
        <w:pStyle w:val="Heading2"/>
      </w:pPr>
      <w:r>
        <w:t>Questions</w:t>
      </w:r>
      <w:r w:rsidR="00DA49E5">
        <w:t xml:space="preserve"> &amp; Hypotheses</w:t>
      </w:r>
    </w:p>
    <w:p w14:paraId="76CF7078" w14:textId="16A28727" w:rsidR="00A9187F" w:rsidRDefault="00D73511" w:rsidP="00F95C03">
      <w:r>
        <w:t>The main objective of this study is to examine estuary</w:t>
      </w:r>
      <w:r w:rsidR="0095224A">
        <w:t xml:space="preserve"> vegetation and</w:t>
      </w:r>
      <w:r>
        <w:t xml:space="preserve"> seed bank resilience to grazing. I wanted to know</w:t>
      </w:r>
      <w:r w:rsidR="00A9187F">
        <w:t>:</w:t>
      </w:r>
    </w:p>
    <w:p w14:paraId="73A377C7" w14:textId="4364A5FD" w:rsidR="00D20A9A" w:rsidRDefault="0075124C" w:rsidP="00D20A9A">
      <w:pPr>
        <w:pStyle w:val="ListParagraph"/>
        <w:numPr>
          <w:ilvl w:val="0"/>
          <w:numId w:val="5"/>
        </w:numPr>
      </w:pPr>
      <w:r>
        <w:t>How are plant species and plant</w:t>
      </w:r>
      <w:r w:rsidR="00884A84">
        <w:t xml:space="preserve"> community</w:t>
      </w:r>
      <w:r>
        <w:t xml:space="preserve"> </w:t>
      </w:r>
      <w:r w:rsidR="0083247C">
        <w:t xml:space="preserve">composition </w:t>
      </w:r>
      <w:r>
        <w:t>affected by time since grazing exclusion</w:t>
      </w:r>
      <w:r w:rsidR="00D20A9A">
        <w:t>?</w:t>
      </w:r>
    </w:p>
    <w:p w14:paraId="6136FDFC" w14:textId="0740AA57" w:rsidR="00D20A9A" w:rsidRDefault="00D20A9A" w:rsidP="00D20A9A">
      <w:pPr>
        <w:pStyle w:val="ListParagraph"/>
        <w:numPr>
          <w:ilvl w:val="1"/>
          <w:numId w:val="5"/>
        </w:numPr>
      </w:pPr>
      <w:r>
        <w:t>If plant communities are resilient, I expect</w:t>
      </w:r>
      <w:r w:rsidR="00517636">
        <w:t xml:space="preserve"> sites with a longer history of grazing exclusion</w:t>
      </w:r>
      <w:r>
        <w:t xml:space="preserve"> will recover the same</w:t>
      </w:r>
      <w:r w:rsidR="001473DE">
        <w:t xml:space="preserve"> compositional and</w:t>
      </w:r>
      <w:r>
        <w:t xml:space="preserve"> </w:t>
      </w:r>
      <w:r w:rsidR="008B663D">
        <w:t xml:space="preserve">cover abundance </w:t>
      </w:r>
      <w:r>
        <w:t xml:space="preserve">as undisturbed sites. </w:t>
      </w:r>
    </w:p>
    <w:p w14:paraId="4EFD449F" w14:textId="77777777" w:rsidR="00B16363" w:rsidRDefault="00B16363" w:rsidP="00B16363"/>
    <w:p w14:paraId="128258B4" w14:textId="3B7F077B" w:rsidR="006141FA" w:rsidRDefault="006141FA" w:rsidP="006141FA">
      <w:pPr>
        <w:pStyle w:val="ListParagraph"/>
        <w:numPr>
          <w:ilvl w:val="0"/>
          <w:numId w:val="5"/>
        </w:numPr>
      </w:pPr>
      <w:r>
        <w:t>Does grazing disturbance have an effect on surface seed bank compositional abundance throughout the year</w:t>
      </w:r>
      <w:r w:rsidR="00737272">
        <w:t xml:space="preserve">; </w:t>
      </w:r>
      <w:r>
        <w:t xml:space="preserve">is surface seed bank compositional abundance more seasonally variable depending on disturbance condition? </w:t>
      </w:r>
    </w:p>
    <w:p w14:paraId="2892603A" w14:textId="7733E05D" w:rsidR="006141FA" w:rsidRDefault="00BF22F8" w:rsidP="006141FA">
      <w:pPr>
        <w:pStyle w:val="ListParagraph"/>
        <w:numPr>
          <w:ilvl w:val="1"/>
          <w:numId w:val="5"/>
        </w:numPr>
      </w:pPr>
      <w:r>
        <w:t xml:space="preserve">Because grubbed sites will </w:t>
      </w:r>
      <w:r w:rsidR="00E0320B">
        <w:t>lack the dense</w:t>
      </w:r>
      <w:r w:rsidR="00283595">
        <w:t>, tall</w:t>
      </w:r>
      <w:r w:rsidR="00E0320B">
        <w:t xml:space="preserve"> graminoid</w:t>
      </w:r>
      <w:r>
        <w:t xml:space="preserve"> </w:t>
      </w:r>
      <w:r w:rsidR="00283595">
        <w:t>vegetation found in undisturbed sites and those with longer history of grazing exclusion</w:t>
      </w:r>
      <w:r>
        <w:t xml:space="preserve">, I expect surface seed banks in </w:t>
      </w:r>
      <w:r w:rsidR="00283595">
        <w:t>grubbed</w:t>
      </w:r>
      <w:r>
        <w:t xml:space="preserve"> sites to have lower seasonal abundance and lower seasonal variability compared to </w:t>
      </w:r>
      <w:r w:rsidR="00900598">
        <w:t xml:space="preserve">long-term exclusion and undisturbed sites. </w:t>
      </w:r>
    </w:p>
    <w:p w14:paraId="0C9A3A3E" w14:textId="26F13961" w:rsidR="00C67EF9" w:rsidRDefault="00900598" w:rsidP="00C67EF9">
      <w:pPr>
        <w:pStyle w:val="ListParagraph"/>
        <w:numPr>
          <w:ilvl w:val="1"/>
          <w:numId w:val="5"/>
        </w:numPr>
      </w:pPr>
      <w:r>
        <w:t xml:space="preserve">Similarly, I expect undisturbed sites to have greater abundance and seasonal variability in </w:t>
      </w:r>
      <w:r w:rsidR="00C67EF9">
        <w:t xml:space="preserve">compositional abundance because the </w:t>
      </w:r>
      <w:r w:rsidR="00283595">
        <w:t>tall, dense</w:t>
      </w:r>
      <w:r w:rsidR="00C67EF9">
        <w:t xml:space="preserve"> vegetation will trap greater numbers and diversity of seeds dispersed locally or through water. </w:t>
      </w:r>
    </w:p>
    <w:p w14:paraId="3995432E" w14:textId="77777777" w:rsidR="00B16363" w:rsidRDefault="00B16363" w:rsidP="00B16363"/>
    <w:p w14:paraId="35CE8109" w14:textId="3D62B7CD" w:rsidR="00A9187F" w:rsidRDefault="009851FC" w:rsidP="00971CCE">
      <w:pPr>
        <w:pStyle w:val="ListParagraph"/>
        <w:numPr>
          <w:ilvl w:val="0"/>
          <w:numId w:val="5"/>
        </w:numPr>
      </w:pPr>
      <w:r>
        <w:t>Do</w:t>
      </w:r>
      <w:r w:rsidDel="00675941">
        <w:t xml:space="preserve"> </w:t>
      </w:r>
      <w:r w:rsidR="008566DF">
        <w:t xml:space="preserve">surface </w:t>
      </w:r>
      <w:r w:rsidR="00C20729">
        <w:t xml:space="preserve">seed banks </w:t>
      </w:r>
      <w:r w:rsidR="00D465D8">
        <w:t xml:space="preserve">and vegetation </w:t>
      </w:r>
      <w:r w:rsidR="00C20729">
        <w:t xml:space="preserve">exhibit resilience by </w:t>
      </w:r>
      <w:r w:rsidR="00D465D8">
        <w:t>returning to a ‘reference’ condition when grazing has been excluded for 10 years</w:t>
      </w:r>
      <w:r w:rsidR="00675941">
        <w:t>?</w:t>
      </w:r>
      <w:r w:rsidR="00A9187F">
        <w:t xml:space="preserve"> </w:t>
      </w:r>
    </w:p>
    <w:p w14:paraId="740DDCFC" w14:textId="0BAE0149" w:rsidR="00A9187F" w:rsidRDefault="00A9187F" w:rsidP="00971CCE">
      <w:pPr>
        <w:pStyle w:val="ListParagraph"/>
        <w:numPr>
          <w:ilvl w:val="1"/>
          <w:numId w:val="5"/>
        </w:numPr>
      </w:pPr>
      <w:r>
        <w:t xml:space="preserve">I expect sites </w:t>
      </w:r>
      <w:r w:rsidR="005D17E4">
        <w:t>excluded</w:t>
      </w:r>
      <w:r>
        <w:t xml:space="preserve"> for 10 years to have similar species compositional </w:t>
      </w:r>
      <w:r w:rsidR="00B4233A">
        <w:t xml:space="preserve">vegetation </w:t>
      </w:r>
      <w:r>
        <w:t>abundance to undisturbed sites</w:t>
      </w:r>
      <w:r w:rsidR="00331EAB">
        <w:t xml:space="preserve"> due to clonal expansion from surrounding marsh veg</w:t>
      </w:r>
      <w:r w:rsidR="00204AD6">
        <w:t>et</w:t>
      </w:r>
      <w:r w:rsidR="00331EAB">
        <w:t>ation</w:t>
      </w:r>
      <w:r w:rsidR="00B26AB4">
        <w:t>. This vegetation structural complexity</w:t>
      </w:r>
      <w:r w:rsidR="00B4233A">
        <w:t xml:space="preserve"> </w:t>
      </w:r>
      <w:r w:rsidR="00B26AB4">
        <w:t xml:space="preserve">will trap </w:t>
      </w:r>
      <w:r w:rsidR="006C3700">
        <w:t>seeds produced within or dispersed into the patch</w:t>
      </w:r>
      <w:r w:rsidR="00B4233A">
        <w:t>, leading to seed banks that resemble an undisturbed site</w:t>
      </w:r>
      <w:r w:rsidR="006C3700">
        <w:t xml:space="preserve">. </w:t>
      </w:r>
      <w:r w:rsidR="00204AD6">
        <w:t xml:space="preserve">  </w:t>
      </w:r>
    </w:p>
    <w:p w14:paraId="2396940C" w14:textId="77777777" w:rsidR="00B16363" w:rsidRDefault="00B16363" w:rsidP="00B16363"/>
    <w:p w14:paraId="2AA10369" w14:textId="77777777" w:rsidR="007C6D61" w:rsidRDefault="00B16363" w:rsidP="007C6D61">
      <w:pPr>
        <w:pStyle w:val="ListParagraph"/>
        <w:numPr>
          <w:ilvl w:val="0"/>
          <w:numId w:val="5"/>
        </w:numPr>
      </w:pPr>
      <w:r>
        <w:t xml:space="preserve">Is </w:t>
      </w:r>
      <w:r w:rsidR="00DD2AE6">
        <w:t xml:space="preserve">seasonal </w:t>
      </w:r>
      <w:r>
        <w:t xml:space="preserve">surface seed bank compositional abundance highly similar to above-ground summer vegetation compositional abundance? </w:t>
      </w:r>
    </w:p>
    <w:p w14:paraId="3FD6ACA9" w14:textId="6CD7B754" w:rsidR="00BF2270" w:rsidRPr="007C6D61" w:rsidRDefault="00330F83" w:rsidP="007C6D61">
      <w:pPr>
        <w:pStyle w:val="ListParagraph"/>
        <w:numPr>
          <w:ilvl w:val="1"/>
          <w:numId w:val="5"/>
        </w:numPr>
      </w:pPr>
      <w:r>
        <w:t xml:space="preserve">Because </w:t>
      </w:r>
      <w:r w:rsidR="00F6294A">
        <w:t xml:space="preserve">grubbed sites will have lower structural complexity to trap a diversity of seeds brought in by tidal currents, I expect grubbed sites to have the greatest similarity between seasonal surface seed banks and above-ground summer vegetation. Similarly, I expect undisturbed sites to have the greatest dissimilarity between </w:t>
      </w:r>
      <w:r w:rsidR="007257EA">
        <w:t xml:space="preserve">surface seed banks and the above-ground summer vegetation. </w:t>
      </w:r>
      <w:r w:rsidR="00BF2270">
        <w:br w:type="page"/>
      </w:r>
    </w:p>
    <w:p w14:paraId="693B0D4E" w14:textId="673A3A2D" w:rsidR="005F2E64" w:rsidRDefault="005F2E64" w:rsidP="005F2E64">
      <w:pPr>
        <w:pStyle w:val="Heading1"/>
      </w:pPr>
      <w:r>
        <w:lastRenderedPageBreak/>
        <w:t>Methods</w:t>
      </w:r>
    </w:p>
    <w:p w14:paraId="6BC7F7ED" w14:textId="6E082266" w:rsidR="00E47D4C" w:rsidRDefault="00E47D4C" w:rsidP="00E47D4C">
      <w:pPr>
        <w:pStyle w:val="Heading2"/>
      </w:pPr>
      <w:r>
        <w:t xml:space="preserve">Study area &amp; </w:t>
      </w:r>
      <w:r w:rsidR="00B15211">
        <w:t>site history</w:t>
      </w:r>
    </w:p>
    <w:p w14:paraId="20314687" w14:textId="54297EDE" w:rsidR="00E47D4C" w:rsidRDefault="0079204B" w:rsidP="00E47D4C">
      <w:pPr>
        <w:pStyle w:val="ListParagraph"/>
        <w:numPr>
          <w:ilvl w:val="0"/>
          <w:numId w:val="2"/>
        </w:numPr>
      </w:pPr>
      <w:r>
        <w:t>Site descriptions</w:t>
      </w:r>
      <w:r w:rsidR="00EE76B7">
        <w:t xml:space="preserve"> of Little Qualicum</w:t>
      </w:r>
      <w:r w:rsidR="00343D48">
        <w:t xml:space="preserve">, Englishman, and </w:t>
      </w:r>
      <w:r w:rsidR="00EE76B7">
        <w:t>Nanaimo River Estuaries as Wildlife Management Areas</w:t>
      </w:r>
      <w:r>
        <w:t xml:space="preserve">, </w:t>
      </w:r>
      <w:r w:rsidR="00EE76B7">
        <w:t>grazing pressure history</w:t>
      </w:r>
      <w:r>
        <w:t>, and related studies</w:t>
      </w:r>
      <w:r w:rsidR="0063710C">
        <w:t xml:space="preserve"> (map). </w:t>
      </w:r>
    </w:p>
    <w:p w14:paraId="35888728" w14:textId="14D849E6" w:rsidR="00F7021C" w:rsidRDefault="00A23FB0" w:rsidP="00F7021C">
      <w:pPr>
        <w:pStyle w:val="ListParagraph"/>
        <w:numPr>
          <w:ilvl w:val="0"/>
          <w:numId w:val="2"/>
        </w:numPr>
      </w:pPr>
      <w:r>
        <w:t>Wooden f</w:t>
      </w:r>
      <w:r w:rsidR="00E47D4C">
        <w:t>encing was</w:t>
      </w:r>
      <w:r>
        <w:t xml:space="preserve"> iteratively</w:t>
      </w:r>
      <w:r w:rsidR="00E47D4C">
        <w:t xml:space="preserve"> installed</w:t>
      </w:r>
      <w:r w:rsidR="00EE76B7">
        <w:t xml:space="preserve"> </w:t>
      </w:r>
      <w:r>
        <w:t xml:space="preserve">by restoration groups </w:t>
      </w:r>
      <w:r w:rsidR="00E47D4C">
        <w:t xml:space="preserve">to physically prevent </w:t>
      </w:r>
      <w:r w:rsidR="00BF2270">
        <w:t xml:space="preserve">Canada geese </w:t>
      </w:r>
      <w:r w:rsidR="00E47D4C">
        <w:t xml:space="preserve">from grazing vegetation, hereafter referred to as ‘exclosures.’ </w:t>
      </w:r>
    </w:p>
    <w:p w14:paraId="52D7FBEF" w14:textId="4897AED5" w:rsidR="00E47D4C" w:rsidRDefault="00F7021C" w:rsidP="00F7021C">
      <w:pPr>
        <w:pStyle w:val="ListParagraph"/>
        <w:numPr>
          <w:ilvl w:val="1"/>
          <w:numId w:val="2"/>
        </w:numPr>
      </w:pPr>
      <w:r>
        <w:t xml:space="preserve">Exclosures were placed </w:t>
      </w:r>
      <w:r w:rsidR="0063710C">
        <w:t>opportunistically</w:t>
      </w:r>
      <w:r w:rsidR="00546519">
        <w:t xml:space="preserve"> along channel edges</w:t>
      </w:r>
      <w:r w:rsidR="0063710C">
        <w:t xml:space="preserve"> </w:t>
      </w:r>
      <w:r>
        <w:t xml:space="preserve">where </w:t>
      </w:r>
      <w:r w:rsidR="00BF2270">
        <w:t xml:space="preserve">intensive </w:t>
      </w:r>
      <w:r>
        <w:t xml:space="preserve">herbivory was observed to protect remnant marsh platform from further degradation. </w:t>
      </w:r>
    </w:p>
    <w:p w14:paraId="49C3C67A" w14:textId="7E1AF6A5" w:rsidR="00F7021C" w:rsidRDefault="00546519" w:rsidP="009400ED">
      <w:pPr>
        <w:pStyle w:val="ListParagraph"/>
        <w:numPr>
          <w:ilvl w:val="0"/>
          <w:numId w:val="2"/>
        </w:numPr>
      </w:pPr>
      <w:r>
        <w:t>D</w:t>
      </w:r>
      <w:r w:rsidR="00170C7D">
        <w:t xml:space="preserve">ifferent restoration urgencies have afforded observation of recovery timepoints </w:t>
      </w:r>
      <w:proofErr w:type="gramStart"/>
      <w:r w:rsidR="00170C7D">
        <w:t>1 and 10 years</w:t>
      </w:r>
      <w:proofErr w:type="gramEnd"/>
      <w:r w:rsidR="004B0B69">
        <w:t xml:space="preserve"> post-grazing exclusion</w:t>
      </w:r>
      <w:r w:rsidR="00170C7D">
        <w:t xml:space="preserve"> in two different estuaries</w:t>
      </w:r>
      <w:r w:rsidR="00EE76B7">
        <w:t xml:space="preserve"> (Table 1). </w:t>
      </w:r>
      <w:r w:rsidR="00F7021C">
        <w:t xml:space="preserve"> </w:t>
      </w:r>
    </w:p>
    <w:p w14:paraId="6732E3D7" w14:textId="05F7F6F8" w:rsidR="00F7021C" w:rsidRDefault="008208AE" w:rsidP="0063710C">
      <w:pPr>
        <w:pStyle w:val="ListParagraph"/>
        <w:numPr>
          <w:ilvl w:val="1"/>
          <w:numId w:val="2"/>
        </w:numPr>
      </w:pPr>
      <w:r>
        <w:t xml:space="preserve">Exclosure sites were selected to represent </w:t>
      </w:r>
      <w:r w:rsidR="006F5709">
        <w:t xml:space="preserve">comparable </w:t>
      </w:r>
      <w:r>
        <w:t>conditions within the exclosure</w:t>
      </w:r>
      <w:r w:rsidR="006F5709">
        <w:t>s over time;</w:t>
      </w:r>
      <w:r>
        <w:t xml:space="preserve"> </w:t>
      </w:r>
      <w:r w:rsidR="006F5709">
        <w:t>u</w:t>
      </w:r>
      <w:r>
        <w:t>ndisturbed</w:t>
      </w:r>
      <w:r w:rsidR="006F5709">
        <w:t xml:space="preserve"> and grubbed</w:t>
      </w:r>
      <w:r>
        <w:t xml:space="preserve"> sites are not protected by an exclosure. </w:t>
      </w:r>
    </w:p>
    <w:p w14:paraId="76103D20" w14:textId="16BA9EBB" w:rsidR="00D15904" w:rsidRDefault="00D15904" w:rsidP="00D15904">
      <w:pPr>
        <w:pStyle w:val="Caption"/>
        <w:keepNext/>
      </w:pPr>
      <w:r>
        <w:t xml:space="preserve">Table </w:t>
      </w:r>
      <w:r w:rsidR="001F5714">
        <w:fldChar w:fldCharType="begin"/>
      </w:r>
      <w:r w:rsidR="001F5714">
        <w:instrText xml:space="preserve"> SEQ Table \* ARABIC </w:instrText>
      </w:r>
      <w:r w:rsidR="001F5714">
        <w:fldChar w:fldCharType="separate"/>
      </w:r>
      <w:r w:rsidR="00BC6D31">
        <w:rPr>
          <w:noProof/>
        </w:rPr>
        <w:t>1</w:t>
      </w:r>
      <w:r w:rsidR="001F5714">
        <w:rPr>
          <w:noProof/>
        </w:rPr>
        <w:fldChar w:fldCharType="end"/>
      </w:r>
      <w:r>
        <w:t xml:space="preserve">. Grazing disturbance conditions in the Little Qualicum River and Nanaimo Estuaries resulted in conversion of vegetated marsh to partially or fully grubbed mudflats; exclosures were installed to prevent further degradation into the marsh platform. </w:t>
      </w:r>
      <w:r w:rsidR="002B56F6">
        <w:t>E</w:t>
      </w:r>
      <w:r>
        <w:t xml:space="preserve">ach disturbance category </w:t>
      </w:r>
      <w:r w:rsidR="00A9473C">
        <w:t>n</w:t>
      </w:r>
      <w:r>
        <w:t xml:space="preserve"> = 4 for each estuary.</w:t>
      </w:r>
    </w:p>
    <w:tbl>
      <w:tblPr>
        <w:tblStyle w:val="TableGrid"/>
        <w:tblW w:w="0" w:type="auto"/>
        <w:tblLook w:val="04A0" w:firstRow="1" w:lastRow="0" w:firstColumn="1" w:lastColumn="0" w:noHBand="0" w:noVBand="1"/>
      </w:tblPr>
      <w:tblGrid>
        <w:gridCol w:w="2320"/>
        <w:gridCol w:w="1815"/>
        <w:gridCol w:w="2284"/>
        <w:gridCol w:w="2931"/>
      </w:tblGrid>
      <w:tr w:rsidR="009E1DB4" w:rsidRPr="00EE76B7" w14:paraId="2E546990" w14:textId="77777777" w:rsidTr="00971CCE">
        <w:trPr>
          <w:trHeight w:val="290"/>
        </w:trPr>
        <w:tc>
          <w:tcPr>
            <w:tcW w:w="2320" w:type="dxa"/>
            <w:noWrap/>
            <w:hideMark/>
          </w:tcPr>
          <w:p w14:paraId="2080A43F" w14:textId="77777777" w:rsidR="00EE76B7" w:rsidRPr="00EE76B7" w:rsidRDefault="00EE76B7" w:rsidP="00EE76B7">
            <w:pPr>
              <w:rPr>
                <w:b/>
                <w:bCs/>
              </w:rPr>
            </w:pPr>
            <w:r w:rsidRPr="00EE76B7">
              <w:rPr>
                <w:b/>
                <w:bCs/>
              </w:rPr>
              <w:t>Estuary representation</w:t>
            </w:r>
          </w:p>
        </w:tc>
        <w:tc>
          <w:tcPr>
            <w:tcW w:w="1815" w:type="dxa"/>
            <w:noWrap/>
            <w:hideMark/>
          </w:tcPr>
          <w:p w14:paraId="0229D1EB" w14:textId="77777777" w:rsidR="00EE76B7" w:rsidRPr="00EE76B7" w:rsidRDefault="00EE76B7" w:rsidP="00EE76B7">
            <w:pPr>
              <w:rPr>
                <w:b/>
                <w:bCs/>
              </w:rPr>
            </w:pPr>
            <w:r w:rsidRPr="00EE76B7">
              <w:rPr>
                <w:b/>
                <w:bCs/>
              </w:rPr>
              <w:t>Time Since Disturbance</w:t>
            </w:r>
          </w:p>
        </w:tc>
        <w:tc>
          <w:tcPr>
            <w:tcW w:w="2284" w:type="dxa"/>
            <w:noWrap/>
            <w:hideMark/>
          </w:tcPr>
          <w:p w14:paraId="1966CD5C" w14:textId="77777777" w:rsidR="00EE76B7" w:rsidRPr="00EE76B7" w:rsidRDefault="00EE76B7" w:rsidP="00EE76B7">
            <w:pPr>
              <w:rPr>
                <w:b/>
                <w:bCs/>
              </w:rPr>
            </w:pPr>
            <w:r w:rsidRPr="00EE76B7">
              <w:rPr>
                <w:b/>
                <w:bCs/>
              </w:rPr>
              <w:t>Disturbance condition</w:t>
            </w:r>
          </w:p>
        </w:tc>
        <w:tc>
          <w:tcPr>
            <w:tcW w:w="2931" w:type="dxa"/>
            <w:noWrap/>
            <w:hideMark/>
          </w:tcPr>
          <w:p w14:paraId="17E1039D" w14:textId="77777777" w:rsidR="00EE76B7" w:rsidRPr="00EE76B7" w:rsidRDefault="00EE76B7" w:rsidP="00EE76B7">
            <w:pPr>
              <w:rPr>
                <w:b/>
                <w:bCs/>
              </w:rPr>
            </w:pPr>
            <w:r w:rsidRPr="00EE76B7">
              <w:rPr>
                <w:b/>
                <w:bCs/>
              </w:rPr>
              <w:t>Revegetation status</w:t>
            </w:r>
          </w:p>
        </w:tc>
      </w:tr>
      <w:tr w:rsidR="009E1DB4" w:rsidRPr="00EE76B7" w14:paraId="7C185807" w14:textId="77777777" w:rsidTr="00971CCE">
        <w:trPr>
          <w:trHeight w:val="580"/>
        </w:trPr>
        <w:tc>
          <w:tcPr>
            <w:tcW w:w="2320" w:type="dxa"/>
            <w:noWrap/>
            <w:hideMark/>
          </w:tcPr>
          <w:p w14:paraId="776296BF" w14:textId="6F9ADA26" w:rsidR="00EE76B7" w:rsidRPr="00EE76B7" w:rsidRDefault="00EE76B7">
            <w:r w:rsidRPr="00EE76B7">
              <w:t>Little Qualicum, Nanaimo</w:t>
            </w:r>
            <w:r w:rsidR="00DD46DD">
              <w:t>, Englishman</w:t>
            </w:r>
          </w:p>
        </w:tc>
        <w:tc>
          <w:tcPr>
            <w:tcW w:w="1815" w:type="dxa"/>
            <w:hideMark/>
          </w:tcPr>
          <w:p w14:paraId="1C3E0AA2" w14:textId="4FA5BFAA" w:rsidR="00EE76B7" w:rsidRPr="00EE76B7" w:rsidRDefault="00EE76B7">
            <w:r w:rsidRPr="00EE76B7">
              <w:t>0 years (</w:t>
            </w:r>
            <w:r w:rsidR="00597A40">
              <w:t xml:space="preserve">recent grubbing </w:t>
            </w:r>
            <w:r w:rsidRPr="00EE76B7">
              <w:t>disturbance)</w:t>
            </w:r>
          </w:p>
        </w:tc>
        <w:tc>
          <w:tcPr>
            <w:tcW w:w="2284" w:type="dxa"/>
            <w:hideMark/>
          </w:tcPr>
          <w:p w14:paraId="132ABC66" w14:textId="2C748177" w:rsidR="00EE76B7" w:rsidRPr="00EE76B7" w:rsidRDefault="0063710C">
            <w:r>
              <w:t>Grubbed</w:t>
            </w:r>
            <w:r w:rsidR="00D24DE5">
              <w:t xml:space="preserve"> </w:t>
            </w:r>
          </w:p>
        </w:tc>
        <w:tc>
          <w:tcPr>
            <w:tcW w:w="2931" w:type="dxa"/>
            <w:hideMark/>
          </w:tcPr>
          <w:p w14:paraId="698A5CD5" w14:textId="05645E61" w:rsidR="00EE76B7" w:rsidRPr="00EE76B7" w:rsidRDefault="00FC3C9F">
            <w:r>
              <w:t>No transplants; ruderal vegetation exists</w:t>
            </w:r>
          </w:p>
        </w:tc>
      </w:tr>
      <w:tr w:rsidR="009E1DB4" w:rsidRPr="00EE76B7" w14:paraId="4C709BDB" w14:textId="77777777" w:rsidTr="00971CCE">
        <w:trPr>
          <w:trHeight w:val="580"/>
        </w:trPr>
        <w:tc>
          <w:tcPr>
            <w:tcW w:w="2320" w:type="dxa"/>
            <w:noWrap/>
            <w:hideMark/>
          </w:tcPr>
          <w:p w14:paraId="304226B9" w14:textId="77777777" w:rsidR="00EE76B7" w:rsidRPr="00EE76B7" w:rsidRDefault="00EE76B7">
            <w:r w:rsidRPr="00EE76B7">
              <w:t>Nanaimo</w:t>
            </w:r>
          </w:p>
        </w:tc>
        <w:tc>
          <w:tcPr>
            <w:tcW w:w="1815" w:type="dxa"/>
            <w:hideMark/>
          </w:tcPr>
          <w:p w14:paraId="74D4652A" w14:textId="6408CB30" w:rsidR="00EE76B7" w:rsidRPr="00EE76B7" w:rsidRDefault="00EE76B7">
            <w:proofErr w:type="gramStart"/>
            <w:r w:rsidRPr="00EE76B7">
              <w:t>1 year</w:t>
            </w:r>
            <w:proofErr w:type="gramEnd"/>
            <w:r w:rsidRPr="00EE76B7">
              <w:t xml:space="preserve"> post-</w:t>
            </w:r>
            <w:r w:rsidR="009E1DB4">
              <w:t xml:space="preserve">grazing </w:t>
            </w:r>
            <w:r w:rsidRPr="00EE76B7">
              <w:t>disturbance</w:t>
            </w:r>
          </w:p>
        </w:tc>
        <w:tc>
          <w:tcPr>
            <w:tcW w:w="2284" w:type="dxa"/>
            <w:hideMark/>
          </w:tcPr>
          <w:p w14:paraId="1339F3EC" w14:textId="0734E860" w:rsidR="00EE76B7" w:rsidRPr="00EE76B7" w:rsidRDefault="0063710C">
            <w:r w:rsidRPr="00EE76B7">
              <w:t xml:space="preserve">Partially </w:t>
            </w:r>
            <w:r w:rsidR="00D24DE5">
              <w:t>grubbed</w:t>
            </w:r>
          </w:p>
        </w:tc>
        <w:tc>
          <w:tcPr>
            <w:tcW w:w="2931" w:type="dxa"/>
            <w:hideMark/>
          </w:tcPr>
          <w:p w14:paraId="314F5B5C" w14:textId="738BFA18" w:rsidR="00EE76B7" w:rsidRPr="00EE76B7" w:rsidRDefault="00EE76B7">
            <w:r w:rsidRPr="00EE76B7">
              <w:t xml:space="preserve">No transplants; </w:t>
            </w:r>
            <w:r w:rsidR="008B64D8" w:rsidRPr="00EE76B7">
              <w:t xml:space="preserve">vegetation </w:t>
            </w:r>
            <w:r w:rsidRPr="00EE76B7">
              <w:t xml:space="preserve">recovery from remnant </w:t>
            </w:r>
            <w:r w:rsidR="008B64D8">
              <w:t xml:space="preserve">and adjacent </w:t>
            </w:r>
            <w:r w:rsidRPr="00EE76B7">
              <w:t xml:space="preserve">vegetation </w:t>
            </w:r>
          </w:p>
        </w:tc>
      </w:tr>
      <w:tr w:rsidR="009E1DB4" w:rsidRPr="00EE76B7" w14:paraId="625208EA" w14:textId="77777777" w:rsidTr="00971CCE">
        <w:trPr>
          <w:trHeight w:val="580"/>
        </w:trPr>
        <w:tc>
          <w:tcPr>
            <w:tcW w:w="2320" w:type="dxa"/>
            <w:noWrap/>
            <w:hideMark/>
          </w:tcPr>
          <w:p w14:paraId="733D729A" w14:textId="77777777" w:rsidR="00EE76B7" w:rsidRPr="00EE76B7" w:rsidRDefault="00EE76B7">
            <w:r w:rsidRPr="00EE76B7">
              <w:t>Little Qualicum</w:t>
            </w:r>
          </w:p>
        </w:tc>
        <w:tc>
          <w:tcPr>
            <w:tcW w:w="1815" w:type="dxa"/>
            <w:hideMark/>
          </w:tcPr>
          <w:p w14:paraId="176281E6" w14:textId="2E0EC654" w:rsidR="00EE76B7" w:rsidRPr="00EE76B7" w:rsidRDefault="00EE76B7">
            <w:r w:rsidRPr="00EE76B7">
              <w:t>10 years post-</w:t>
            </w:r>
            <w:r w:rsidR="009E1DB4">
              <w:t xml:space="preserve">grazing </w:t>
            </w:r>
            <w:r w:rsidRPr="00EE76B7">
              <w:t>disturbance</w:t>
            </w:r>
          </w:p>
        </w:tc>
        <w:tc>
          <w:tcPr>
            <w:tcW w:w="2284" w:type="dxa"/>
            <w:hideMark/>
          </w:tcPr>
          <w:p w14:paraId="391E1A04" w14:textId="5EF1145F" w:rsidR="00EE76B7" w:rsidRPr="00EE76B7" w:rsidRDefault="00EE76B7">
            <w:r w:rsidRPr="00EE76B7">
              <w:t xml:space="preserve">Partially </w:t>
            </w:r>
            <w:r w:rsidR="00D24DE5">
              <w:t>grubbed</w:t>
            </w:r>
          </w:p>
        </w:tc>
        <w:tc>
          <w:tcPr>
            <w:tcW w:w="2931" w:type="dxa"/>
            <w:hideMark/>
          </w:tcPr>
          <w:p w14:paraId="52D8CD8A" w14:textId="24B6BB78" w:rsidR="00EE76B7" w:rsidRPr="00EE76B7" w:rsidRDefault="00EE76B7">
            <w:r w:rsidRPr="00EE76B7">
              <w:t xml:space="preserve">No transplants; vegetation recovery </w:t>
            </w:r>
            <w:r w:rsidR="008B64D8">
              <w:t xml:space="preserve">from remnant and adjacent vegetation </w:t>
            </w:r>
          </w:p>
        </w:tc>
      </w:tr>
      <w:tr w:rsidR="009E1DB4" w:rsidRPr="00EE76B7" w14:paraId="7ABB52C6" w14:textId="77777777" w:rsidTr="00971CCE">
        <w:trPr>
          <w:trHeight w:val="290"/>
        </w:trPr>
        <w:tc>
          <w:tcPr>
            <w:tcW w:w="2320" w:type="dxa"/>
            <w:noWrap/>
            <w:hideMark/>
          </w:tcPr>
          <w:p w14:paraId="002CD46D" w14:textId="1142B4DA" w:rsidR="00EE76B7" w:rsidRPr="00EE76B7" w:rsidRDefault="00EE76B7">
            <w:r w:rsidRPr="00EE76B7">
              <w:t>Little Qualicum, Nanaimo</w:t>
            </w:r>
            <w:r w:rsidR="00DD46DD">
              <w:t>, Englishman</w:t>
            </w:r>
          </w:p>
        </w:tc>
        <w:tc>
          <w:tcPr>
            <w:tcW w:w="1815" w:type="dxa"/>
            <w:hideMark/>
          </w:tcPr>
          <w:p w14:paraId="52DDFDCA" w14:textId="29C37C56" w:rsidR="00EE76B7" w:rsidRPr="00EE76B7" w:rsidRDefault="00EE76B7">
            <w:r w:rsidRPr="00EE76B7">
              <w:t xml:space="preserve">No known </w:t>
            </w:r>
            <w:r w:rsidR="009E1DB4">
              <w:t xml:space="preserve">grazing </w:t>
            </w:r>
            <w:r w:rsidRPr="00EE76B7">
              <w:t>disturbance</w:t>
            </w:r>
          </w:p>
        </w:tc>
        <w:tc>
          <w:tcPr>
            <w:tcW w:w="2284" w:type="dxa"/>
            <w:hideMark/>
          </w:tcPr>
          <w:p w14:paraId="295DFDF6" w14:textId="33E42542" w:rsidR="00EE76B7" w:rsidRPr="00EE76B7" w:rsidRDefault="00E312BE">
            <w:r>
              <w:t>Undisturbed</w:t>
            </w:r>
          </w:p>
        </w:tc>
        <w:tc>
          <w:tcPr>
            <w:tcW w:w="2931" w:type="dxa"/>
            <w:hideMark/>
          </w:tcPr>
          <w:p w14:paraId="15E4847C" w14:textId="0546C4C1" w:rsidR="00EE76B7" w:rsidRPr="00EE76B7" w:rsidRDefault="00FC3C9F">
            <w:r>
              <w:t>No manipulations</w:t>
            </w:r>
          </w:p>
        </w:tc>
      </w:tr>
    </w:tbl>
    <w:p w14:paraId="7C6D66D1" w14:textId="7AA0CA98" w:rsidR="008208AE" w:rsidRDefault="008208AE" w:rsidP="005F2E64"/>
    <w:p w14:paraId="66DE98B1" w14:textId="37C166CA" w:rsidR="00B15211" w:rsidRDefault="00B15211" w:rsidP="008208AE">
      <w:pPr>
        <w:pStyle w:val="Heading2"/>
      </w:pPr>
      <w:r>
        <w:t>Sampling methods</w:t>
      </w:r>
    </w:p>
    <w:p w14:paraId="1191317F" w14:textId="4A7EE684" w:rsidR="00C4691A" w:rsidRPr="00C4691A" w:rsidRDefault="00C4691A" w:rsidP="00C4691A">
      <w:pPr>
        <w:pStyle w:val="Heading3"/>
      </w:pPr>
      <w:r>
        <w:t>Vegetation sampling</w:t>
      </w:r>
    </w:p>
    <w:p w14:paraId="04755024" w14:textId="115699EC" w:rsidR="00B15211" w:rsidRDefault="00211538" w:rsidP="00A74B15">
      <w:r>
        <w:t xml:space="preserve">Vegetation sampling was conducted </w:t>
      </w:r>
      <w:r w:rsidR="00912C8B">
        <w:t xml:space="preserve">once </w:t>
      </w:r>
      <w:r>
        <w:t xml:space="preserve">in </w:t>
      </w:r>
      <w:r w:rsidR="00CA6AF6">
        <w:t>mid-July, 2021.</w:t>
      </w:r>
      <w:r>
        <w:t xml:space="preserve"> </w:t>
      </w:r>
      <w:r w:rsidR="00B520C1">
        <w:t>Two 1 m</w:t>
      </w:r>
      <w:r w:rsidR="00B520C1" w:rsidRPr="00A74B15">
        <w:rPr>
          <w:vertAlign w:val="superscript"/>
        </w:rPr>
        <w:t>2</w:t>
      </w:r>
      <w:r w:rsidR="00B520C1">
        <w:t xml:space="preserve"> vegetation plots</w:t>
      </w:r>
      <w:r w:rsidR="00F2369B">
        <w:t xml:space="preserve"> (</w:t>
      </w:r>
      <w:r w:rsidR="001D2CDA">
        <w:t>sites</w:t>
      </w:r>
      <w:r w:rsidR="00F2369B">
        <w:t>)</w:t>
      </w:r>
      <w:r w:rsidR="00B520C1">
        <w:t xml:space="preserve"> were placed within the exclosures, at least 1 m from the bank edge and any exclosure boundary</w:t>
      </w:r>
      <w:r w:rsidR="00E506D7">
        <w:t xml:space="preserve"> (n = 8 per disturbance condition</w:t>
      </w:r>
      <w:r w:rsidR="00A74B15">
        <w:t xml:space="preserve"> in each estuary</w:t>
      </w:r>
      <w:r w:rsidR="00E506D7">
        <w:t>)</w:t>
      </w:r>
      <w:r w:rsidR="001D2CDA">
        <w:t>, and at least 3 m apart within the exclosure</w:t>
      </w:r>
      <w:r w:rsidR="00F2369B">
        <w:t xml:space="preserve">. Quadrats were placed so that the edge nearest creek was parallel to the bank. </w:t>
      </w:r>
    </w:p>
    <w:p w14:paraId="34D5E14C" w14:textId="4591C0C0" w:rsidR="00FE7E09" w:rsidRPr="001B5BA9" w:rsidRDefault="00FE7E09" w:rsidP="00A74B15">
      <w:r>
        <w:t xml:space="preserve">All vascular species were identified according Hitchcock and Cronquist </w:t>
      </w:r>
      <w:r>
        <w:fldChar w:fldCharType="begin"/>
      </w:r>
      <w:r w:rsidR="00027CAD">
        <w:instrText xml:space="preserve"> ADDIN ZOTERO_ITEM CSL_CITATION {"citationID":"gs5lhQRz","properties":{"formattedCitation":"(Hitchcock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E7E09">
        <w:rPr>
          <w:rFonts w:ascii="Calibri" w:hAnsi="Calibri" w:cs="Calibri"/>
        </w:rPr>
        <w:t>(1973)</w:t>
      </w:r>
      <w:r>
        <w:fldChar w:fldCharType="end"/>
      </w:r>
      <w:r w:rsidR="00267F48">
        <w:t xml:space="preserve">, and currently accepted nomenclature standardized according to the </w:t>
      </w:r>
      <w:r w:rsidR="00EF4483">
        <w:t>PLANTS Database of the United States Department of Agriculture, Natural Resources Conservation Science [USDA NRCS].</w:t>
      </w:r>
      <w:r w:rsidR="00EB2240">
        <w:t xml:space="preserve"> </w:t>
      </w:r>
      <w:r w:rsidR="00DE16C9">
        <w:t xml:space="preserve">Species were considered in the plot if at least half of their basal stem(s) were inside the quadrat boundary; overhanging vegetation was not considered. </w:t>
      </w:r>
      <w:r w:rsidR="001B5BA9">
        <w:t>Aerial vegetated</w:t>
      </w:r>
      <w:r w:rsidR="00DE16C9">
        <w:t xml:space="preserve"> cover to the nearest </w:t>
      </w:r>
      <w:r w:rsidR="00700EA5">
        <w:t>3</w:t>
      </w:r>
      <w:r w:rsidR="00CF357C">
        <w:t xml:space="preserve"> </w:t>
      </w:r>
      <w:r w:rsidR="00700EA5">
        <w:t>% (</w:t>
      </w:r>
      <w:r w:rsidR="001B5BA9">
        <w:t>1/32 m</w:t>
      </w:r>
      <w:r w:rsidR="001B5BA9">
        <w:rPr>
          <w:vertAlign w:val="superscript"/>
        </w:rPr>
        <w:t>2</w:t>
      </w:r>
      <w:r w:rsidR="00700EA5">
        <w:t>)</w:t>
      </w:r>
      <w:r w:rsidR="001B5BA9">
        <w:t xml:space="preserve"> was recorded. For </w:t>
      </w:r>
      <w:r w:rsidR="00CF357C">
        <w:t xml:space="preserve">any </w:t>
      </w:r>
      <w:r w:rsidR="001B5BA9">
        <w:t xml:space="preserve">species present with less than </w:t>
      </w:r>
      <w:r w:rsidR="00700EA5">
        <w:t>3</w:t>
      </w:r>
      <w:r w:rsidR="00CF357C">
        <w:t xml:space="preserve"> </w:t>
      </w:r>
      <w:r w:rsidR="00700EA5">
        <w:t xml:space="preserve">% </w:t>
      </w:r>
      <w:r w:rsidR="001B5BA9">
        <w:t xml:space="preserve">cover, </w:t>
      </w:r>
      <w:r w:rsidR="00CF357C">
        <w:t>species were assigned 2% cover if &gt; 20 individuals were present, 1 % cover if 2-</w:t>
      </w:r>
      <w:r w:rsidR="00CF357C">
        <w:lastRenderedPageBreak/>
        <w:t xml:space="preserve">20 individuals were present, and 0.1% cover for single individuals. </w:t>
      </w:r>
      <w:r w:rsidR="00D3079D">
        <w:t>Bare ground was estimated as the remainder of the plot area not covered by above-ground vegetation. Any plots with &gt; 100% cover were standardized relative</w:t>
      </w:r>
      <w:r w:rsidR="00900B9D">
        <w:t xml:space="preserve"> to 100%. </w:t>
      </w:r>
      <w:r w:rsidR="007F7B74">
        <w:t xml:space="preserve">To </w:t>
      </w:r>
      <w:r w:rsidR="004A6887">
        <w:t xml:space="preserve">characterize plant structure, species were assigned to a height category tall (&gt; 1 m), medium (50-100 cm), or short (&lt; 50 cm) based on their maximum reported height in the Illustrated Flora of British Columbia </w:t>
      </w:r>
      <w:r w:rsidR="004A6887">
        <w:fldChar w:fldCharType="begin"/>
      </w:r>
      <w:r w:rsidR="004A6887">
        <w:instrText xml:space="preserve"> ADDIN ZOTERO_ITEM CSL_CITATION {"citationID":"X1ZWeUBK","properties":{"formattedCitation":"(Douglas, Meidinger, &amp; Pojar, 1998)","plainCitation":"(Douglas, Meidinger, &amp; Pojar, 1998)","noteIndex":0},"citationItems":[{"id":2577,"uris":["http://zotero.org/users/6092945/items/9A95IYHP"],"itemData":{"id":2577,"type":"book","abstract":"The floristic treatment is in alphabetical order by families, genera and species. Each entry includes the following: synonyms, English names, a brief description of habitat preference, vegetational zones, abundance and range, brief description of morphology and notes of interest. Illustrations are also included of each species along with keys to genera and species.","event-place":"Victoria, BC","language":"English","note":"publisher: British Columbia Ministry of Environment, Lands and Parks","publisher":"B.C. Min. Environ., Lands and Parks, and B.C. Min. For.","publisher-place":"Victoria, BC","source":"www.cabdirect.org","title":"Illustrated flora of British Columbia. Vols. 1-8","title-short":"Illustrated flora of British Columbia. Volume 6","URL":"https://www.cabdirect.org/cabdirect/abstract/20013088729","editor":[{"family":"Douglas","given":"G. W."},{"family":"Meidinger","given":"D."},{"family":"Pojar","given":"J."}],"accessed":{"date-parts":[["2022",6,17]]},"issued":{"date-parts":[["1998"]],"season":"2002"}}}],"schema":"https://github.com/citation-style-language/schema/raw/master/csl-citation.json"} </w:instrText>
      </w:r>
      <w:r w:rsidR="004A6887">
        <w:fldChar w:fldCharType="separate"/>
      </w:r>
      <w:r w:rsidR="004A6887" w:rsidRPr="007F7B74">
        <w:rPr>
          <w:rFonts w:ascii="Calibri" w:hAnsi="Calibri" w:cs="Calibri"/>
        </w:rPr>
        <w:t>(Douglas, Meidinger, &amp; Pojar, 1998)</w:t>
      </w:r>
      <w:r w:rsidR="004A6887">
        <w:fldChar w:fldCharType="end"/>
      </w:r>
      <w:r w:rsidR="004A6887">
        <w:t>.</w:t>
      </w:r>
    </w:p>
    <w:p w14:paraId="14177F09" w14:textId="5DF5BABC" w:rsidR="00C4691A" w:rsidRDefault="00C4691A" w:rsidP="00C4691A">
      <w:pPr>
        <w:pStyle w:val="Heading3"/>
      </w:pPr>
      <w:r>
        <w:t>S</w:t>
      </w:r>
      <w:r w:rsidR="003E6EE9">
        <w:t>urface s</w:t>
      </w:r>
      <w:r>
        <w:t>eed bank sampling</w:t>
      </w:r>
      <w:r w:rsidR="00F068B0">
        <w:t xml:space="preserve"> &amp; germination </w:t>
      </w:r>
    </w:p>
    <w:p w14:paraId="615764E9" w14:textId="1EC753C4" w:rsidR="00F2369B" w:rsidRDefault="00F2369B" w:rsidP="00A74B15">
      <w:r>
        <w:t>Two</w:t>
      </w:r>
      <w:r w:rsidR="008566DF">
        <w:t xml:space="preserve"> surface seed</w:t>
      </w:r>
      <w:r>
        <w:t xml:space="preserve"> bank samples were taken from each </w:t>
      </w:r>
      <w:r w:rsidR="001D2CDA">
        <w:t>plot</w:t>
      </w:r>
      <w:r w:rsidR="00A74B15">
        <w:t xml:space="preserve"> (n = 16 per disturbance condition in each estuary)</w:t>
      </w:r>
      <w:r w:rsidR="00644B4F">
        <w:t xml:space="preserve"> in </w:t>
      </w:r>
      <w:r w:rsidR="00BC7EC0">
        <w:t>summer (</w:t>
      </w:r>
      <w:r w:rsidR="00644B4F">
        <w:t>July 2020</w:t>
      </w:r>
      <w:r w:rsidR="006371FA">
        <w:t>)</w:t>
      </w:r>
      <w:r w:rsidR="00644B4F">
        <w:t>,</w:t>
      </w:r>
      <w:r w:rsidR="00BC7EC0">
        <w:t xml:space="preserve"> fall</w:t>
      </w:r>
      <w:r w:rsidR="00644B4F">
        <w:t xml:space="preserve"> </w:t>
      </w:r>
      <w:r w:rsidR="00BC7EC0">
        <w:t>(</w:t>
      </w:r>
      <w:r w:rsidR="00644B4F">
        <w:t xml:space="preserve">October 2020), and </w:t>
      </w:r>
      <w:r w:rsidR="006371FA">
        <w:t>spring (</w:t>
      </w:r>
      <w:r w:rsidR="00644B4F">
        <w:t>March 2021)</w:t>
      </w:r>
      <w:r>
        <w:t xml:space="preserve">. A </w:t>
      </w:r>
      <w:r w:rsidR="00120AAF">
        <w:t>10 cm diameter handheld bulb planter (e.g.,</w:t>
      </w:r>
      <w:hyperlink r:id="rId11" w:history="1">
        <w:r w:rsidR="00C4691A" w:rsidRPr="00FE4DD0">
          <w:rPr>
            <w:rStyle w:val="Hyperlink"/>
          </w:rPr>
          <w:t xml:space="preserve"> Husky 9 in. stainless Steel Bulb Planter</w:t>
        </w:r>
        <w:r w:rsidR="00FE4DD0" w:rsidRPr="00FE4DD0">
          <w:rPr>
            <w:rStyle w:val="Hyperlink"/>
          </w:rPr>
          <w:t xml:space="preserve"> sold by Home Depot, USA</w:t>
        </w:r>
      </w:hyperlink>
      <w:r w:rsidR="00120AAF">
        <w:t>) was used to excise</w:t>
      </w:r>
      <w:r w:rsidR="0033319B">
        <w:t xml:space="preserve"> sediment</w:t>
      </w:r>
      <w:r w:rsidR="00120AAF">
        <w:t xml:space="preserve"> 1 cm deep </w:t>
      </w:r>
      <w:r w:rsidR="0033319B">
        <w:t>to capture the surface seed bank.</w:t>
      </w:r>
      <w:r w:rsidR="005C3B19">
        <w:t xml:space="preserve"> Vegetative roots, rhizomes, or other viable rooted material were removed before</w:t>
      </w:r>
      <w:r w:rsidR="00FE4DD0">
        <w:t xml:space="preserve"> placing sample in a </w:t>
      </w:r>
      <w:r w:rsidR="00C44A83">
        <w:t xml:space="preserve">plastic zipper bag. All </w:t>
      </w:r>
      <w:r w:rsidR="0033319B">
        <w:t xml:space="preserve">surface seed bank </w:t>
      </w:r>
      <w:r w:rsidR="00C44A83">
        <w:t xml:space="preserve">samples from the same </w:t>
      </w:r>
      <w:r w:rsidR="002A60FA">
        <w:t>e</w:t>
      </w:r>
      <w:r w:rsidR="00C44A83">
        <w:t>stuary and disturbance condition were then homogenized in a clean bucket with 100 mL dechlorinated water. Sample</w:t>
      </w:r>
      <w:r w:rsidR="004D2730">
        <w:t xml:space="preserve">s were </w:t>
      </w:r>
      <w:r w:rsidR="004304C5">
        <w:t>hand-</w:t>
      </w:r>
      <w:r w:rsidR="00C44A83">
        <w:t>sifted for any remaining root, rhizome, or vegetative material</w:t>
      </w:r>
      <w:r w:rsidR="00F068B0">
        <w:t>, then</w:t>
      </w:r>
      <w:r w:rsidR="004304C5">
        <w:t xml:space="preserve"> homogenized sample was transferred to</w:t>
      </w:r>
      <w:r w:rsidR="00F068B0">
        <w:t xml:space="preserve"> a clean plastic zipper bag</w:t>
      </w:r>
      <w:r w:rsidR="00644B4F">
        <w:t xml:space="preserve">. Summer and fall </w:t>
      </w:r>
      <w:r w:rsidR="00BC7EC0">
        <w:t xml:space="preserve">2020 </w:t>
      </w:r>
      <w:r w:rsidR="00644B4F">
        <w:t>samples</w:t>
      </w:r>
      <w:r w:rsidR="00BC7EC0">
        <w:t xml:space="preserve"> </w:t>
      </w:r>
      <w:r w:rsidR="00644B4F">
        <w:t xml:space="preserve">were </w:t>
      </w:r>
      <w:r w:rsidR="005C3B19">
        <w:t>stored at 4</w:t>
      </w:r>
      <w:r w:rsidR="005C3B19" w:rsidRPr="005C3B19">
        <w:rPr>
          <w:vertAlign w:val="superscript"/>
        </w:rPr>
        <w:t>o</w:t>
      </w:r>
      <w:r w:rsidR="005C3B19">
        <w:t xml:space="preserve"> C </w:t>
      </w:r>
      <w:r w:rsidR="00F068B0">
        <w:t xml:space="preserve">for approx. 12 weeks </w:t>
      </w:r>
      <w:r w:rsidR="00644B4F">
        <w:t xml:space="preserve">to </w:t>
      </w:r>
      <w:r w:rsidR="00BC7EC0">
        <w:t xml:space="preserve">simulate overwinter cold stratification; samples collected in the spring of 2021 </w:t>
      </w:r>
      <w:r w:rsidR="006371FA">
        <w:t xml:space="preserve">underwent natural winter conditions and did not require cold stratification. </w:t>
      </w:r>
    </w:p>
    <w:p w14:paraId="4387CF1F" w14:textId="05867A97" w:rsidR="008C74AF" w:rsidRDefault="002A5497" w:rsidP="00A74B15">
      <w:r>
        <w:t xml:space="preserve">Germination trials were conducted under greenhouse conditions with 15 </w:t>
      </w:r>
      <w:proofErr w:type="spellStart"/>
      <w:r>
        <w:t>hr</w:t>
      </w:r>
      <w:proofErr w:type="spellEnd"/>
      <w:r>
        <w:t xml:space="preserve"> daylength at ~ 20</w:t>
      </w:r>
      <w:r w:rsidRPr="002A5497">
        <w:rPr>
          <w:vertAlign w:val="superscript"/>
        </w:rPr>
        <w:t>o</w:t>
      </w:r>
      <w:r>
        <w:t xml:space="preserve"> C. </w:t>
      </w:r>
      <w:r w:rsidR="00AF7078">
        <w:t xml:space="preserve">Seedling pots </w:t>
      </w:r>
      <w:r w:rsidR="002B0EE2">
        <w:t>(</w:t>
      </w:r>
      <w:r w:rsidR="00E96977">
        <w:t>9</w:t>
      </w:r>
      <w:r w:rsidR="002B0EE2">
        <w:t xml:space="preserve"> cm x </w:t>
      </w:r>
      <w:r w:rsidR="00AF7078">
        <w:t>1</w:t>
      </w:r>
      <w:r w:rsidR="00E96977">
        <w:t>3</w:t>
      </w:r>
      <w:r w:rsidR="00AF7078">
        <w:t xml:space="preserve"> cm x </w:t>
      </w:r>
      <w:r w:rsidR="002B0EE2">
        <w:t>5.</w:t>
      </w:r>
      <w:r w:rsidR="00C8371C">
        <w:t>7</w:t>
      </w:r>
      <w:r w:rsidR="002B0EE2">
        <w:t xml:space="preserve"> cm (depth)</w:t>
      </w:r>
      <w:r w:rsidR="007413B4">
        <w:t xml:space="preserve">, </w:t>
      </w:r>
      <w:r w:rsidR="007413B4" w:rsidRPr="00EF4898">
        <w:rPr>
          <w:highlight w:val="lightGray"/>
        </w:rPr>
        <w:t>BRAND</w:t>
      </w:r>
      <w:r w:rsidR="002B0EE2">
        <w:t xml:space="preserve">) were filled with </w:t>
      </w:r>
      <w:r w:rsidR="007413B4">
        <w:t xml:space="preserve">moist, </w:t>
      </w:r>
      <w:r w:rsidR="002B0EE2">
        <w:t>sterile potting media (Sunshine Mix No. 4, Sun Gro Horticulture, Agawam, MA, United States)</w:t>
      </w:r>
      <w:r w:rsidR="007413B4">
        <w:t>. Pots were placed in solid cache trays, and constantly bottom-watered with municipal tap water.</w:t>
      </w:r>
      <w:r w:rsidR="001B7C74">
        <w:t xml:space="preserve"> </w:t>
      </w:r>
    </w:p>
    <w:p w14:paraId="21F6BDAE" w14:textId="5811C6DF" w:rsidR="00F068B0" w:rsidRPr="00B15211" w:rsidRDefault="00024C97" w:rsidP="00A74B15">
      <w:r>
        <w:t xml:space="preserve">Seed bank samples </w:t>
      </w:r>
      <w:r w:rsidR="00D82EF6">
        <w:t>were sown</w:t>
      </w:r>
      <w:r w:rsidR="008C74AF">
        <w:t xml:space="preserve"> by</w:t>
      </w:r>
      <w:r w:rsidR="00AD5C20">
        <w:t xml:space="preserve"> pou</w:t>
      </w:r>
      <w:r w:rsidR="00D82EF6">
        <w:t xml:space="preserve">ring </w:t>
      </w:r>
      <w:r w:rsidR="008C74AF">
        <w:t xml:space="preserve">75 </w:t>
      </w:r>
      <w:r w:rsidR="00D82EF6">
        <w:t>mL sediment over the top of each seedling pot (n = 8 per estuary and disturbance condition)</w:t>
      </w:r>
      <w:r w:rsidR="00EC68ED">
        <w:t xml:space="preserve"> while constantly agitating the homogenized seed bank sample</w:t>
      </w:r>
      <w:r w:rsidR="00D82EF6">
        <w:t xml:space="preserve">. Seeds were allowed to germinate for 5 weeks, at which time all </w:t>
      </w:r>
      <w:r w:rsidR="00397B39">
        <w:t xml:space="preserve">individuals were counted and removed. The seedling trays were observed for any further germination for another 7-10 days, at which time </w:t>
      </w:r>
      <w:r w:rsidR="00C119ED">
        <w:t>the samples were discarded.</w:t>
      </w:r>
      <w:r w:rsidR="00397B39">
        <w:t xml:space="preserve"> Any species that could not be identified were labelled and transplanted into 38 P plug trays (</w:t>
      </w:r>
      <w:r w:rsidR="00397B39" w:rsidRPr="00EF4898">
        <w:rPr>
          <w:highlight w:val="lightGray"/>
        </w:rPr>
        <w:t>BRAND</w:t>
      </w:r>
      <w:r w:rsidR="00397B39">
        <w:t>) with the same growing media and growing conditions</w:t>
      </w:r>
      <w:r w:rsidR="00C119ED">
        <w:t xml:space="preserve"> until a positive identification could be made. Representative </w:t>
      </w:r>
      <w:r w:rsidR="007C2708">
        <w:t>specimens</w:t>
      </w:r>
      <w:r w:rsidR="00C119ED">
        <w:t xml:space="preserve"> used to confirm</w:t>
      </w:r>
      <w:r w:rsidR="007C2708">
        <w:t xml:space="preserve"> seedling</w:t>
      </w:r>
      <w:r w:rsidR="00C119ED">
        <w:t xml:space="preserve"> identification were pressed and </w:t>
      </w:r>
      <w:r w:rsidR="007C2708">
        <w:t xml:space="preserve">made </w:t>
      </w:r>
      <w:r w:rsidR="00C119ED">
        <w:t xml:space="preserve">available as </w:t>
      </w:r>
      <w:commentRangeStart w:id="1"/>
      <w:r w:rsidR="00C119ED">
        <w:t>herbaria</w:t>
      </w:r>
      <w:commentRangeEnd w:id="1"/>
      <w:r w:rsidR="00C946F1">
        <w:rPr>
          <w:rStyle w:val="CommentReference"/>
        </w:rPr>
        <w:commentReference w:id="1"/>
      </w:r>
      <w:r w:rsidR="00C119ED">
        <w:t xml:space="preserve">. </w:t>
      </w:r>
    </w:p>
    <w:p w14:paraId="204F8A74" w14:textId="77777777" w:rsidR="004F4AB0" w:rsidRDefault="008208AE" w:rsidP="008208AE">
      <w:pPr>
        <w:pStyle w:val="Heading2"/>
      </w:pPr>
      <w:r>
        <w:t>Analysis</w:t>
      </w:r>
    </w:p>
    <w:p w14:paraId="6941FD40" w14:textId="27107AEA" w:rsidR="004B32BF" w:rsidRDefault="00A846E1">
      <w:r>
        <w:t>Analysis plan:</w:t>
      </w:r>
    </w:p>
    <w:p w14:paraId="21CA093B" w14:textId="26B5C9EE" w:rsidR="003E29E6" w:rsidRDefault="003E29E6" w:rsidP="003E29E6">
      <w:pPr>
        <w:pStyle w:val="ListParagraph"/>
        <w:numPr>
          <w:ilvl w:val="0"/>
          <w:numId w:val="8"/>
        </w:numPr>
      </w:pPr>
      <w:r>
        <w:t xml:space="preserve">How are plant species and </w:t>
      </w:r>
      <w:r w:rsidR="00FE5563">
        <w:t>plant community composition</w:t>
      </w:r>
      <w:r>
        <w:t xml:space="preserve"> affected by time since grazing exclusion?</w:t>
      </w:r>
    </w:p>
    <w:p w14:paraId="72C95519" w14:textId="77777777" w:rsidR="00AD0EEF" w:rsidRDefault="00282011" w:rsidP="003E29E6">
      <w:pPr>
        <w:pStyle w:val="ListParagraph"/>
        <w:numPr>
          <w:ilvl w:val="1"/>
          <w:numId w:val="8"/>
        </w:numPr>
      </w:pPr>
      <w:r>
        <w:t>D</w:t>
      </w:r>
      <w:r w:rsidR="00A0220C">
        <w:t>escriptive analysis</w:t>
      </w:r>
      <w:r>
        <w:t>:</w:t>
      </w:r>
      <w:r w:rsidR="00A0220C">
        <w:t xml:space="preserve"> species richness and evenness</w:t>
      </w:r>
    </w:p>
    <w:p w14:paraId="0E1234CF" w14:textId="737536EF" w:rsidR="003E29E6" w:rsidRDefault="00572F1F" w:rsidP="00AD0EEF">
      <w:pPr>
        <w:pStyle w:val="ListParagraph"/>
        <w:numPr>
          <w:ilvl w:val="2"/>
          <w:numId w:val="8"/>
        </w:numPr>
      </w:pPr>
      <w:r>
        <w:t xml:space="preserve">plot means </w:t>
      </w:r>
      <w:r w:rsidR="00B8153B">
        <w:t>± SE</w:t>
      </w:r>
      <w:r>
        <w:t xml:space="preserve"> </w:t>
      </w:r>
      <w:r w:rsidR="00B8153B">
        <w:t xml:space="preserve">of </w:t>
      </w:r>
      <w:r>
        <w:t>structural trait</w:t>
      </w:r>
      <w:r w:rsidR="00B8153B">
        <w:t>s</w:t>
      </w:r>
      <w:r w:rsidR="00013544">
        <w:t xml:space="preserve"> (</w:t>
      </w:r>
      <w:r w:rsidR="00013544">
        <w:fldChar w:fldCharType="begin"/>
      </w:r>
      <w:r w:rsidR="00013544">
        <w:instrText xml:space="preserve"> REF _Ref105694221 \h </w:instrText>
      </w:r>
      <w:r w:rsidR="00013544">
        <w:fldChar w:fldCharType="separate"/>
      </w:r>
      <w:r w:rsidR="00013544">
        <w:t xml:space="preserve">Figure </w:t>
      </w:r>
      <w:r w:rsidR="00013544">
        <w:rPr>
          <w:noProof/>
        </w:rPr>
        <w:t>1</w:t>
      </w:r>
      <w:r w:rsidR="00013544">
        <w:fldChar w:fldCharType="end"/>
      </w:r>
      <w:r w:rsidR="00013544">
        <w:t>)</w:t>
      </w:r>
      <w:r>
        <w:t xml:space="preserve">. </w:t>
      </w:r>
    </w:p>
    <w:p w14:paraId="6AF3ECEB" w14:textId="6B0368D5" w:rsidR="00FF5109" w:rsidRPr="00F41F6A" w:rsidRDefault="001B56F0" w:rsidP="003E29E6">
      <w:pPr>
        <w:pStyle w:val="ListParagraph"/>
        <w:numPr>
          <w:ilvl w:val="1"/>
          <w:numId w:val="8"/>
        </w:numPr>
      </w:pPr>
      <w:r w:rsidRPr="001B56F0">
        <w:t>Test statistical difference in</w:t>
      </w:r>
      <w:r w:rsidR="00FF5109">
        <w:t xml:space="preserve"> </w:t>
      </w:r>
      <w:r w:rsidR="00F90452">
        <w:t xml:space="preserve">cover abundance of structural groups </w:t>
      </w:r>
      <w:r w:rsidR="001D4F83">
        <w:t xml:space="preserve">and clades (groups show in </w:t>
      </w:r>
      <w:r w:rsidR="001D4F83">
        <w:fldChar w:fldCharType="begin"/>
      </w:r>
      <w:r w:rsidR="001D4F83">
        <w:instrText xml:space="preserve"> REF _Ref105694221 \h </w:instrText>
      </w:r>
      <w:r w:rsidR="001D4F83">
        <w:fldChar w:fldCharType="separate"/>
      </w:r>
      <w:r w:rsidR="001D4F83">
        <w:t xml:space="preserve">Figure </w:t>
      </w:r>
      <w:r w:rsidR="001D4F83">
        <w:rPr>
          <w:noProof/>
        </w:rPr>
        <w:t>1</w:t>
      </w:r>
      <w:r w:rsidR="001D4F83">
        <w:fldChar w:fldCharType="end"/>
      </w:r>
      <w:r w:rsidR="005B348C">
        <w:t>)</w:t>
      </w:r>
      <w:r>
        <w:t xml:space="preserve"> </w:t>
      </w:r>
      <w:r w:rsidR="00AD0EEF">
        <w:t xml:space="preserve">with </w:t>
      </w:r>
      <w:r w:rsidR="00AD0EEF" w:rsidRPr="001B56F0">
        <w:t>one</w:t>
      </w:r>
      <w:r>
        <w:t xml:space="preserve">-way ANOVA. </w:t>
      </w:r>
      <w:r w:rsidR="00F41F6A">
        <w:t xml:space="preserve"> </w:t>
      </w:r>
    </w:p>
    <w:p w14:paraId="78A2AA3B" w14:textId="77777777" w:rsidR="00406C97" w:rsidRDefault="00406C97" w:rsidP="00406C97"/>
    <w:p w14:paraId="6B809B66" w14:textId="77777777" w:rsidR="003E29E6" w:rsidRDefault="003E29E6" w:rsidP="003E29E6">
      <w:pPr>
        <w:pStyle w:val="ListParagraph"/>
        <w:numPr>
          <w:ilvl w:val="0"/>
          <w:numId w:val="8"/>
        </w:numPr>
      </w:pPr>
      <w:r>
        <w:lastRenderedPageBreak/>
        <w:t xml:space="preserve">Does grazing disturbance have an effect on surface seed bank compositional abundance throughout the year; is surface seed bank compositional abundance more seasonally variable depending on disturbance condition? </w:t>
      </w:r>
    </w:p>
    <w:p w14:paraId="53D017FA" w14:textId="24B81C0B" w:rsidR="00AA4160" w:rsidRDefault="00AA4160" w:rsidP="003E29E6">
      <w:pPr>
        <w:pStyle w:val="ListParagraph"/>
        <w:numPr>
          <w:ilvl w:val="1"/>
          <w:numId w:val="8"/>
        </w:numPr>
      </w:pPr>
      <w:r>
        <w:t xml:space="preserve">Descriptive analysis: plot means ± SE of </w:t>
      </w:r>
      <w:r w:rsidR="00461531">
        <w:t>seasonal abundances (</w:t>
      </w:r>
      <w:r w:rsidR="00461531">
        <w:fldChar w:fldCharType="begin"/>
      </w:r>
      <w:r w:rsidR="00461531">
        <w:instrText xml:space="preserve"> REF _Ref106017055 \h </w:instrText>
      </w:r>
      <w:r w:rsidR="00461531">
        <w:fldChar w:fldCharType="separate"/>
      </w:r>
      <w:r w:rsidR="00461531">
        <w:t xml:space="preserve">Figure </w:t>
      </w:r>
      <w:r w:rsidR="00461531">
        <w:rPr>
          <w:noProof/>
        </w:rPr>
        <w:t>5</w:t>
      </w:r>
      <w:r w:rsidR="00461531">
        <w:fldChar w:fldCharType="end"/>
      </w:r>
      <w:r w:rsidR="00461531">
        <w:t xml:space="preserve">, </w:t>
      </w:r>
      <w:r w:rsidR="00461531">
        <w:fldChar w:fldCharType="begin"/>
      </w:r>
      <w:r w:rsidR="00461531">
        <w:instrText xml:space="preserve"> REF _Ref106019651 \h </w:instrText>
      </w:r>
      <w:r w:rsidR="00461531">
        <w:fldChar w:fldCharType="separate"/>
      </w:r>
      <w:r w:rsidR="00461531">
        <w:t xml:space="preserve">Figure </w:t>
      </w:r>
      <w:r w:rsidR="00461531">
        <w:rPr>
          <w:noProof/>
        </w:rPr>
        <w:t>6</w:t>
      </w:r>
      <w:r w:rsidR="00461531">
        <w:fldChar w:fldCharType="end"/>
      </w:r>
      <w:r w:rsidR="00461531">
        <w:t xml:space="preserve">). </w:t>
      </w:r>
    </w:p>
    <w:p w14:paraId="6D1ECF49" w14:textId="3D4D26A3" w:rsidR="00CB66FA" w:rsidRDefault="00C75239" w:rsidP="003E29E6">
      <w:pPr>
        <w:pStyle w:val="ListParagraph"/>
        <w:numPr>
          <w:ilvl w:val="1"/>
          <w:numId w:val="8"/>
        </w:numPr>
      </w:pPr>
      <w:r>
        <w:t xml:space="preserve">Test statistical difference in seed abundance with </w:t>
      </w:r>
      <w:r w:rsidR="005B5A33">
        <w:t>PERMANOVA</w:t>
      </w:r>
      <w:r w:rsidR="00B61A82">
        <w:t xml:space="preserve"> (a) between disturbance conditions within a season, and (b)</w:t>
      </w:r>
      <w:r w:rsidR="00256014">
        <w:t xml:space="preserve"> </w:t>
      </w:r>
      <w:r w:rsidR="00CB66FA">
        <w:t xml:space="preserve">between seasons for each disturbance condition.  </w:t>
      </w:r>
    </w:p>
    <w:p w14:paraId="709FFF66" w14:textId="77777777" w:rsidR="003E29E6" w:rsidRDefault="003E29E6" w:rsidP="003E29E6"/>
    <w:p w14:paraId="4515EF8E" w14:textId="77777777" w:rsidR="003E29E6" w:rsidRDefault="003E29E6" w:rsidP="003E29E6">
      <w:pPr>
        <w:pStyle w:val="ListParagraph"/>
        <w:numPr>
          <w:ilvl w:val="0"/>
          <w:numId w:val="8"/>
        </w:numPr>
      </w:pPr>
      <w:r>
        <w:t>Do</w:t>
      </w:r>
      <w:r w:rsidDel="00675941">
        <w:t xml:space="preserve"> </w:t>
      </w:r>
      <w:r>
        <w:t xml:space="preserve">surface seed banks and vegetation exhibit resilience by returning to a ‘reference’ condition when grazing has been excluded for 10 years? </w:t>
      </w:r>
    </w:p>
    <w:p w14:paraId="7593EC08" w14:textId="15506746" w:rsidR="003E29E6" w:rsidRPr="00515C51" w:rsidRDefault="00515C51" w:rsidP="003E29E6">
      <w:pPr>
        <w:pStyle w:val="ListParagraph"/>
        <w:numPr>
          <w:ilvl w:val="1"/>
          <w:numId w:val="8"/>
        </w:numPr>
        <w:rPr>
          <w:b/>
          <w:i/>
        </w:rPr>
      </w:pPr>
      <w:r w:rsidRPr="00346625">
        <w:rPr>
          <w:b/>
          <w:i/>
          <w:highlight w:val="yellow"/>
        </w:rPr>
        <w:t>Uncertain</w:t>
      </w:r>
      <w:r>
        <w:rPr>
          <w:b/>
          <w:i/>
        </w:rPr>
        <w:t xml:space="preserve">: </w:t>
      </w:r>
      <w:r>
        <w:t>would a linear model be most appropriate here?</w:t>
      </w:r>
    </w:p>
    <w:p w14:paraId="46D2D9C1" w14:textId="77777777" w:rsidR="003E29E6" w:rsidRDefault="003E29E6" w:rsidP="003E29E6"/>
    <w:p w14:paraId="0104EAFF" w14:textId="77777777" w:rsidR="001151B7" w:rsidRDefault="003E29E6" w:rsidP="003E29E6">
      <w:pPr>
        <w:pStyle w:val="ListParagraph"/>
        <w:numPr>
          <w:ilvl w:val="0"/>
          <w:numId w:val="8"/>
        </w:numPr>
      </w:pPr>
      <w:r>
        <w:t xml:space="preserve">Is seasonal surface seed bank compositional abundance highly similar to above-ground summer vegetation compositional abundance? </w:t>
      </w:r>
    </w:p>
    <w:p w14:paraId="148016AC" w14:textId="7B8DD50C" w:rsidR="005161E2" w:rsidRDefault="005161E2" w:rsidP="005161E2">
      <w:pPr>
        <w:pStyle w:val="ListParagraph"/>
        <w:numPr>
          <w:ilvl w:val="1"/>
          <w:numId w:val="8"/>
        </w:numPr>
      </w:pPr>
      <w:r>
        <w:t>Visualize with NMDS</w:t>
      </w:r>
      <w:r w:rsidR="00893BFB">
        <w:t xml:space="preserve"> (</w:t>
      </w:r>
      <w:r w:rsidR="00893BFB">
        <w:fldChar w:fldCharType="begin"/>
      </w:r>
      <w:r w:rsidR="00893BFB">
        <w:instrText xml:space="preserve"> REF _Ref105694390 \h </w:instrText>
      </w:r>
      <w:r w:rsidR="00893BFB">
        <w:fldChar w:fldCharType="separate"/>
      </w:r>
      <w:r w:rsidR="00893BFB">
        <w:t xml:space="preserve">Figure </w:t>
      </w:r>
      <w:r w:rsidR="00893BFB">
        <w:rPr>
          <w:noProof/>
        </w:rPr>
        <w:t>8</w:t>
      </w:r>
      <w:r w:rsidR="00893BFB">
        <w:fldChar w:fldCharType="end"/>
      </w:r>
      <w:r w:rsidR="00893BFB">
        <w:t>)</w:t>
      </w:r>
      <w:r w:rsidR="00614D65">
        <w:t xml:space="preserve">; compare similarity between vegetation and seed bank compositional abundance with </w:t>
      </w:r>
      <w:proofErr w:type="spellStart"/>
      <w:r w:rsidR="00614D65">
        <w:t>Sorenen’s</w:t>
      </w:r>
      <w:proofErr w:type="spellEnd"/>
      <w:r w:rsidR="00614D65">
        <w:t xml:space="preserve"> similarity index</w:t>
      </w:r>
    </w:p>
    <w:p w14:paraId="5FD9C5C3" w14:textId="1068FF90" w:rsidR="00E4772E" w:rsidRPr="006E5B9E" w:rsidRDefault="005161E2" w:rsidP="005161E2">
      <w:pPr>
        <w:pStyle w:val="ListParagraph"/>
        <w:numPr>
          <w:ilvl w:val="1"/>
          <w:numId w:val="8"/>
        </w:numPr>
      </w:pPr>
      <w:r>
        <w:t>Test s</w:t>
      </w:r>
      <w:r w:rsidR="00440529">
        <w:t>tatistical difference in composition</w:t>
      </w:r>
      <w:r w:rsidR="00484361">
        <w:t>al abundance</w:t>
      </w:r>
      <w:r w:rsidR="00440529">
        <w:t xml:space="preserve"> by PERMANOVA; </w:t>
      </w:r>
      <w:r>
        <w:t xml:space="preserve">compare centroid distance between ‘disturbed’ and ‘undisturbed’ conditions. </w:t>
      </w:r>
      <w:r w:rsidR="00E4772E">
        <w:br w:type="page"/>
      </w:r>
    </w:p>
    <w:p w14:paraId="68F05C18" w14:textId="608214BB" w:rsidR="00692F6B" w:rsidRDefault="007A7764" w:rsidP="007A7764">
      <w:pPr>
        <w:pStyle w:val="Heading1"/>
      </w:pPr>
      <w:r>
        <w:lastRenderedPageBreak/>
        <w:t>Results</w:t>
      </w:r>
    </w:p>
    <w:p w14:paraId="7962408B" w14:textId="77777777" w:rsidR="00A21BB3" w:rsidRPr="00A21BB3" w:rsidRDefault="00A21BB3" w:rsidP="00A21BB3"/>
    <w:p w14:paraId="26A80939" w14:textId="4172067A" w:rsidR="001C2186" w:rsidRDefault="00912475" w:rsidP="002F672B">
      <w:pPr>
        <w:pStyle w:val="ListParagraph"/>
        <w:numPr>
          <w:ilvl w:val="0"/>
          <w:numId w:val="7"/>
        </w:numPr>
      </w:pPr>
      <w:r>
        <w:t xml:space="preserve">How are plant species and </w:t>
      </w:r>
      <w:r w:rsidR="00A17C8E">
        <w:t>plant community composition</w:t>
      </w:r>
      <w:r>
        <w:t xml:space="preserve"> affected by</w:t>
      </w:r>
      <w:r w:rsidR="00125A1D">
        <w:t xml:space="preserve"> time since</w:t>
      </w:r>
      <w:r>
        <w:t xml:space="preserve"> grazing </w:t>
      </w:r>
      <w:r w:rsidR="001C2186">
        <w:t>exclusion?</w:t>
      </w:r>
    </w:p>
    <w:p w14:paraId="7900BD98" w14:textId="37DD336F" w:rsidR="00372A3B" w:rsidRDefault="00C70A70" w:rsidP="00971CCE">
      <w:pPr>
        <w:pStyle w:val="ListParagraph"/>
        <w:numPr>
          <w:ilvl w:val="1"/>
          <w:numId w:val="7"/>
        </w:numPr>
      </w:pPr>
      <w:r>
        <w:t>Contrary to my expectations, a</w:t>
      </w:r>
      <w:r w:rsidR="00127504">
        <w:t>fter 10 years of grazing exclusion in Little Qualicum Estuary, m</w:t>
      </w:r>
      <w:r w:rsidR="00471BCC">
        <w:t>edium-height</w:t>
      </w:r>
      <w:r w:rsidR="00471BCC" w:rsidRPr="00471BCC">
        <w:t xml:space="preserve"> </w:t>
      </w:r>
      <w:r w:rsidR="00471BCC">
        <w:t xml:space="preserve">forbs (50-100 cm) </w:t>
      </w:r>
      <w:r w:rsidR="00127504">
        <w:t xml:space="preserve">and tall graminoids (&gt; 100 cm tall) </w:t>
      </w:r>
      <w:r w:rsidR="00B24754">
        <w:t xml:space="preserve">did not recover to the same abundance as in undisturbed sites. This cover abundance has been replaced by medium-height invasive graminoids, namely, </w:t>
      </w:r>
      <w:r w:rsidR="00B24754">
        <w:rPr>
          <w:i/>
        </w:rPr>
        <w:t xml:space="preserve">Agrostis </w:t>
      </w:r>
      <w:r w:rsidR="00B24754">
        <w:t xml:space="preserve">sp. </w:t>
      </w:r>
      <w:r w:rsidR="00372A3B">
        <w:t>(</w:t>
      </w:r>
      <w:r w:rsidR="00372A3B">
        <w:fldChar w:fldCharType="begin"/>
      </w:r>
      <w:r w:rsidR="00372A3B">
        <w:instrText xml:space="preserve"> REF _Ref105694221 \h </w:instrText>
      </w:r>
      <w:r w:rsidR="00372A3B">
        <w:fldChar w:fldCharType="separate"/>
      </w:r>
      <w:r w:rsidR="00BC6D31">
        <w:t xml:space="preserve">Figure </w:t>
      </w:r>
      <w:r w:rsidR="00BC6D31">
        <w:rPr>
          <w:noProof/>
        </w:rPr>
        <w:t>1</w:t>
      </w:r>
      <w:r w:rsidR="00372A3B">
        <w:fldChar w:fldCharType="end"/>
      </w:r>
      <w:r w:rsidR="00372A3B">
        <w:t>)</w:t>
      </w:r>
    </w:p>
    <w:p w14:paraId="40FA6988" w14:textId="2CC6DAC5" w:rsidR="00471BCC" w:rsidRDefault="00B24754" w:rsidP="00971CCE">
      <w:pPr>
        <w:pStyle w:val="ListParagraph"/>
        <w:numPr>
          <w:ilvl w:val="1"/>
          <w:numId w:val="7"/>
        </w:numPr>
      </w:pPr>
      <w:r>
        <w:t>Across all estuaries, tall</w:t>
      </w:r>
      <w:r w:rsidR="00C41992">
        <w:t xml:space="preserve"> and medium height</w:t>
      </w:r>
      <w:r>
        <w:t xml:space="preserve"> graminoids were absent or nearly so </w:t>
      </w:r>
      <w:r w:rsidR="00C70A70">
        <w:t>in grubbed sites</w:t>
      </w:r>
      <w:r w:rsidR="0011217F">
        <w:t>, and</w:t>
      </w:r>
      <w:r w:rsidR="00556CD0">
        <w:t xml:space="preserve"> reduced in sites excluded from grazing for 1 year</w:t>
      </w:r>
      <w:r w:rsidR="000F2EA0">
        <w:t>. S</w:t>
      </w:r>
      <w:r w:rsidR="00C70A70">
        <w:t>hort graminoids</w:t>
      </w:r>
      <w:r w:rsidR="003203DF">
        <w:t xml:space="preserve"> (&lt; 50 cm tall)</w:t>
      </w:r>
      <w:r w:rsidR="00C70A70">
        <w:t xml:space="preserve"> </w:t>
      </w:r>
      <w:r w:rsidR="000F2EA0">
        <w:t xml:space="preserve">and bare ground each </w:t>
      </w:r>
      <w:r w:rsidR="00C70A70">
        <w:t>accounted for up to 50% of mean relative cover abundance</w:t>
      </w:r>
      <w:r w:rsidR="003203DF">
        <w:t xml:space="preserve"> in grubbed sites at all estuaries, illustrating a stark contrast in </w:t>
      </w:r>
      <w:r w:rsidR="00795EA5">
        <w:t>plant structu</w:t>
      </w:r>
      <w:r w:rsidR="00372A3B">
        <w:t>re and species</w:t>
      </w:r>
      <w:r w:rsidR="00795EA5">
        <w:t xml:space="preserve"> composition. </w:t>
      </w:r>
      <w:r w:rsidR="00372A3B">
        <w:t>(</w:t>
      </w:r>
      <w:r w:rsidR="00372A3B">
        <w:fldChar w:fldCharType="begin"/>
      </w:r>
      <w:r w:rsidR="00372A3B">
        <w:instrText xml:space="preserve"> REF _Ref105582257 \h </w:instrText>
      </w:r>
      <w:r w:rsidR="00372A3B">
        <w:fldChar w:fldCharType="separate"/>
      </w:r>
      <w:r w:rsidR="00BC6D31">
        <w:t xml:space="preserve">Figure </w:t>
      </w:r>
      <w:r w:rsidR="00BC6D31">
        <w:rPr>
          <w:noProof/>
        </w:rPr>
        <w:t>2</w:t>
      </w:r>
      <w:r w:rsidR="00372A3B">
        <w:fldChar w:fldCharType="end"/>
      </w:r>
      <w:r w:rsidR="00372A3B">
        <w:t xml:space="preserve">, </w:t>
      </w:r>
      <w:r w:rsidR="00372A3B">
        <w:fldChar w:fldCharType="begin"/>
      </w:r>
      <w:r w:rsidR="00372A3B">
        <w:instrText xml:space="preserve"> REF _Ref105582331 \h </w:instrText>
      </w:r>
      <w:r w:rsidR="00372A3B">
        <w:fldChar w:fldCharType="separate"/>
      </w:r>
      <w:r w:rsidR="00BC6D31">
        <w:t xml:space="preserve">Figure </w:t>
      </w:r>
      <w:r w:rsidR="00BC6D31">
        <w:rPr>
          <w:noProof/>
        </w:rPr>
        <w:t>3</w:t>
      </w:r>
      <w:r w:rsidR="00372A3B">
        <w:fldChar w:fldCharType="end"/>
      </w:r>
      <w:r w:rsidR="00372A3B">
        <w:t xml:space="preserve">, </w:t>
      </w:r>
      <w:r w:rsidR="00372A3B">
        <w:fldChar w:fldCharType="begin"/>
      </w:r>
      <w:r w:rsidR="00372A3B">
        <w:instrText xml:space="preserve"> REF _Ref105582350 \h </w:instrText>
      </w:r>
      <w:r w:rsidR="00372A3B">
        <w:fldChar w:fldCharType="separate"/>
      </w:r>
      <w:r w:rsidR="00BC6D31">
        <w:t xml:space="preserve">Figure </w:t>
      </w:r>
      <w:r w:rsidR="00BC6D31">
        <w:rPr>
          <w:noProof/>
        </w:rPr>
        <w:t>4</w:t>
      </w:r>
      <w:r w:rsidR="00372A3B">
        <w:fldChar w:fldCharType="end"/>
      </w:r>
      <w:r w:rsidR="00372A3B">
        <w:t>)</w:t>
      </w:r>
    </w:p>
    <w:p w14:paraId="63C38125" w14:textId="77777777" w:rsidR="00B13879" w:rsidRDefault="00B13879" w:rsidP="00B13879"/>
    <w:p w14:paraId="7C7BAA99" w14:textId="379AF258" w:rsidR="00B13879" w:rsidRDefault="00020300" w:rsidP="00B13879">
      <w:pPr>
        <w:pStyle w:val="ListParagraph"/>
        <w:numPr>
          <w:ilvl w:val="0"/>
          <w:numId w:val="7"/>
        </w:numPr>
      </w:pPr>
      <w:r>
        <w:t xml:space="preserve">Does grazing disturbance have an effect on </w:t>
      </w:r>
      <w:r w:rsidR="00B13879">
        <w:t>surface seed bank composition</w:t>
      </w:r>
      <w:r w:rsidR="00D769BA">
        <w:t xml:space="preserve">al </w:t>
      </w:r>
      <w:r w:rsidR="00B13879">
        <w:t>abundance</w:t>
      </w:r>
      <w:r w:rsidR="003E5896">
        <w:t xml:space="preserve"> throughout the year</w:t>
      </w:r>
      <w:r w:rsidR="00287454">
        <w:t xml:space="preserve">; </w:t>
      </w:r>
      <w:r>
        <w:t>is surface seed bank compositional abundance</w:t>
      </w:r>
      <w:r w:rsidR="00B13879">
        <w:t xml:space="preserve"> </w:t>
      </w:r>
      <w:r w:rsidR="00A138C7">
        <w:t>more</w:t>
      </w:r>
      <w:r w:rsidR="002B6475">
        <w:t xml:space="preserve"> seasonally</w:t>
      </w:r>
      <w:r w:rsidR="00A138C7">
        <w:t xml:space="preserve"> variable depending</w:t>
      </w:r>
      <w:r w:rsidR="00B13879">
        <w:t xml:space="preserve"> on disturbance condition?</w:t>
      </w:r>
      <w:r w:rsidR="00F86297">
        <w:t xml:space="preserve"> </w:t>
      </w:r>
    </w:p>
    <w:p w14:paraId="796CC3A4" w14:textId="372AD858" w:rsidR="00141554" w:rsidRDefault="00020300" w:rsidP="00B13879">
      <w:pPr>
        <w:pStyle w:val="ListParagraph"/>
        <w:numPr>
          <w:ilvl w:val="1"/>
          <w:numId w:val="7"/>
        </w:numPr>
      </w:pPr>
      <w:r>
        <w:t xml:space="preserve">Grazing </w:t>
      </w:r>
      <w:r w:rsidR="009D51AA">
        <w:t>disturbance</w:t>
      </w:r>
      <w:r>
        <w:t xml:space="preserve"> affect</w:t>
      </w:r>
      <w:r w:rsidR="009D51AA">
        <w:t>s</w:t>
      </w:r>
      <w:r>
        <w:t xml:space="preserve"> abundance of seed found in samples across all </w:t>
      </w:r>
      <w:r w:rsidR="009D51AA">
        <w:t xml:space="preserve">seasons. For example: </w:t>
      </w:r>
      <w:r w:rsidR="002224EC">
        <w:t>Undisturbed sites at each estuary had a greater abundance of</w:t>
      </w:r>
      <w:r w:rsidR="006E5B9E">
        <w:t xml:space="preserve"> medium or tall graminoids, and</w:t>
      </w:r>
      <w:r w:rsidR="002224EC">
        <w:t xml:space="preserve"> medium-height forbs compared to grubbed sites</w:t>
      </w:r>
      <w:r w:rsidR="003E5896">
        <w:t xml:space="preserve">. </w:t>
      </w:r>
      <w:r w:rsidR="00ED0A53">
        <w:t>(</w:t>
      </w:r>
      <w:r w:rsidR="00ED0A53">
        <w:fldChar w:fldCharType="begin"/>
      </w:r>
      <w:r w:rsidR="00ED0A53">
        <w:instrText xml:space="preserve"> REF _Ref106017055 \h </w:instrText>
      </w:r>
      <w:r w:rsidR="00ED0A53">
        <w:fldChar w:fldCharType="separate"/>
      </w:r>
      <w:r w:rsidR="00ED0A53">
        <w:t xml:space="preserve">Figure </w:t>
      </w:r>
      <w:r w:rsidR="00ED0A53">
        <w:rPr>
          <w:noProof/>
        </w:rPr>
        <w:t>5</w:t>
      </w:r>
      <w:r w:rsidR="00ED0A53">
        <w:fldChar w:fldCharType="end"/>
      </w:r>
      <w:r w:rsidR="00ED0A53">
        <w:t>)</w:t>
      </w:r>
    </w:p>
    <w:p w14:paraId="00189D99" w14:textId="617BA6E0" w:rsidR="006E5B9E" w:rsidRDefault="009954CF" w:rsidP="006E5B9E">
      <w:pPr>
        <w:pStyle w:val="ListParagraph"/>
        <w:numPr>
          <w:ilvl w:val="1"/>
          <w:numId w:val="7"/>
        </w:numPr>
      </w:pPr>
      <w:r>
        <w:t xml:space="preserve"> </w:t>
      </w:r>
      <w:r w:rsidR="001B3E34">
        <w:t>Seed abundance did not seem to vary widely between seasons</w:t>
      </w:r>
      <w:r w:rsidR="00A00FC1">
        <w:t xml:space="preserve">, although some exceptions were noted. For example: seed of tall forbs (Douglas aster, </w:t>
      </w:r>
      <w:r w:rsidR="00A00FC1">
        <w:rPr>
          <w:i/>
        </w:rPr>
        <w:t>Symphotrichium subspicatum</w:t>
      </w:r>
      <w:r w:rsidR="00A00FC1">
        <w:t>) was only found in Undisturbed sites in Nanaimo during the fall sampling period when seeds were dispersed. Interestingly, seeds of tall forbs were found in grubbed sites in Nanaimo the following spring. (</w:t>
      </w:r>
      <w:r>
        <w:fldChar w:fldCharType="begin"/>
      </w:r>
      <w:r>
        <w:instrText xml:space="preserve"> REF _Ref106019651 \h </w:instrText>
      </w:r>
      <w:r>
        <w:fldChar w:fldCharType="separate"/>
      </w:r>
      <w:r>
        <w:t xml:space="preserve">Figure </w:t>
      </w:r>
      <w:r>
        <w:rPr>
          <w:noProof/>
        </w:rPr>
        <w:t>6</w:t>
      </w:r>
      <w:r>
        <w:fldChar w:fldCharType="end"/>
      </w:r>
      <w:r w:rsidR="00A00FC1">
        <w:t>)</w:t>
      </w:r>
    </w:p>
    <w:p w14:paraId="719DF518" w14:textId="77777777" w:rsidR="006A5643" w:rsidRDefault="006A5643" w:rsidP="006A5643"/>
    <w:p w14:paraId="007F5A65" w14:textId="5082F8E6" w:rsidR="006A5643" w:rsidRDefault="006A5643" w:rsidP="006A5643">
      <w:pPr>
        <w:pStyle w:val="ListParagraph"/>
        <w:numPr>
          <w:ilvl w:val="0"/>
          <w:numId w:val="7"/>
        </w:numPr>
      </w:pPr>
      <w:r>
        <w:t>Do surface seed banks and vegetation exhibit resilience by returning to a ‘reference’ condition when grazing has been excluded for 10 years?</w:t>
      </w:r>
    </w:p>
    <w:p w14:paraId="7433E5F1" w14:textId="61644CF0" w:rsidR="009954CF" w:rsidRDefault="00F86297" w:rsidP="00FB40F4">
      <w:pPr>
        <w:pStyle w:val="ListParagraph"/>
        <w:numPr>
          <w:ilvl w:val="1"/>
          <w:numId w:val="7"/>
        </w:numPr>
      </w:pPr>
      <w:r>
        <w:t>Surface seed bank samples in sites excluded from grazing for 10 years were more similar to undisturbed sites than grubbed sites, supporting my expectation that grazing exclusion leads to surface seed bank resilience (</w:t>
      </w:r>
      <w:r>
        <w:fldChar w:fldCharType="begin"/>
      </w:r>
      <w:r>
        <w:instrText xml:space="preserve"> REF _Ref105694378 \h </w:instrText>
      </w:r>
      <w:r>
        <w:fldChar w:fldCharType="separate"/>
      </w:r>
      <w:r>
        <w:t xml:space="preserve">Figure </w:t>
      </w:r>
      <w:r>
        <w:rPr>
          <w:noProof/>
        </w:rPr>
        <w:t>7</w:t>
      </w:r>
      <w:r>
        <w:fldChar w:fldCharType="end"/>
      </w:r>
      <w:r>
        <w:t xml:space="preserve">). </w:t>
      </w:r>
    </w:p>
    <w:p w14:paraId="569C479C" w14:textId="77777777" w:rsidR="007D6578" w:rsidRDefault="007D6578" w:rsidP="007D6578"/>
    <w:p w14:paraId="6D4D31AA" w14:textId="516BFB6D" w:rsidR="00156DBF" w:rsidRDefault="000A074D" w:rsidP="00156DBF">
      <w:pPr>
        <w:pStyle w:val="ListParagraph"/>
        <w:numPr>
          <w:ilvl w:val="0"/>
          <w:numId w:val="7"/>
        </w:numPr>
      </w:pPr>
      <w:r>
        <w:t xml:space="preserve">Is </w:t>
      </w:r>
      <w:r w:rsidR="000B2BA5">
        <w:t>the</w:t>
      </w:r>
      <w:r w:rsidR="00763200">
        <w:t xml:space="preserve"> s</w:t>
      </w:r>
      <w:r>
        <w:t>urface seed bank composition</w:t>
      </w:r>
      <w:r w:rsidR="008326D4">
        <w:t>al abundance</w:t>
      </w:r>
      <w:r w:rsidR="000B2BA5">
        <w:t xml:space="preserve"> throughout the year</w:t>
      </w:r>
      <w:r>
        <w:t xml:space="preserve"> highly similar to above-ground </w:t>
      </w:r>
      <w:r w:rsidR="00556CD0">
        <w:t xml:space="preserve">summer </w:t>
      </w:r>
      <w:r>
        <w:t>vegetation composition</w:t>
      </w:r>
      <w:r w:rsidR="008326D4">
        <w:t>al abundance</w:t>
      </w:r>
      <w:r>
        <w:t xml:space="preserve">? </w:t>
      </w:r>
    </w:p>
    <w:p w14:paraId="579B1E75" w14:textId="17FDECAD" w:rsidR="007D6578" w:rsidRDefault="00FB40F4" w:rsidP="007D6578">
      <w:pPr>
        <w:pStyle w:val="ListParagraph"/>
        <w:numPr>
          <w:ilvl w:val="1"/>
          <w:numId w:val="7"/>
        </w:numPr>
      </w:pPr>
      <w:r>
        <w:t>Consistent with my expectations, surface seed banks at grubbed and recently grazed sites were highly similar across seasonal samples at all estuaries. Compositional abundance at undisturbed sites and sites exclosed 10 years in Little Qualicum Estuary were more dissimilar between seasons (</w:t>
      </w:r>
      <w:r>
        <w:fldChar w:fldCharType="begin"/>
      </w:r>
      <w:r>
        <w:instrText xml:space="preserve"> REF _Ref105694390 \h </w:instrText>
      </w:r>
      <w:r>
        <w:fldChar w:fldCharType="separate"/>
      </w:r>
      <w:r>
        <w:t xml:space="preserve">Figure </w:t>
      </w:r>
      <w:r>
        <w:rPr>
          <w:noProof/>
        </w:rPr>
        <w:t>8</w:t>
      </w:r>
      <w:r>
        <w:fldChar w:fldCharType="end"/>
      </w:r>
      <w:r>
        <w:t>).</w:t>
      </w:r>
    </w:p>
    <w:p w14:paraId="13371A69" w14:textId="77777777" w:rsidR="007D6578" w:rsidRDefault="007D6578">
      <w:pPr>
        <w:rPr>
          <w:rFonts w:asciiTheme="majorHAnsi" w:eastAsiaTheme="majorEastAsia" w:hAnsiTheme="majorHAnsi" w:cstheme="majorBidi"/>
          <w:color w:val="2F5496" w:themeColor="accent1" w:themeShade="BF"/>
          <w:sz w:val="26"/>
          <w:szCs w:val="26"/>
        </w:rPr>
      </w:pPr>
      <w:r>
        <w:br w:type="page"/>
      </w:r>
    </w:p>
    <w:p w14:paraId="20D1757B" w14:textId="78D15F04" w:rsidR="00926E17" w:rsidRPr="00926E17" w:rsidRDefault="00926E17">
      <w:pPr>
        <w:pStyle w:val="Heading2"/>
      </w:pPr>
      <w:r w:rsidRPr="00971CCE">
        <w:lastRenderedPageBreak/>
        <w:t xml:space="preserve">Vegetation trends </w:t>
      </w:r>
    </w:p>
    <w:p w14:paraId="23C262E2" w14:textId="6D80D28B" w:rsidR="00735473" w:rsidRDefault="00735473"/>
    <w:p w14:paraId="20D10361" w14:textId="77777777" w:rsidR="00735473" w:rsidRDefault="00735473" w:rsidP="00971CCE">
      <w:pPr>
        <w:keepNext/>
        <w:jc w:val="center"/>
      </w:pPr>
      <w:r>
        <w:rPr>
          <w:noProof/>
        </w:rPr>
        <w:drawing>
          <wp:inline distT="0" distB="0" distL="0" distR="0" wp14:anchorId="7B3D3639" wp14:editId="3D935FFB">
            <wp:extent cx="5924550" cy="3159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4623" cy="3175799"/>
                    </a:xfrm>
                    <a:prstGeom prst="rect">
                      <a:avLst/>
                    </a:prstGeom>
                  </pic:spPr>
                </pic:pic>
              </a:graphicData>
            </a:graphic>
          </wp:inline>
        </w:drawing>
      </w:r>
    </w:p>
    <w:p w14:paraId="73D5C374" w14:textId="4BBE20A2" w:rsidR="001F2CFD" w:rsidRDefault="00735473" w:rsidP="007D6578">
      <w:pPr>
        <w:pStyle w:val="Caption"/>
      </w:pPr>
      <w:bookmarkStart w:id="2" w:name="_Ref105694221"/>
      <w:commentRangeStart w:id="3"/>
      <w:r>
        <w:t xml:space="preserve">Figure </w:t>
      </w:r>
      <w:commentRangeEnd w:id="3"/>
      <w:r w:rsidR="00A4594F">
        <w:rPr>
          <w:rStyle w:val="CommentReference"/>
          <w:i w:val="0"/>
          <w:iCs w:val="0"/>
          <w:color w:val="auto"/>
        </w:rPr>
        <w:commentReference w:id="3"/>
      </w:r>
      <w:r w:rsidR="001F5714">
        <w:fldChar w:fldCharType="begin"/>
      </w:r>
      <w:r w:rsidR="001F5714">
        <w:instrText xml:space="preserve"> SEQ Figure \* ARABIC </w:instrText>
      </w:r>
      <w:r w:rsidR="001F5714">
        <w:fldChar w:fldCharType="separate"/>
      </w:r>
      <w:r w:rsidR="00BC6D31">
        <w:rPr>
          <w:noProof/>
        </w:rPr>
        <w:t>1</w:t>
      </w:r>
      <w:r w:rsidR="001F5714">
        <w:rPr>
          <w:noProof/>
        </w:rPr>
        <w:fldChar w:fldCharType="end"/>
      </w:r>
      <w:bookmarkEnd w:id="2"/>
      <w:r>
        <w:t xml:space="preserve">. </w:t>
      </w:r>
      <w:r w:rsidR="00FA5EE8">
        <w:t>Across</w:t>
      </w:r>
      <w:r>
        <w:t xml:space="preserve"> all estuaries, </w:t>
      </w:r>
      <w:r w:rsidR="002E72E0">
        <w:t>~</w:t>
      </w:r>
      <w:r>
        <w:t xml:space="preserve"> 50% of mean relative cov</w:t>
      </w:r>
      <w:r w:rsidR="00FA5EE8">
        <w:t>er abundance in grubbed sites is bare</w:t>
      </w:r>
      <w:r w:rsidR="004642C6">
        <w:t xml:space="preserve"> ground</w:t>
      </w:r>
      <w:r w:rsidR="00FA5EE8">
        <w:t xml:space="preserve"> (unvegetated). All sites have some invasive species presence, however sites exclosed for 10 years in Little Qualicum Estuary have over 50% mean relative cover of invasive graminoids</w:t>
      </w:r>
      <w:r w:rsidR="00EF46FD">
        <w:t xml:space="preserve">. </w:t>
      </w:r>
      <w:r w:rsidR="007C2374">
        <w:t>After 10 years of exclosure in Little Qualicum estuary, tall native graminoids and medium-height forbs do not appear to recover to the same relative abundance as in undisturbed sites.</w:t>
      </w:r>
      <w:r w:rsidR="00C30F77">
        <w:t xml:space="preserve"> (n = </w:t>
      </w:r>
      <w:r w:rsidR="00666F5C">
        <w:t>(</w:t>
      </w:r>
      <w:r w:rsidR="00C30F77">
        <w:t>8</w:t>
      </w:r>
      <w:r w:rsidR="00666F5C">
        <w:t>)</w:t>
      </w:r>
      <w:r w:rsidR="00C30F77">
        <w:t xml:space="preserve"> </w:t>
      </w:r>
      <w:r w:rsidR="00555A80">
        <w:t>1 m</w:t>
      </w:r>
      <w:r w:rsidR="00555A80" w:rsidRPr="00971CCE">
        <w:rPr>
          <w:vertAlign w:val="superscript"/>
        </w:rPr>
        <w:t>2</w:t>
      </w:r>
      <w:r w:rsidR="00555A80">
        <w:t xml:space="preserve"> </w:t>
      </w:r>
      <w:r w:rsidR="00936116">
        <w:t xml:space="preserve">plots </w:t>
      </w:r>
      <w:r w:rsidR="00C30F77">
        <w:t xml:space="preserve">in each disturbance condition and estuary). </w:t>
      </w:r>
    </w:p>
    <w:p w14:paraId="46AB6CE9" w14:textId="77777777" w:rsidR="00B9772C" w:rsidRPr="00B9772C" w:rsidRDefault="00B9772C"/>
    <w:p w14:paraId="4F457F92" w14:textId="77777777" w:rsidR="00C15A98" w:rsidRDefault="00F46B84" w:rsidP="00971CCE">
      <w:pPr>
        <w:keepNext/>
      </w:pPr>
      <w:r>
        <w:rPr>
          <w:noProof/>
        </w:rPr>
        <w:drawing>
          <wp:inline distT="0" distB="0" distL="0" distR="0" wp14:anchorId="05C81B7A" wp14:editId="4D5F5859">
            <wp:extent cx="5942965" cy="22383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849"/>
                    <a:stretch/>
                  </pic:blipFill>
                  <pic:spPr bwMode="auto">
                    <a:xfrm>
                      <a:off x="0" y="0"/>
                      <a:ext cx="5942965" cy="2238375"/>
                    </a:xfrm>
                    <a:prstGeom prst="rect">
                      <a:avLst/>
                    </a:prstGeom>
                    <a:noFill/>
                    <a:ln>
                      <a:noFill/>
                    </a:ln>
                    <a:extLst>
                      <a:ext uri="{53640926-AAD7-44D8-BBD7-CCE9431645EC}">
                        <a14:shadowObscured xmlns:a14="http://schemas.microsoft.com/office/drawing/2010/main"/>
                      </a:ext>
                    </a:extLst>
                  </pic:spPr>
                </pic:pic>
              </a:graphicData>
            </a:graphic>
          </wp:inline>
        </w:drawing>
      </w:r>
    </w:p>
    <w:p w14:paraId="05B7427E" w14:textId="684A6249" w:rsidR="00065B66" w:rsidRPr="004640DB" w:rsidRDefault="00C15A98" w:rsidP="00065B66">
      <w:pPr>
        <w:pStyle w:val="Caption"/>
      </w:pPr>
      <w:bookmarkStart w:id="4" w:name="_Ref105582257"/>
      <w:r>
        <w:t xml:space="preserve">Figure </w:t>
      </w:r>
      <w:r w:rsidR="001F5714">
        <w:fldChar w:fldCharType="begin"/>
      </w:r>
      <w:r w:rsidR="001F5714">
        <w:instrText xml:space="preserve"> SEQ Figure \* ARABIC </w:instrText>
      </w:r>
      <w:r w:rsidR="001F5714">
        <w:fldChar w:fldCharType="separate"/>
      </w:r>
      <w:r w:rsidR="00BC6D31">
        <w:rPr>
          <w:noProof/>
        </w:rPr>
        <w:t>2</w:t>
      </w:r>
      <w:r w:rsidR="001F5714">
        <w:rPr>
          <w:noProof/>
        </w:rPr>
        <w:fldChar w:fldCharType="end"/>
      </w:r>
      <w:bookmarkEnd w:id="4"/>
      <w:r>
        <w:t xml:space="preserve">. When </w:t>
      </w:r>
      <w:r w:rsidR="00437CBA">
        <w:t xml:space="preserve">above-ground vegetation from </w:t>
      </w:r>
      <w:r>
        <w:t>all sites and plots are analyzed together, trends show that across estuary, relative abundance of above-ground cover is highly similar in grubbed plots</w:t>
      </w:r>
      <w:r w:rsidR="003D6281">
        <w:t xml:space="preserve"> and heavily grazed plots exclosed 1 year</w:t>
      </w:r>
      <w:r>
        <w:t xml:space="preserve">, while </w:t>
      </w:r>
      <w:r w:rsidR="003D6281">
        <w:t xml:space="preserve">grazed </w:t>
      </w:r>
      <w:r>
        <w:t xml:space="preserve">sites exclosed for 10 years are more similar to undisturbed sites than </w:t>
      </w:r>
      <w:r w:rsidR="003D6281">
        <w:t xml:space="preserve">grubbed or </w:t>
      </w:r>
      <w:r>
        <w:t>heavily grazed sites</w:t>
      </w:r>
      <w:r w:rsidR="003D6281">
        <w:t xml:space="preserve"> exclosed 1 year</w:t>
      </w:r>
      <w:r w:rsidR="00B76393">
        <w:t>.</w:t>
      </w:r>
      <w:r>
        <w:t xml:space="preserve"> (</w:t>
      </w:r>
      <w:r w:rsidR="00DD330E">
        <w:t>n = (8) 1 m</w:t>
      </w:r>
      <w:r w:rsidR="00DD330E" w:rsidRPr="004640DB">
        <w:rPr>
          <w:vertAlign w:val="superscript"/>
        </w:rPr>
        <w:t>2</w:t>
      </w:r>
      <w:r w:rsidR="00DD330E">
        <w:t xml:space="preserve"> plots in each disturbance condition and estuary; </w:t>
      </w:r>
      <w:r>
        <w:t>stress = 0.174).</w:t>
      </w:r>
      <w:r w:rsidR="00065B66">
        <w:t xml:space="preserve"> </w:t>
      </w:r>
      <w:r w:rsidR="00065B66" w:rsidRPr="00971CCE">
        <w:rPr>
          <w:highlight w:val="cyan"/>
        </w:rPr>
        <w:t xml:space="preserve">I </w:t>
      </w:r>
      <w:r w:rsidR="001132D1">
        <w:rPr>
          <w:highlight w:val="cyan"/>
        </w:rPr>
        <w:t xml:space="preserve">feel this plot is most informative, because it shows similar composition </w:t>
      </w:r>
      <w:r w:rsidR="00A114F4">
        <w:rPr>
          <w:highlight w:val="cyan"/>
        </w:rPr>
        <w:t xml:space="preserve">trends within and between all estuaries sampled. However, I </w:t>
      </w:r>
      <w:r w:rsidR="00065B66" w:rsidRPr="00971CCE">
        <w:rPr>
          <w:highlight w:val="cyan"/>
        </w:rPr>
        <w:t>would like opinions on whether</w:t>
      </w:r>
      <w:r w:rsidR="000A02F6">
        <w:rPr>
          <w:highlight w:val="cyan"/>
        </w:rPr>
        <w:t xml:space="preserve"> NMDS is needed, and if so, whether</w:t>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_Ref105582257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2</w:t>
      </w:r>
      <w:r w:rsidR="00065B66" w:rsidRPr="00971CCE">
        <w:rPr>
          <w:highlight w:val="cyan"/>
        </w:rPr>
        <w:fldChar w:fldCharType="end"/>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_Ref105582331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3</w:t>
      </w:r>
      <w:r w:rsidR="00065B66" w:rsidRPr="00971CCE">
        <w:rPr>
          <w:highlight w:val="cyan"/>
        </w:rPr>
        <w:fldChar w:fldCharType="end"/>
      </w:r>
      <w:r w:rsidR="00065B66" w:rsidRPr="00971CCE">
        <w:rPr>
          <w:highlight w:val="cyan"/>
        </w:rPr>
        <w:t xml:space="preserve">, or </w:t>
      </w:r>
      <w:r w:rsidR="00065B66" w:rsidRPr="00971CCE">
        <w:rPr>
          <w:highlight w:val="cyan"/>
        </w:rPr>
        <w:fldChar w:fldCharType="begin"/>
      </w:r>
      <w:r w:rsidR="00065B66" w:rsidRPr="00971CCE">
        <w:rPr>
          <w:highlight w:val="cyan"/>
        </w:rPr>
        <w:instrText xml:space="preserve"> REF _Ref105582350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4</w:t>
      </w:r>
      <w:r w:rsidR="00065B66" w:rsidRPr="00971CCE">
        <w:rPr>
          <w:highlight w:val="cyan"/>
        </w:rPr>
        <w:fldChar w:fldCharType="end"/>
      </w:r>
      <w:r w:rsidR="00065B66" w:rsidRPr="00971CCE">
        <w:rPr>
          <w:highlight w:val="cyan"/>
        </w:rPr>
        <w:t xml:space="preserve"> is more informative.</w:t>
      </w:r>
      <w:r w:rsidR="00065B66">
        <w:t xml:space="preserve"> </w:t>
      </w:r>
    </w:p>
    <w:p w14:paraId="7E67C083" w14:textId="6D515D98" w:rsidR="00570028" w:rsidRDefault="00570028" w:rsidP="00570028"/>
    <w:p w14:paraId="34F704B3" w14:textId="77777777" w:rsidR="00570028" w:rsidRDefault="00570028" w:rsidP="00971CCE">
      <w:pPr>
        <w:keepNext/>
      </w:pPr>
      <w:r>
        <w:rPr>
          <w:noProof/>
        </w:rPr>
        <w:drawing>
          <wp:inline distT="0" distB="0" distL="0" distR="0" wp14:anchorId="2B4234A3" wp14:editId="38CC5A41">
            <wp:extent cx="59436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2813"/>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658081BC" w14:textId="44E3F767" w:rsidR="00570028" w:rsidRDefault="00570028" w:rsidP="00570028">
      <w:pPr>
        <w:pStyle w:val="Caption"/>
      </w:pPr>
      <w:bookmarkStart w:id="5" w:name="_Ref105582331"/>
      <w:r>
        <w:t xml:space="preserve">Figure </w:t>
      </w:r>
      <w:r w:rsidR="001F5714">
        <w:fldChar w:fldCharType="begin"/>
      </w:r>
      <w:r w:rsidR="001F5714">
        <w:instrText xml:space="preserve"> SEQ Figure \* ARABIC </w:instrText>
      </w:r>
      <w:r w:rsidR="001F5714">
        <w:fldChar w:fldCharType="separate"/>
      </w:r>
      <w:r w:rsidR="00BC6D31">
        <w:rPr>
          <w:noProof/>
        </w:rPr>
        <w:t>3</w:t>
      </w:r>
      <w:r w:rsidR="001F5714">
        <w:rPr>
          <w:noProof/>
        </w:rPr>
        <w:fldChar w:fldCharType="end"/>
      </w:r>
      <w:bookmarkEnd w:id="5"/>
      <w:r>
        <w:t>. The</w:t>
      </w:r>
      <w:r w:rsidR="009821EC">
        <w:t xml:space="preserve"> same</w:t>
      </w:r>
      <w:r w:rsidR="004A642C">
        <w:t xml:space="preserve"> relative abundance</w:t>
      </w:r>
      <w:r>
        <w:t xml:space="preserve"> vegetation </w:t>
      </w:r>
      <w:r w:rsidR="009821EC">
        <w:t xml:space="preserve">NMDS score output as shown in </w:t>
      </w:r>
      <w:r w:rsidR="009821EC">
        <w:fldChar w:fldCharType="begin"/>
      </w:r>
      <w:r w:rsidR="009821EC">
        <w:instrText xml:space="preserve"> REF _Ref105582257 \h </w:instrText>
      </w:r>
      <w:r w:rsidR="009821EC">
        <w:fldChar w:fldCharType="separate"/>
      </w:r>
      <w:r w:rsidR="00BC6D31">
        <w:t xml:space="preserve">Figure </w:t>
      </w:r>
      <w:r w:rsidR="00BC6D31">
        <w:rPr>
          <w:noProof/>
        </w:rPr>
        <w:t>2</w:t>
      </w:r>
      <w:r w:rsidR="009821EC">
        <w:fldChar w:fldCharType="end"/>
      </w:r>
      <w:r w:rsidR="009821EC">
        <w:t xml:space="preserve"> may be faceted by estuary for visual distinction, however this removes the ability to compare similarity of vegetation </w:t>
      </w:r>
      <w:r w:rsidR="004A642C">
        <w:t>abundance</w:t>
      </w:r>
      <w:r w:rsidR="009821EC">
        <w:t xml:space="preserve"> </w:t>
      </w:r>
      <w:r w:rsidR="00065B66">
        <w:t>between estuaries.</w:t>
      </w:r>
      <w:r w:rsidR="00B76393">
        <w:t xml:space="preserve"> (n = (8) 1 m</w:t>
      </w:r>
      <w:r w:rsidR="00B76393" w:rsidRPr="004640DB">
        <w:rPr>
          <w:vertAlign w:val="superscript"/>
        </w:rPr>
        <w:t>2</w:t>
      </w:r>
      <w:r w:rsidR="00B76393">
        <w:t xml:space="preserve"> plots in each disturbance condition and estuary; stress = 0.174).</w:t>
      </w:r>
      <w:r w:rsidR="00065B66">
        <w:t xml:space="preserve"> </w:t>
      </w:r>
      <w:r w:rsidR="00065B66" w:rsidRPr="00971CCE">
        <w:rPr>
          <w:highlight w:val="cyan"/>
        </w:rPr>
        <w:t xml:space="preserve">I would like opinions on </w:t>
      </w:r>
      <w:r w:rsidR="009D2C33" w:rsidRPr="00971CCE">
        <w:rPr>
          <w:highlight w:val="cyan"/>
        </w:rPr>
        <w:t>whether</w:t>
      </w:r>
      <w:r w:rsidR="009D2C33">
        <w:rPr>
          <w:highlight w:val="cyan"/>
        </w:rPr>
        <w:t xml:space="preserve"> NMDS is needed, and if so, whether </w:t>
      </w:r>
      <w:r w:rsidR="00065B66" w:rsidRPr="00971CCE">
        <w:rPr>
          <w:highlight w:val="cyan"/>
        </w:rPr>
        <w:fldChar w:fldCharType="begin"/>
      </w:r>
      <w:r w:rsidR="00065B66" w:rsidRPr="00971CCE">
        <w:rPr>
          <w:highlight w:val="cyan"/>
        </w:rPr>
        <w:instrText xml:space="preserve"> REF _Ref105582257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2</w:t>
      </w:r>
      <w:r w:rsidR="00065B66" w:rsidRPr="00971CCE">
        <w:rPr>
          <w:highlight w:val="cyan"/>
        </w:rPr>
        <w:fldChar w:fldCharType="end"/>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_Ref105582331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3</w:t>
      </w:r>
      <w:r w:rsidR="00065B66" w:rsidRPr="00971CCE">
        <w:rPr>
          <w:highlight w:val="cyan"/>
        </w:rPr>
        <w:fldChar w:fldCharType="end"/>
      </w:r>
      <w:r w:rsidR="00065B66" w:rsidRPr="00971CCE">
        <w:rPr>
          <w:highlight w:val="cyan"/>
        </w:rPr>
        <w:t xml:space="preserve">, or </w:t>
      </w:r>
      <w:r w:rsidR="00065B66" w:rsidRPr="00971CCE">
        <w:rPr>
          <w:highlight w:val="cyan"/>
        </w:rPr>
        <w:fldChar w:fldCharType="begin"/>
      </w:r>
      <w:r w:rsidR="00065B66" w:rsidRPr="00971CCE">
        <w:rPr>
          <w:highlight w:val="cyan"/>
        </w:rPr>
        <w:instrText xml:space="preserve"> REF _Ref105582350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4</w:t>
      </w:r>
      <w:r w:rsidR="00065B66" w:rsidRPr="00971CCE">
        <w:rPr>
          <w:highlight w:val="cyan"/>
        </w:rPr>
        <w:fldChar w:fldCharType="end"/>
      </w:r>
      <w:r w:rsidR="00065B66" w:rsidRPr="00971CCE">
        <w:rPr>
          <w:highlight w:val="cyan"/>
        </w:rPr>
        <w:t xml:space="preserve"> is more informative.</w:t>
      </w:r>
      <w:r w:rsidR="00065B66">
        <w:t xml:space="preserve"> </w:t>
      </w:r>
    </w:p>
    <w:p w14:paraId="310810AE" w14:textId="77777777" w:rsidR="00B9772C" w:rsidRPr="00B9772C" w:rsidRDefault="00B9772C"/>
    <w:p w14:paraId="25F45F2F" w14:textId="77777777" w:rsidR="00C15A98" w:rsidRDefault="00FC26A8" w:rsidP="00971CCE">
      <w:pPr>
        <w:keepNext/>
      </w:pPr>
      <w:r>
        <w:rPr>
          <w:noProof/>
        </w:rPr>
        <w:drawing>
          <wp:inline distT="0" distB="0" distL="0" distR="0" wp14:anchorId="11BF2D9B" wp14:editId="5C5DE498">
            <wp:extent cx="5942965" cy="22669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637"/>
                    <a:stretch/>
                  </pic:blipFill>
                  <pic:spPr bwMode="auto">
                    <a:xfrm>
                      <a:off x="0" y="0"/>
                      <a:ext cx="5943599" cy="2267192"/>
                    </a:xfrm>
                    <a:prstGeom prst="rect">
                      <a:avLst/>
                    </a:prstGeom>
                    <a:noFill/>
                    <a:ln>
                      <a:noFill/>
                    </a:ln>
                    <a:extLst>
                      <a:ext uri="{53640926-AAD7-44D8-BBD7-CCE9431645EC}">
                        <a14:shadowObscured xmlns:a14="http://schemas.microsoft.com/office/drawing/2010/main"/>
                      </a:ext>
                    </a:extLst>
                  </pic:spPr>
                </pic:pic>
              </a:graphicData>
            </a:graphic>
          </wp:inline>
        </w:drawing>
      </w:r>
    </w:p>
    <w:p w14:paraId="333059C4" w14:textId="7896F45E" w:rsidR="00065B66" w:rsidRPr="004640DB" w:rsidRDefault="00C15A98" w:rsidP="00065B66">
      <w:pPr>
        <w:pStyle w:val="Caption"/>
      </w:pPr>
      <w:bookmarkStart w:id="6" w:name="_Ref105582350"/>
      <w:r>
        <w:t xml:space="preserve">Figure </w:t>
      </w:r>
      <w:r w:rsidR="001F5714">
        <w:fldChar w:fldCharType="begin"/>
      </w:r>
      <w:r w:rsidR="001F5714">
        <w:instrText xml:space="preserve"> SEQ Figure \* ARABIC </w:instrText>
      </w:r>
      <w:r w:rsidR="001F5714">
        <w:fldChar w:fldCharType="separate"/>
      </w:r>
      <w:r w:rsidR="00BC6D31">
        <w:rPr>
          <w:noProof/>
        </w:rPr>
        <w:t>4</w:t>
      </w:r>
      <w:r w:rsidR="001F5714">
        <w:rPr>
          <w:noProof/>
        </w:rPr>
        <w:fldChar w:fldCharType="end"/>
      </w:r>
      <w:bookmarkEnd w:id="6"/>
      <w:r>
        <w:t xml:space="preserve">. </w:t>
      </w:r>
      <w:r w:rsidR="00762932">
        <w:t>If</w:t>
      </w:r>
      <w:r>
        <w:t xml:space="preserve"> NMDS is calculated for each estuary separately,</w:t>
      </w:r>
      <w:r w:rsidR="006A31EC">
        <w:t xml:space="preserve"> </w:t>
      </w:r>
      <w:r w:rsidR="0096639E">
        <w:t xml:space="preserve">we see a </w:t>
      </w:r>
      <w:r w:rsidR="006A31EC">
        <w:t>similar trend of dissimilarity</w:t>
      </w:r>
      <w:r w:rsidR="0096639E">
        <w:t xml:space="preserve"> of above-ground vegetation presence/absence</w:t>
      </w:r>
      <w:r w:rsidR="006A31EC">
        <w:t xml:space="preserve"> between</w:t>
      </w:r>
      <w:r w:rsidR="0096639E">
        <w:t xml:space="preserve"> grubbed and undisturbed plots across all estuaries. By running NMDS separately for each estuary, this removes comparison of vegetation presence/absence between estuaries.</w:t>
      </w:r>
      <w:r w:rsidR="00BA5BDD">
        <w:t xml:space="preserve"> I feel this plot may be less informative than </w:t>
      </w:r>
      <w:r w:rsidR="00BA5BDD">
        <w:fldChar w:fldCharType="begin"/>
      </w:r>
      <w:r w:rsidR="00BA5BDD">
        <w:instrText xml:space="preserve"> REF _Ref105582257 \h </w:instrText>
      </w:r>
      <w:r w:rsidR="00BA5BDD">
        <w:fldChar w:fldCharType="separate"/>
      </w:r>
      <w:r w:rsidR="00BC6D31">
        <w:t xml:space="preserve">Figure </w:t>
      </w:r>
      <w:r w:rsidR="00BC6D31">
        <w:rPr>
          <w:noProof/>
        </w:rPr>
        <w:t>2</w:t>
      </w:r>
      <w:r w:rsidR="00BA5BDD">
        <w:fldChar w:fldCharType="end"/>
      </w:r>
      <w:r w:rsidR="00BA5BDD">
        <w:t xml:space="preserve"> because despite</w:t>
      </w:r>
      <w:r w:rsidR="00CB3BA1">
        <w:t xml:space="preserve"> different environmental conditions, </w:t>
      </w:r>
      <w:r w:rsidR="00CB3BA1">
        <w:fldChar w:fldCharType="begin"/>
      </w:r>
      <w:r w:rsidR="00CB3BA1">
        <w:instrText xml:space="preserve"> REF _Ref105582257 \h </w:instrText>
      </w:r>
      <w:r w:rsidR="00CB3BA1">
        <w:fldChar w:fldCharType="separate"/>
      </w:r>
      <w:r w:rsidR="00BC6D31">
        <w:t xml:space="preserve">Figure </w:t>
      </w:r>
      <w:r w:rsidR="00BC6D31">
        <w:rPr>
          <w:noProof/>
        </w:rPr>
        <w:t>2</w:t>
      </w:r>
      <w:r w:rsidR="00CB3BA1">
        <w:fldChar w:fldCharType="end"/>
      </w:r>
      <w:r w:rsidR="00CB3BA1">
        <w:t xml:space="preserve"> shows that compositional presence/absence is fairly consistent across all estuaries. (n = (8) 1 m</w:t>
      </w:r>
      <w:r w:rsidR="00CB3BA1" w:rsidRPr="004640DB">
        <w:rPr>
          <w:vertAlign w:val="superscript"/>
        </w:rPr>
        <w:t>2</w:t>
      </w:r>
      <w:r w:rsidR="00CB3BA1">
        <w:t xml:space="preserve"> plots in each disturbance condition and estuary; stress scores shown on each panel).</w:t>
      </w:r>
      <w:r w:rsidR="0096639E">
        <w:t xml:space="preserve"> </w:t>
      </w:r>
      <w:r w:rsidR="00065B66">
        <w:t xml:space="preserve"> </w:t>
      </w:r>
      <w:r w:rsidR="00065B66" w:rsidRPr="00971CCE">
        <w:rPr>
          <w:highlight w:val="cyan"/>
        </w:rPr>
        <w:t xml:space="preserve">I would like opinions on </w:t>
      </w:r>
      <w:r w:rsidR="009D2C33" w:rsidRPr="00971CCE">
        <w:rPr>
          <w:highlight w:val="cyan"/>
        </w:rPr>
        <w:t>whether</w:t>
      </w:r>
      <w:r w:rsidR="009D2C33">
        <w:rPr>
          <w:highlight w:val="cyan"/>
        </w:rPr>
        <w:t xml:space="preserve"> NMDS is needed, and if so, </w:t>
      </w:r>
      <w:r w:rsidR="00065B66" w:rsidRPr="00971CCE">
        <w:rPr>
          <w:highlight w:val="cyan"/>
        </w:rPr>
        <w:t xml:space="preserve">whether </w:t>
      </w:r>
      <w:r w:rsidR="00065B66" w:rsidRPr="00971CCE">
        <w:rPr>
          <w:highlight w:val="cyan"/>
        </w:rPr>
        <w:fldChar w:fldCharType="begin"/>
      </w:r>
      <w:r w:rsidR="00065B66" w:rsidRPr="00971CCE">
        <w:rPr>
          <w:highlight w:val="cyan"/>
        </w:rPr>
        <w:instrText xml:space="preserve"> REF _Ref105582257 \h </w:instrText>
      </w:r>
      <w:r w:rsidR="006A31EC">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2</w:t>
      </w:r>
      <w:r w:rsidR="00065B66" w:rsidRPr="00971CCE">
        <w:rPr>
          <w:highlight w:val="cyan"/>
        </w:rPr>
        <w:fldChar w:fldCharType="end"/>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_Ref105582331 \h </w:instrText>
      </w:r>
      <w:r w:rsidR="006A31EC">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3</w:t>
      </w:r>
      <w:r w:rsidR="00065B66" w:rsidRPr="00971CCE">
        <w:rPr>
          <w:highlight w:val="cyan"/>
        </w:rPr>
        <w:fldChar w:fldCharType="end"/>
      </w:r>
      <w:r w:rsidR="00065B66" w:rsidRPr="00971CCE">
        <w:rPr>
          <w:highlight w:val="cyan"/>
        </w:rPr>
        <w:t xml:space="preserve">, or </w:t>
      </w:r>
      <w:r w:rsidR="00065B66" w:rsidRPr="00971CCE">
        <w:rPr>
          <w:highlight w:val="cyan"/>
        </w:rPr>
        <w:fldChar w:fldCharType="begin"/>
      </w:r>
      <w:r w:rsidR="00065B66" w:rsidRPr="00971CCE">
        <w:rPr>
          <w:highlight w:val="cyan"/>
        </w:rPr>
        <w:instrText xml:space="preserve"> REF _Ref105582350 \h </w:instrText>
      </w:r>
      <w:r w:rsidR="006A31EC">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4</w:t>
      </w:r>
      <w:r w:rsidR="00065B66" w:rsidRPr="00971CCE">
        <w:rPr>
          <w:highlight w:val="cyan"/>
        </w:rPr>
        <w:fldChar w:fldCharType="end"/>
      </w:r>
      <w:r w:rsidR="00065B66" w:rsidRPr="00971CCE">
        <w:rPr>
          <w:highlight w:val="cyan"/>
        </w:rPr>
        <w:t xml:space="preserve"> is more informative.</w:t>
      </w:r>
      <w:r w:rsidR="00065B66">
        <w:t xml:space="preserve"> </w:t>
      </w:r>
    </w:p>
    <w:p w14:paraId="09E0DA28" w14:textId="61311646" w:rsidR="007A7764" w:rsidRDefault="007A7764" w:rsidP="00971CCE">
      <w:pPr>
        <w:pStyle w:val="Caption"/>
      </w:pPr>
    </w:p>
    <w:p w14:paraId="3E5C7B4B" w14:textId="673DB2C5" w:rsidR="00E4772E" w:rsidRDefault="00E4772E">
      <w:r>
        <w:br w:type="page"/>
      </w:r>
    </w:p>
    <w:p w14:paraId="31E2113D" w14:textId="44E8EC61" w:rsidR="00D664AD" w:rsidRDefault="00D664AD">
      <w:pPr>
        <w:pStyle w:val="Heading2"/>
      </w:pPr>
      <w:r w:rsidRPr="00926E17">
        <w:lastRenderedPageBreak/>
        <w:t>Surface seed bank trends</w:t>
      </w:r>
    </w:p>
    <w:p w14:paraId="36C12EF7" w14:textId="2C337886" w:rsidR="007D2C7F" w:rsidRDefault="007D2C7F" w:rsidP="007D2C7F"/>
    <w:p w14:paraId="3DD58A30" w14:textId="77777777" w:rsidR="00211125" w:rsidRDefault="007D2C7F" w:rsidP="00211125">
      <w:pPr>
        <w:keepNext/>
      </w:pPr>
      <w:r>
        <w:rPr>
          <w:noProof/>
        </w:rPr>
        <w:drawing>
          <wp:inline distT="0" distB="0" distL="0" distR="0" wp14:anchorId="093FD2B0" wp14:editId="06D3A4FA">
            <wp:extent cx="5943599" cy="2971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599" cy="2971800"/>
                    </a:xfrm>
                    <a:prstGeom prst="rect">
                      <a:avLst/>
                    </a:prstGeom>
                    <a:noFill/>
                    <a:ln>
                      <a:noFill/>
                    </a:ln>
                  </pic:spPr>
                </pic:pic>
              </a:graphicData>
            </a:graphic>
          </wp:inline>
        </w:drawing>
      </w:r>
    </w:p>
    <w:p w14:paraId="2D10924C" w14:textId="101ACD6E" w:rsidR="00974254" w:rsidRPr="007D2C7F" w:rsidRDefault="00211125" w:rsidP="00974254">
      <w:pPr>
        <w:pStyle w:val="Caption"/>
      </w:pPr>
      <w:bookmarkStart w:id="7" w:name="_Ref106017055"/>
      <w:r>
        <w:t xml:space="preserve">Figure </w:t>
      </w:r>
      <w:r w:rsidR="001F5714">
        <w:fldChar w:fldCharType="begin"/>
      </w:r>
      <w:r w:rsidR="001F5714">
        <w:instrText xml:space="preserve"> SEQ Figure \* ARABIC </w:instrText>
      </w:r>
      <w:r w:rsidR="001F5714">
        <w:fldChar w:fldCharType="separate"/>
      </w:r>
      <w:r w:rsidR="00BC6D31">
        <w:rPr>
          <w:noProof/>
        </w:rPr>
        <w:t>5</w:t>
      </w:r>
      <w:r w:rsidR="001F5714">
        <w:rPr>
          <w:noProof/>
        </w:rPr>
        <w:fldChar w:fldCharType="end"/>
      </w:r>
      <w:bookmarkEnd w:id="7"/>
      <w:r>
        <w:t xml:space="preserve">. </w:t>
      </w:r>
      <w:r w:rsidR="00974254">
        <w:t xml:space="preserve">Mean </w:t>
      </w:r>
      <w:r w:rsidR="00430D3C">
        <w:t>seed</w:t>
      </w:r>
      <w:r w:rsidR="00974254">
        <w:t xml:space="preserve"> abundance</w:t>
      </w:r>
      <w:r w:rsidR="00D53B23">
        <w:t xml:space="preserve"> pooled</w:t>
      </w:r>
      <w:r w:rsidR="00974254">
        <w:t xml:space="preserve"> </w:t>
      </w:r>
      <w:r w:rsidR="00430D3C">
        <w:t>from all seasons sampled show short-growing (&lt; 50 cm) n</w:t>
      </w:r>
      <w:r w:rsidR="004A4B42">
        <w:t>ative perennial graminoids are often the most abundant group in surface seed bank</w:t>
      </w:r>
      <w:r w:rsidR="00C63D42">
        <w:t xml:space="preserve">s </w:t>
      </w:r>
      <w:r w:rsidR="004A4B42">
        <w:t>across all estuaries. Notable exceptions are in the Little Qualicum Estuary at 10-year old exclosures and undisturbed sites, where invasive perennial graminoids are of equal or greater abundance.</w:t>
      </w:r>
      <w:r w:rsidR="00974254">
        <w:t xml:space="preserve"> (n = (</w:t>
      </w:r>
      <w:r w:rsidR="00F80681">
        <w:t>24</w:t>
      </w:r>
      <w:r w:rsidR="00974254">
        <w:t>) seed bank germination trials in each disturbance condition and estuary).</w:t>
      </w:r>
    </w:p>
    <w:p w14:paraId="4DA36866" w14:textId="7D908A24" w:rsidR="007D2C7F" w:rsidRDefault="007D2C7F" w:rsidP="00211125">
      <w:pPr>
        <w:pStyle w:val="Caption"/>
      </w:pPr>
    </w:p>
    <w:p w14:paraId="72AC7CFE" w14:textId="1E6818D9" w:rsidR="007D2C7F" w:rsidRDefault="007D2C7F" w:rsidP="007D2C7F"/>
    <w:p w14:paraId="0DEDB170" w14:textId="77777777" w:rsidR="00211125" w:rsidRDefault="00211125" w:rsidP="00211125">
      <w:pPr>
        <w:keepNext/>
      </w:pPr>
      <w:r>
        <w:rPr>
          <w:noProof/>
        </w:rPr>
        <w:lastRenderedPageBreak/>
        <w:drawing>
          <wp:inline distT="0" distB="0" distL="0" distR="0" wp14:anchorId="42C6E21C" wp14:editId="4FE0727D">
            <wp:extent cx="5943600" cy="58487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596"/>
                    <a:stretch/>
                  </pic:blipFill>
                  <pic:spPr bwMode="auto">
                    <a:xfrm>
                      <a:off x="0" y="0"/>
                      <a:ext cx="5943600" cy="5848709"/>
                    </a:xfrm>
                    <a:prstGeom prst="rect">
                      <a:avLst/>
                    </a:prstGeom>
                    <a:noFill/>
                    <a:ln>
                      <a:noFill/>
                    </a:ln>
                    <a:extLst>
                      <a:ext uri="{53640926-AAD7-44D8-BBD7-CCE9431645EC}">
                        <a14:shadowObscured xmlns:a14="http://schemas.microsoft.com/office/drawing/2010/main"/>
                      </a:ext>
                    </a:extLst>
                  </pic:spPr>
                </pic:pic>
              </a:graphicData>
            </a:graphic>
          </wp:inline>
        </w:drawing>
      </w:r>
    </w:p>
    <w:p w14:paraId="1A8DFC4D" w14:textId="62A349B6" w:rsidR="007D2C7F" w:rsidRPr="007D2C7F" w:rsidRDefault="00211125" w:rsidP="00211125">
      <w:pPr>
        <w:pStyle w:val="Caption"/>
      </w:pPr>
      <w:bookmarkStart w:id="8" w:name="_Ref106019651"/>
      <w:r>
        <w:t xml:space="preserve">Figure </w:t>
      </w:r>
      <w:r w:rsidR="001F5714">
        <w:fldChar w:fldCharType="begin"/>
      </w:r>
      <w:r w:rsidR="001F5714">
        <w:instrText xml:space="preserve"> SEQ Figure \* ARABIC </w:instrText>
      </w:r>
      <w:r w:rsidR="001F5714">
        <w:fldChar w:fldCharType="separate"/>
      </w:r>
      <w:r w:rsidR="00BC6D31">
        <w:rPr>
          <w:noProof/>
        </w:rPr>
        <w:t>6</w:t>
      </w:r>
      <w:r w:rsidR="001F5714">
        <w:rPr>
          <w:noProof/>
        </w:rPr>
        <w:fldChar w:fldCharType="end"/>
      </w:r>
      <w:bookmarkEnd w:id="8"/>
      <w:r>
        <w:t>.</w:t>
      </w:r>
      <w:r w:rsidR="004416EF">
        <w:t xml:space="preserve"> R</w:t>
      </w:r>
      <w:r>
        <w:t xml:space="preserve">elative abundance of most </w:t>
      </w:r>
      <w:r w:rsidR="004237D4">
        <w:t>structural groups does</w:t>
      </w:r>
      <w:r>
        <w:t xml:space="preserve"> not vary</w:t>
      </w:r>
      <w:r w:rsidR="004416EF">
        <w:t xml:space="preserve"> seasonally</w:t>
      </w:r>
      <w:r>
        <w:t>, although undisturbed sites in the Englishman Estuary had greater abundance of native forbs</w:t>
      </w:r>
      <w:r w:rsidR="007609B1">
        <w:t xml:space="preserve"> in Summer 2021</w:t>
      </w:r>
      <w:r>
        <w:t xml:space="preserve">, and invasive graminoids in </w:t>
      </w:r>
      <w:r w:rsidR="007609B1">
        <w:t xml:space="preserve">Autumn </w:t>
      </w:r>
      <w:r>
        <w:t>2021</w:t>
      </w:r>
      <w:r w:rsidR="004237D4">
        <w:t xml:space="preserve"> (bottom panel)</w:t>
      </w:r>
      <w:r>
        <w:t xml:space="preserve">. (n = (8) seed bank germination trials in each </w:t>
      </w:r>
      <w:r w:rsidR="00F80681">
        <w:t xml:space="preserve">season, </w:t>
      </w:r>
      <w:r>
        <w:t>disturbance condition</w:t>
      </w:r>
      <w:r w:rsidR="00F80681">
        <w:t xml:space="preserve">, and </w:t>
      </w:r>
      <w:r>
        <w:t>estuary)</w:t>
      </w:r>
    </w:p>
    <w:p w14:paraId="46C26D62" w14:textId="77777777" w:rsidR="002548F7" w:rsidRDefault="00B2684D" w:rsidP="00971CCE">
      <w:pPr>
        <w:keepNext/>
      </w:pPr>
      <w:r>
        <w:rPr>
          <w:noProof/>
        </w:rPr>
        <w:lastRenderedPageBreak/>
        <w:drawing>
          <wp:inline distT="0" distB="0" distL="0" distR="0" wp14:anchorId="230DD078" wp14:editId="3B570B1A">
            <wp:extent cx="5859525" cy="35032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9525" cy="3503295"/>
                    </a:xfrm>
                    <a:prstGeom prst="rect">
                      <a:avLst/>
                    </a:prstGeom>
                  </pic:spPr>
                </pic:pic>
              </a:graphicData>
            </a:graphic>
          </wp:inline>
        </w:drawing>
      </w:r>
    </w:p>
    <w:p w14:paraId="521542BA" w14:textId="719C305B" w:rsidR="00B2684D" w:rsidRPr="00B2684D" w:rsidRDefault="002548F7">
      <w:pPr>
        <w:pStyle w:val="Caption"/>
      </w:pPr>
      <w:bookmarkStart w:id="9" w:name="_Ref105694378"/>
      <w:commentRangeStart w:id="10"/>
      <w:r>
        <w:t xml:space="preserve">Figure </w:t>
      </w:r>
      <w:commentRangeEnd w:id="10"/>
      <w:r w:rsidR="0017012B">
        <w:rPr>
          <w:rStyle w:val="CommentReference"/>
          <w:i w:val="0"/>
          <w:iCs w:val="0"/>
          <w:color w:val="auto"/>
        </w:rPr>
        <w:commentReference w:id="10"/>
      </w:r>
      <w:r w:rsidR="001F5714">
        <w:fldChar w:fldCharType="begin"/>
      </w:r>
      <w:r w:rsidR="001F5714">
        <w:instrText xml:space="preserve"> SEQ Figure \* ARABIC </w:instrText>
      </w:r>
      <w:r w:rsidR="001F5714">
        <w:fldChar w:fldCharType="separate"/>
      </w:r>
      <w:r w:rsidR="00BC6D31">
        <w:rPr>
          <w:noProof/>
        </w:rPr>
        <w:t>7</w:t>
      </w:r>
      <w:r w:rsidR="001F5714">
        <w:rPr>
          <w:noProof/>
        </w:rPr>
        <w:fldChar w:fldCharType="end"/>
      </w:r>
      <w:bookmarkEnd w:id="9"/>
      <w:r>
        <w:t xml:space="preserve">. </w:t>
      </w:r>
      <w:r w:rsidR="00F96519">
        <w:t>Relative abundance of surface seed bank species</w:t>
      </w:r>
      <w:r w:rsidR="0064332A">
        <w:t xml:space="preserve"> </w:t>
      </w:r>
      <w:r w:rsidR="003E1096">
        <w:t>is</w:t>
      </w:r>
      <w:r w:rsidR="0064332A">
        <w:t xml:space="preserve"> most similar in grubbed and heavily grazed plots exclosed 1 year, regardless of estuary or season. There is more seasonally-driven variation in surface seed bank </w:t>
      </w:r>
      <w:r w:rsidR="003E1096">
        <w:t xml:space="preserve">species </w:t>
      </w:r>
      <w:r w:rsidR="0064332A">
        <w:t>compositional abundance in undisturbed</w:t>
      </w:r>
      <w:r w:rsidR="009F0EC4">
        <w:t xml:space="preserve"> sites</w:t>
      </w:r>
      <w:r w:rsidR="0064332A">
        <w:t xml:space="preserve"> and </w:t>
      </w:r>
      <w:r w:rsidR="009F0EC4">
        <w:t xml:space="preserve">grazed sites exclosed for 10 years. </w:t>
      </w:r>
      <w:r>
        <w:t>(</w:t>
      </w:r>
      <w:r w:rsidR="003E1096">
        <w:t>n = (8) seed bank germination trials per each disturbance condition, estuary, and season</w:t>
      </w:r>
      <w:r>
        <w:t>; stress = 0.</w:t>
      </w:r>
      <w:r w:rsidR="003E1096">
        <w:t>132</w:t>
      </w:r>
      <w:r>
        <w:t>).</w:t>
      </w:r>
    </w:p>
    <w:p w14:paraId="289593F1" w14:textId="0D594DFC" w:rsidR="00D664AD" w:rsidRDefault="00D664AD" w:rsidP="00D664AD"/>
    <w:p w14:paraId="36117053" w14:textId="560EE755" w:rsidR="00D664AD" w:rsidRDefault="00D664AD" w:rsidP="00D664AD"/>
    <w:p w14:paraId="470B19B5" w14:textId="77777777" w:rsidR="00627123" w:rsidRDefault="00627123">
      <w:pPr>
        <w:rPr>
          <w:rFonts w:asciiTheme="majorHAnsi" w:eastAsiaTheme="majorEastAsia" w:hAnsiTheme="majorHAnsi" w:cstheme="majorBidi"/>
          <w:color w:val="2F5496" w:themeColor="accent1" w:themeShade="BF"/>
          <w:sz w:val="26"/>
          <w:szCs w:val="26"/>
        </w:rPr>
      </w:pPr>
      <w:r>
        <w:br w:type="page"/>
      </w:r>
    </w:p>
    <w:p w14:paraId="1F187DB1" w14:textId="77777777" w:rsidR="00627123" w:rsidRDefault="00627123">
      <w:pPr>
        <w:pStyle w:val="Heading2"/>
        <w:sectPr w:rsidR="00627123">
          <w:headerReference w:type="default" r:id="rId22"/>
          <w:footerReference w:type="default" r:id="rId23"/>
          <w:pgSz w:w="12240" w:h="15840"/>
          <w:pgMar w:top="1440" w:right="1440" w:bottom="1440" w:left="1440" w:header="720" w:footer="720" w:gutter="0"/>
          <w:cols w:space="720"/>
          <w:docGrid w:linePitch="360"/>
        </w:sectPr>
      </w:pPr>
    </w:p>
    <w:p w14:paraId="14CD9726" w14:textId="08AAE4CF" w:rsidR="00D664AD" w:rsidRDefault="003E6EE9">
      <w:pPr>
        <w:pStyle w:val="Heading2"/>
      </w:pPr>
      <w:r>
        <w:lastRenderedPageBreak/>
        <w:t>Compare vegetation to seed bank</w:t>
      </w:r>
    </w:p>
    <w:p w14:paraId="400D7D2F" w14:textId="60885554" w:rsidR="00627123" w:rsidRDefault="00627123" w:rsidP="00627123"/>
    <w:p w14:paraId="5CBC252B" w14:textId="77777777" w:rsidR="002F7943" w:rsidRDefault="00627123" w:rsidP="00971CCE">
      <w:pPr>
        <w:keepNext/>
      </w:pPr>
      <w:r>
        <w:rPr>
          <w:noProof/>
        </w:rPr>
        <w:drawing>
          <wp:inline distT="0" distB="0" distL="0" distR="0" wp14:anchorId="2916F7E1" wp14:editId="17BDCEE0">
            <wp:extent cx="8227487" cy="236363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238"/>
                    <a:stretch/>
                  </pic:blipFill>
                  <pic:spPr bwMode="auto">
                    <a:xfrm>
                      <a:off x="0" y="0"/>
                      <a:ext cx="8229600" cy="2364245"/>
                    </a:xfrm>
                    <a:prstGeom prst="rect">
                      <a:avLst/>
                    </a:prstGeom>
                    <a:noFill/>
                    <a:ln>
                      <a:noFill/>
                    </a:ln>
                    <a:extLst>
                      <a:ext uri="{53640926-AAD7-44D8-BBD7-CCE9431645EC}">
                        <a14:shadowObscured xmlns:a14="http://schemas.microsoft.com/office/drawing/2010/main"/>
                      </a:ext>
                    </a:extLst>
                  </pic:spPr>
                </pic:pic>
              </a:graphicData>
            </a:graphic>
          </wp:inline>
        </w:drawing>
      </w:r>
    </w:p>
    <w:p w14:paraId="693E6EE0" w14:textId="7A5A68BC" w:rsidR="00627123" w:rsidRPr="00971CCE" w:rsidRDefault="002F7943" w:rsidP="00971CCE">
      <w:pPr>
        <w:pStyle w:val="Caption"/>
      </w:pPr>
      <w:bookmarkStart w:id="11" w:name="_Ref105694390"/>
      <w:r>
        <w:t xml:space="preserve">Figure </w:t>
      </w:r>
      <w:r w:rsidR="001F5714">
        <w:fldChar w:fldCharType="begin"/>
      </w:r>
      <w:r w:rsidR="001F5714">
        <w:instrText xml:space="preserve"> SEQ Figure \* ARABIC </w:instrText>
      </w:r>
      <w:r w:rsidR="001F5714">
        <w:fldChar w:fldCharType="separate"/>
      </w:r>
      <w:r w:rsidR="00BC6D31">
        <w:rPr>
          <w:noProof/>
        </w:rPr>
        <w:t>8</w:t>
      </w:r>
      <w:r w:rsidR="001F5714">
        <w:rPr>
          <w:noProof/>
        </w:rPr>
        <w:fldChar w:fldCharType="end"/>
      </w:r>
      <w:bookmarkEnd w:id="11"/>
      <w:r>
        <w:t xml:space="preserve">. </w:t>
      </w:r>
      <w:r w:rsidR="00456AA7">
        <w:t>S</w:t>
      </w:r>
      <w:r w:rsidR="00AE249B">
        <w:t xml:space="preserve">urface seed bank species </w:t>
      </w:r>
      <w:r w:rsidR="00456AA7">
        <w:t xml:space="preserve">shift in similarity to </w:t>
      </w:r>
      <w:r w:rsidR="00B263FD">
        <w:t xml:space="preserve">summer </w:t>
      </w:r>
      <w:r w:rsidR="00456AA7">
        <w:t>above-ground vegetation depending on season</w:t>
      </w:r>
      <w:r w:rsidR="00053C5B">
        <w:t xml:space="preserve"> sampled</w:t>
      </w:r>
      <w:r w:rsidR="00456AA7">
        <w:t xml:space="preserve">. </w:t>
      </w:r>
      <w:r w:rsidR="000F29BD">
        <w:t xml:space="preserve">Trends </w:t>
      </w:r>
      <w:r w:rsidR="0058518B">
        <w:t xml:space="preserve">of similarity to above-ground vegetation </w:t>
      </w:r>
      <w:r w:rsidR="000F29BD">
        <w:t xml:space="preserve">are inconsistent between estuaries and disturbance conditions. </w:t>
      </w:r>
      <w:r w:rsidR="005973FE">
        <w:t>Year-round s</w:t>
      </w:r>
      <w:r w:rsidR="00FC2C9B">
        <w:t xml:space="preserve">urface seed bank composition is most similar to </w:t>
      </w:r>
      <w:r w:rsidR="005973FE">
        <w:t xml:space="preserve">summer </w:t>
      </w:r>
      <w:r w:rsidR="00FC2C9B">
        <w:t xml:space="preserve">above-ground vegetation in grubbed plots in Little Qualicum Estuary. Seed banks </w:t>
      </w:r>
      <w:r w:rsidR="007F78B3">
        <w:t xml:space="preserve">appear to </w:t>
      </w:r>
      <w:r w:rsidR="00FC2C9B">
        <w:t xml:space="preserve">have the most seasonally-driven change in undisturbed plots in </w:t>
      </w:r>
      <w:r w:rsidR="007F78B3">
        <w:t xml:space="preserve">Englishman and Nanaimo Estuaries. </w:t>
      </w:r>
      <w:r w:rsidR="00AE249B">
        <w:t xml:space="preserve">Euclidean distance chosen to square dissimilarity (dissimilarities using Bray’s distance were too small to visualize differences). </w:t>
      </w:r>
      <w:r w:rsidR="007F78B3">
        <w:t>N = 8 1 m</w:t>
      </w:r>
      <w:r w:rsidR="007F78B3" w:rsidRPr="00971CCE">
        <w:rPr>
          <w:vertAlign w:val="superscript"/>
        </w:rPr>
        <w:t xml:space="preserve">2 </w:t>
      </w:r>
      <w:r w:rsidR="000410E0">
        <w:t>vegetation p</w:t>
      </w:r>
      <w:r w:rsidR="007F78B3">
        <w:t>lots or 8 seed bank germination trials per each disturbance condition, estuary, and season.</w:t>
      </w:r>
    </w:p>
    <w:p w14:paraId="2F57DCAC" w14:textId="58B984D4" w:rsidR="00D664AD" w:rsidRDefault="00D664AD">
      <w:pPr>
        <w:rPr>
          <w:rFonts w:asciiTheme="majorHAnsi" w:eastAsiaTheme="majorEastAsia" w:hAnsiTheme="majorHAnsi" w:cstheme="majorBidi"/>
          <w:color w:val="2F5496" w:themeColor="accent1" w:themeShade="BF"/>
          <w:sz w:val="32"/>
          <w:szCs w:val="32"/>
        </w:rPr>
      </w:pPr>
    </w:p>
    <w:p w14:paraId="6029AAC1" w14:textId="3988A3FA" w:rsidR="00D664AD" w:rsidRDefault="00D664AD">
      <w:pPr>
        <w:rPr>
          <w:rFonts w:asciiTheme="majorHAnsi" w:eastAsiaTheme="majorEastAsia" w:hAnsiTheme="majorHAnsi" w:cstheme="majorBidi"/>
          <w:color w:val="2F5496" w:themeColor="accent1" w:themeShade="BF"/>
          <w:sz w:val="32"/>
          <w:szCs w:val="32"/>
        </w:rPr>
      </w:pPr>
    </w:p>
    <w:p w14:paraId="4A077CF2" w14:textId="77777777" w:rsidR="00D664AD" w:rsidRDefault="00D664AD">
      <w:pPr>
        <w:rPr>
          <w:rFonts w:asciiTheme="majorHAnsi" w:eastAsiaTheme="majorEastAsia" w:hAnsiTheme="majorHAnsi" w:cstheme="majorBidi"/>
          <w:color w:val="2F5496" w:themeColor="accent1" w:themeShade="BF"/>
          <w:sz w:val="32"/>
          <w:szCs w:val="32"/>
        </w:rPr>
      </w:pPr>
    </w:p>
    <w:p w14:paraId="5F2DC786" w14:textId="77777777" w:rsidR="001A5442" w:rsidRDefault="001A5442">
      <w:pPr>
        <w:rPr>
          <w:rFonts w:asciiTheme="majorHAnsi" w:eastAsiaTheme="majorEastAsia" w:hAnsiTheme="majorHAnsi" w:cstheme="majorBidi"/>
          <w:color w:val="2F5496" w:themeColor="accent1" w:themeShade="BF"/>
          <w:sz w:val="32"/>
          <w:szCs w:val="32"/>
        </w:rPr>
      </w:pPr>
      <w:r>
        <w:br w:type="page"/>
      </w:r>
    </w:p>
    <w:p w14:paraId="416019B5" w14:textId="77777777" w:rsidR="00496B65" w:rsidRDefault="00496B65" w:rsidP="00CC4BC2">
      <w:pPr>
        <w:pStyle w:val="Heading1"/>
        <w:sectPr w:rsidR="00496B65" w:rsidSect="00627123">
          <w:pgSz w:w="15840" w:h="12240" w:orient="landscape"/>
          <w:pgMar w:top="1440" w:right="1440" w:bottom="1440" w:left="1440" w:header="720" w:footer="720" w:gutter="0"/>
          <w:cols w:space="720"/>
          <w:docGrid w:linePitch="360"/>
        </w:sectPr>
      </w:pPr>
    </w:p>
    <w:p w14:paraId="1DE7F67E" w14:textId="1466A8A2" w:rsidR="00CC4BC2" w:rsidRDefault="00CC4BC2" w:rsidP="00CC4BC2">
      <w:pPr>
        <w:pStyle w:val="Heading1"/>
      </w:pPr>
      <w:r>
        <w:lastRenderedPageBreak/>
        <w:t>Discussion</w:t>
      </w:r>
    </w:p>
    <w:p w14:paraId="3C2FD19B" w14:textId="1472D031" w:rsidR="005458C9" w:rsidRDefault="005458C9" w:rsidP="005458C9">
      <w:r>
        <w:t xml:space="preserve">Anticipated discussion points: </w:t>
      </w:r>
    </w:p>
    <w:p w14:paraId="234B5FFC" w14:textId="17E2D035" w:rsidR="00BF6E93" w:rsidRDefault="00BF6E93" w:rsidP="00BF6E93">
      <w:pPr>
        <w:pStyle w:val="ListParagraph"/>
        <w:numPr>
          <w:ilvl w:val="0"/>
          <w:numId w:val="2"/>
        </w:numPr>
      </w:pPr>
      <w:r>
        <w:t xml:space="preserve">Intensive grazing and grubbing impacts result in loss of </w:t>
      </w:r>
      <w:r w:rsidR="00081766">
        <w:t>tall, dense graminoids</w:t>
      </w:r>
      <w:r>
        <w:t xml:space="preserve">, leaving sparse ruderal vegetation </w:t>
      </w:r>
      <w:r w:rsidR="00AB7E0E">
        <w:t xml:space="preserve">and bare ground </w:t>
      </w:r>
      <w:r>
        <w:t>that alter</w:t>
      </w:r>
      <w:r w:rsidR="00AB7E0E">
        <w:t>s</w:t>
      </w:r>
      <w:r>
        <w:t xml:space="preserve"> the surface seed bank through structural capacity to trap seeds. </w:t>
      </w:r>
    </w:p>
    <w:p w14:paraId="735A425D" w14:textId="68878935" w:rsidR="0012553D" w:rsidRDefault="0012553D" w:rsidP="0012553D">
      <w:pPr>
        <w:pStyle w:val="ListParagraph"/>
        <w:numPr>
          <w:ilvl w:val="0"/>
          <w:numId w:val="2"/>
        </w:numPr>
      </w:pPr>
      <w:r>
        <w:t xml:space="preserve">While seed composition and abundance </w:t>
      </w:r>
      <w:proofErr w:type="gramStart"/>
      <w:r>
        <w:t>is</w:t>
      </w:r>
      <w:proofErr w:type="gramEnd"/>
      <w:r>
        <w:t xml:space="preserve"> seasonally diverse in undisturbed sites and sites with longer history of grazing exclusion, seed composition and abundance is highly similar in grubbed and recently exclosed sites, suggesting that seed deposition or recruitment is not a likely mechanism of habitat recovery in this ecosystem. </w:t>
      </w:r>
    </w:p>
    <w:p w14:paraId="1E16EE44" w14:textId="2BD08A9E" w:rsidR="00D04EC1" w:rsidRDefault="006364B6" w:rsidP="00D04EC1">
      <w:pPr>
        <w:pStyle w:val="ListParagraph"/>
        <w:numPr>
          <w:ilvl w:val="0"/>
          <w:numId w:val="2"/>
        </w:numPr>
      </w:pPr>
      <w:r>
        <w:t xml:space="preserve">Many </w:t>
      </w:r>
      <w:r w:rsidR="009A7A7D">
        <w:t xml:space="preserve">native </w:t>
      </w:r>
      <w:r>
        <w:t xml:space="preserve">wetland species </w:t>
      </w:r>
      <w:r w:rsidR="009A7A7D">
        <w:t>such as sedge (</w:t>
      </w:r>
      <w:r w:rsidR="009A7A7D">
        <w:rPr>
          <w:i/>
        </w:rPr>
        <w:t>Carex</w:t>
      </w:r>
      <w:r w:rsidR="009A7A7D">
        <w:t xml:space="preserve"> sp.) are seed limited </w:t>
      </w:r>
      <w:r w:rsidR="009A7A7D">
        <w:fldChar w:fldCharType="begin"/>
      </w:r>
      <w:r w:rsidR="009A7A7D">
        <w:instrText xml:space="preserve"> ADDIN ZOTERO_ITEM CSL_CITATION {"citationID":"nMYOgA8y","properties":{"formattedCitation":"(Kettenring &amp; Galatowitsch, 2011; Rand, 2000)","plainCitation":"(Kettenring &amp; Galatowitsch, 2011; Rand, 2000)","noteIndex":0},"citationItems":[{"id":2449,"uris":["http://zotero.org/users/6092945/items/L4HCLHVS"],"itemData":{"id":2449,"type":"article-journal","abstract":"In prairie wetland restorations, seeds may be limiting plant recolonization but this has never been quantified in the field. We evaluated the seed rain in restored and natural wetlands to determine if seed limitation constrains plant recolonization. We were particularly interested in determining whether Carex species, dominant vegetation of seasonally flooded zones, are seed limited in restorations. We quantified seed rain over two years using seed traps and compared seed rain with on-site vegetation and seed banks. The seed rain, vegetation, and seed banks of restorations were dominated by annual species rather than the target non-invasive, native perennial vegetation. Invasive perennials were not dominant in the seed rain, vegetation, or seed banks of new restorations, despite the fact that they are abundant in many older restorations. The seed rain of natural wetlands was dominated by invasive perennials, which did not reflect the prevalence of native perennial vegetation onsite. Carex species were seed limited in both wetland types. Carex species need to be sown into prairie wetland restorations to overcome dispersal limitations and to pre-empt the perennial invasive species. In addition, landscape-scale perennial invasive species management is necessary to reduce the seed supply of undesirable species to all wetlands.","container-title":"Wetlands","DOI":"10.1007/s13157-011-0159-6","ISSN":"1943-6246","issue":"2","journalAbbreviation":"Wetlands","language":"en","page":"283-294","source":"Springer Link","title":"Seed Rain of Restored and Natural Prairie Wetlands","volume":"31","author":[{"family":"Kettenring","given":"Karin M."},{"family":"Galatowitsch","given":"Susan M."}],"issued":{"date-parts":[["2011",4,1]]}}},{"id":246,"uris":["http://zotero.org/users/6092945/items/NQS8GXKJ"],"itemData":{"id":246,"type":"article-journal","abstract":"1 The relative importance of seed availability and the post-dispersal environment in causing the distribution and abundance patterns of five halophytic forbs and a shrub was investigated across a New England salt marsh tidal gradient. Seed traps and soil samples were used to assess the spatial pattern of seed availability across the marsh, and experimental seed additions were performed to examine the effects of tidal elevation and interspecific competition with dominant grasses and rushes on seedling emergence and survivorship. 2 Seed distributions strongly paralleled adult plant abundance patterns across the marsh, suggesting localized dispersal with limited movement out of parental environments. 3 Adding seeds typically increased seedling densities by at least an order of magnitude, thus lack of seed availability may be important in limiting plant abundance within marsh zones. 4 Post-dispersal factors were primarily responsible for determining species distribution patterns across zones. Lower limits to the distribution of species typically found at high-marsh elevations were determined by intolerance to abiotic conditions in the lower marsh zones. In contrast, species typically found at low-marsh elevations were precluded from the high marsh due to competitive suppression by dominant plants. Patterns of post-dispersal success were strongly reinforced by limited dispersal. 5 Seed dispersal patterns and post-dispersal factors may therefore interact to generate distribution and abundance patterns in salt marsh plant communities.","container-title":"Journal of Ecology","DOI":"10.1046/j.1365-2745.2000.00484.x","ISSN":"1365-2745","issue":"4","language":"en","page":"608-621","source":"Wiley Online Library","title":"Seed dispersal, habitat suitability and the distribution of halophytes across a salt marsh tidal gradient","volume":"88","author":[{"family":"Rand","given":"Tatyana A."}],"issued":{"date-parts":[["2000"]]}}}],"schema":"https://github.com/citation-style-language/schema/raw/master/csl-citation.json"} </w:instrText>
      </w:r>
      <w:r w:rsidR="009A7A7D">
        <w:fldChar w:fldCharType="separate"/>
      </w:r>
      <w:r w:rsidR="009A7A7D" w:rsidRPr="009A7A7D">
        <w:rPr>
          <w:rFonts w:ascii="Calibri" w:hAnsi="Calibri" w:cs="Calibri"/>
        </w:rPr>
        <w:t>(Kettenring &amp; Galatowitsch, 2011; Rand, 2000)</w:t>
      </w:r>
      <w:r w:rsidR="009A7A7D">
        <w:fldChar w:fldCharType="end"/>
      </w:r>
      <w:r w:rsidR="009A7A7D">
        <w:t xml:space="preserve">, which limit the </w:t>
      </w:r>
      <w:r w:rsidR="00BF6E93">
        <w:t>propagule availability following disturbance.</w:t>
      </w:r>
      <w:r w:rsidR="007A166A">
        <w:t xml:space="preserve"> </w:t>
      </w:r>
      <w:r w:rsidR="00D9196E">
        <w:t>These</w:t>
      </w:r>
      <w:r w:rsidR="007A166A">
        <w:t xml:space="preserve"> results further support seed limitation of foundational </w:t>
      </w:r>
      <w:r w:rsidR="00716A14">
        <w:t xml:space="preserve">species </w:t>
      </w:r>
      <w:r w:rsidR="00716A14">
        <w:rPr>
          <w:i/>
        </w:rPr>
        <w:t>Carex lyngbyei</w:t>
      </w:r>
      <w:r w:rsidR="002E6CAE">
        <w:t xml:space="preserve"> in grazed and ungrazed sites</w:t>
      </w:r>
      <w:r w:rsidR="00716A14">
        <w:t>, which emphasizes the urgent need for active restoration action</w:t>
      </w:r>
      <w:r w:rsidR="0055460B">
        <w:t xml:space="preserve"> (transplanting of desired species)</w:t>
      </w:r>
      <w:r w:rsidR="00716A14">
        <w:t xml:space="preserve"> in habitats impacted by goose grazing. </w:t>
      </w:r>
    </w:p>
    <w:p w14:paraId="5EAF3C85" w14:textId="40B25E7E" w:rsidR="00D04EC1" w:rsidRDefault="00D04EC1" w:rsidP="005458C9">
      <w:r>
        <w:t>Limitations &amp; next steps</w:t>
      </w:r>
    </w:p>
    <w:p w14:paraId="15DFE630" w14:textId="54FC01C9" w:rsidR="00D04EC1" w:rsidRDefault="00D04EC1" w:rsidP="00D04EC1">
      <w:pPr>
        <w:pStyle w:val="ListParagraph"/>
        <w:numPr>
          <w:ilvl w:val="0"/>
          <w:numId w:val="2"/>
        </w:numPr>
      </w:pPr>
      <w:r>
        <w:t xml:space="preserve">Short temporal scale provides a snapshot of a single season; longer-term studies would be useful to understand interannual fluctuations in </w:t>
      </w:r>
      <w:r w:rsidR="00412C5F">
        <w:t xml:space="preserve">seed diversity across different estuaries. </w:t>
      </w:r>
    </w:p>
    <w:p w14:paraId="24BD4A89" w14:textId="67B69861" w:rsidR="00412C5F" w:rsidRDefault="00412C5F" w:rsidP="00D04EC1">
      <w:pPr>
        <w:pStyle w:val="ListParagraph"/>
        <w:numPr>
          <w:ilvl w:val="0"/>
          <w:numId w:val="2"/>
        </w:numPr>
      </w:pPr>
      <w:r>
        <w:t>Future studies may focus on</w:t>
      </w:r>
      <w:r w:rsidR="00715B0A">
        <w:t xml:space="preserve"> diversity of surface seed banks in actively restored </w:t>
      </w:r>
      <w:r w:rsidR="00E62D6F">
        <w:t xml:space="preserve">(transplanted) </w:t>
      </w:r>
      <w:r w:rsidR="00715B0A">
        <w:t xml:space="preserve">sites </w:t>
      </w:r>
      <w:r w:rsidR="007A166A">
        <w:softHyphen/>
      </w:r>
      <w:r w:rsidR="00E62D6F">
        <w:t>, and may test how</w:t>
      </w:r>
      <w:r w:rsidR="009A36FE">
        <w:t xml:space="preserve"> transplant</w:t>
      </w:r>
      <w:r w:rsidR="00E62D6F">
        <w:t xml:space="preserve"> compositional diversity affects sediment and seed trappi</w:t>
      </w:r>
      <w:r w:rsidR="009A36FE">
        <w:t xml:space="preserve">ng. </w:t>
      </w:r>
      <w:r w:rsidR="007A166A">
        <w:softHyphen/>
      </w:r>
    </w:p>
    <w:p w14:paraId="3F073761" w14:textId="1ACE489F" w:rsidR="005458C9" w:rsidRDefault="005458C9" w:rsidP="005458C9">
      <w:r>
        <w:t>Broader importance</w:t>
      </w:r>
      <w:r w:rsidR="003A2ADF">
        <w:t xml:space="preserve"> &amp; recommendations</w:t>
      </w:r>
      <w:r>
        <w:t xml:space="preserve">: </w:t>
      </w:r>
    </w:p>
    <w:p w14:paraId="762118D4" w14:textId="23A54185" w:rsidR="0055460B" w:rsidRDefault="0055460B" w:rsidP="00E4772E">
      <w:pPr>
        <w:pStyle w:val="ListParagraph"/>
        <w:numPr>
          <w:ilvl w:val="0"/>
          <w:numId w:val="2"/>
        </w:numPr>
      </w:pPr>
      <w:r>
        <w:t xml:space="preserve">Ecological consequences will continue as long as uncontrolled goose grazing pressure </w:t>
      </w:r>
      <w:r w:rsidR="003A2ADF">
        <w:t xml:space="preserve">exists. </w:t>
      </w:r>
    </w:p>
    <w:p w14:paraId="15CF5D4A" w14:textId="6A48A5E3" w:rsidR="003A2ADF" w:rsidRDefault="003A2ADF" w:rsidP="003A2ADF">
      <w:pPr>
        <w:pStyle w:val="ListParagraph"/>
        <w:numPr>
          <w:ilvl w:val="1"/>
          <w:numId w:val="2"/>
        </w:numPr>
      </w:pPr>
      <w:r>
        <w:t xml:space="preserve">Land managers must implement a coordinated, regional approach to reducing non-native resident Canada goose populations. </w:t>
      </w:r>
    </w:p>
    <w:p w14:paraId="1C32A9BD" w14:textId="76C4B288" w:rsidR="00E4772E" w:rsidRDefault="00E4772E" w:rsidP="00E4772E">
      <w:pPr>
        <w:pStyle w:val="ListParagraph"/>
        <w:numPr>
          <w:ilvl w:val="0"/>
          <w:numId w:val="2"/>
        </w:numPr>
      </w:pPr>
      <w:r>
        <w:t xml:space="preserve">Recovery of these habitats is important for supporting populations of juvenile salmonids, and for coastal resilience to sea level rise. </w:t>
      </w:r>
    </w:p>
    <w:p w14:paraId="73020324" w14:textId="5931F9DF" w:rsidR="003A2ADF" w:rsidRDefault="003A2ADF" w:rsidP="003A2ADF">
      <w:pPr>
        <w:pStyle w:val="ListParagraph"/>
        <w:numPr>
          <w:ilvl w:val="1"/>
          <w:numId w:val="2"/>
        </w:numPr>
      </w:pPr>
      <w:r>
        <w:t xml:space="preserve">Increased funding towards restoration will be required to mitigate </w:t>
      </w:r>
      <w:r w:rsidR="00A406C9">
        <w:t xml:space="preserve">grazing impacts. </w:t>
      </w:r>
    </w:p>
    <w:p w14:paraId="2A0679D0" w14:textId="5E75F358" w:rsidR="008208AE" w:rsidRDefault="008208AE">
      <w:pPr>
        <w:rPr>
          <w:i/>
        </w:rPr>
      </w:pPr>
    </w:p>
    <w:p w14:paraId="3DFF69D3" w14:textId="77777777" w:rsidR="005458C9" w:rsidRDefault="005458C9">
      <w:pPr>
        <w:rPr>
          <w:rFonts w:asciiTheme="majorHAnsi" w:eastAsiaTheme="majorEastAsia" w:hAnsiTheme="majorHAnsi" w:cstheme="majorBidi"/>
          <w:color w:val="2F5496" w:themeColor="accent1" w:themeShade="BF"/>
          <w:sz w:val="32"/>
          <w:szCs w:val="32"/>
        </w:rPr>
      </w:pPr>
      <w:r>
        <w:br w:type="page"/>
      </w:r>
    </w:p>
    <w:p w14:paraId="0CEC5981" w14:textId="3F12597A" w:rsidR="008208AE" w:rsidRDefault="008208AE" w:rsidP="008208AE">
      <w:pPr>
        <w:pStyle w:val="Heading1"/>
      </w:pPr>
      <w:r>
        <w:lastRenderedPageBreak/>
        <w:t>Literature Cited</w:t>
      </w:r>
    </w:p>
    <w:p w14:paraId="6405B560" w14:textId="77777777" w:rsidR="001F5714" w:rsidRPr="001F5714" w:rsidRDefault="008208AE" w:rsidP="001F5714">
      <w:pPr>
        <w:pStyle w:val="Bibliography"/>
        <w:rPr>
          <w:rFonts w:ascii="Calibri" w:hAnsi="Calibri" w:cs="Calibri"/>
        </w:rPr>
      </w:pPr>
      <w:r>
        <w:fldChar w:fldCharType="begin"/>
      </w:r>
      <w:r w:rsidR="00F26675">
        <w:instrText xml:space="preserve"> ADDIN ZOTERO_BIBL {"uncited":[],"omitted":[],"custom":[]} CSL_BIBLIOGRAPHY </w:instrText>
      </w:r>
      <w:r>
        <w:fldChar w:fldCharType="separate"/>
      </w:r>
      <w:proofErr w:type="spellStart"/>
      <w:r w:rsidR="001F5714" w:rsidRPr="001F5714">
        <w:rPr>
          <w:rFonts w:ascii="Calibri" w:hAnsi="Calibri" w:cs="Calibri"/>
        </w:rPr>
        <w:t>Bertness</w:t>
      </w:r>
      <w:proofErr w:type="spellEnd"/>
      <w:r w:rsidR="001F5714" w:rsidRPr="001F5714">
        <w:rPr>
          <w:rFonts w:ascii="Calibri" w:hAnsi="Calibri" w:cs="Calibri"/>
        </w:rPr>
        <w:t xml:space="preserve">, M. D. (1999). </w:t>
      </w:r>
      <w:r w:rsidR="001F5714" w:rsidRPr="001F5714">
        <w:rPr>
          <w:rFonts w:ascii="Calibri" w:hAnsi="Calibri" w:cs="Calibri"/>
          <w:i/>
          <w:iCs/>
        </w:rPr>
        <w:t>The ecology of Atlantic shorelines</w:t>
      </w:r>
      <w:r w:rsidR="001F5714" w:rsidRPr="001F5714">
        <w:rPr>
          <w:rFonts w:ascii="Calibri" w:hAnsi="Calibri" w:cs="Calibri"/>
        </w:rPr>
        <w:t>. Sunderland, Mass: Sinauer Associates.</w:t>
      </w:r>
    </w:p>
    <w:p w14:paraId="4A0C0EA6" w14:textId="77777777" w:rsidR="001F5714" w:rsidRPr="001F5714" w:rsidRDefault="001F5714" w:rsidP="001F5714">
      <w:pPr>
        <w:pStyle w:val="Bibliography"/>
        <w:rPr>
          <w:rFonts w:ascii="Calibri" w:hAnsi="Calibri" w:cs="Calibri"/>
        </w:rPr>
      </w:pPr>
      <w:r w:rsidRPr="001F5714">
        <w:rPr>
          <w:rFonts w:ascii="Calibri" w:hAnsi="Calibri" w:cs="Calibri"/>
        </w:rPr>
        <w:t xml:space="preserve">Bouma, T. J., Vries, M. B. D., &amp; Herman, P. M. J. (2010). Comparing ecosystem engineering efficiency of two plant species with contrasting growth strategies. </w:t>
      </w:r>
      <w:r w:rsidRPr="001F5714">
        <w:rPr>
          <w:rFonts w:ascii="Calibri" w:hAnsi="Calibri" w:cs="Calibri"/>
          <w:i/>
          <w:iCs/>
        </w:rPr>
        <w:t>Ecology</w:t>
      </w:r>
      <w:r w:rsidRPr="001F5714">
        <w:rPr>
          <w:rFonts w:ascii="Calibri" w:hAnsi="Calibri" w:cs="Calibri"/>
        </w:rPr>
        <w:t xml:space="preserve">, </w:t>
      </w:r>
      <w:r w:rsidRPr="001F5714">
        <w:rPr>
          <w:rFonts w:ascii="Calibri" w:hAnsi="Calibri" w:cs="Calibri"/>
          <w:i/>
          <w:iCs/>
        </w:rPr>
        <w:t>91</w:t>
      </w:r>
      <w:r w:rsidRPr="001F5714">
        <w:rPr>
          <w:rFonts w:ascii="Calibri" w:hAnsi="Calibri" w:cs="Calibri"/>
        </w:rPr>
        <w:t>, 2696–2704.</w:t>
      </w:r>
    </w:p>
    <w:p w14:paraId="4B9AC9ED" w14:textId="77777777" w:rsidR="001F5714" w:rsidRPr="001F5714" w:rsidRDefault="001F5714" w:rsidP="001F5714">
      <w:pPr>
        <w:pStyle w:val="Bibliography"/>
        <w:rPr>
          <w:rFonts w:ascii="Calibri" w:hAnsi="Calibri" w:cs="Calibri"/>
        </w:rPr>
      </w:pPr>
      <w:r w:rsidRPr="001F5714">
        <w:rPr>
          <w:rFonts w:ascii="Calibri" w:hAnsi="Calibri" w:cs="Calibri"/>
        </w:rPr>
        <w:t xml:space="preserve">Bouma, T. J., Vries, M. B., De, Low, E., Kusters, L., Herman, P. M., … </w:t>
      </w:r>
      <w:proofErr w:type="spellStart"/>
      <w:r w:rsidRPr="001F5714">
        <w:rPr>
          <w:rFonts w:ascii="Calibri" w:hAnsi="Calibri" w:cs="Calibri"/>
        </w:rPr>
        <w:t>Regenmortel</w:t>
      </w:r>
      <w:proofErr w:type="spellEnd"/>
      <w:r w:rsidRPr="001F5714">
        <w:rPr>
          <w:rFonts w:ascii="Calibri" w:hAnsi="Calibri" w:cs="Calibri"/>
        </w:rPr>
        <w:t xml:space="preserve">, S. V. (2005). Flow hydrodynamics on a mudflat and in salt marsh vegetation: Identifying general relationships for habitat </w:t>
      </w:r>
      <w:proofErr w:type="spellStart"/>
      <w:r w:rsidRPr="001F5714">
        <w:rPr>
          <w:rFonts w:ascii="Calibri" w:hAnsi="Calibri" w:cs="Calibri"/>
        </w:rPr>
        <w:t>characterisations</w:t>
      </w:r>
      <w:proofErr w:type="spellEnd"/>
      <w:r w:rsidRPr="001F5714">
        <w:rPr>
          <w:rFonts w:ascii="Calibri" w:hAnsi="Calibri" w:cs="Calibri"/>
        </w:rPr>
        <w:t xml:space="preserve">. </w:t>
      </w:r>
      <w:proofErr w:type="spellStart"/>
      <w:r w:rsidRPr="001F5714">
        <w:rPr>
          <w:rFonts w:ascii="Calibri" w:hAnsi="Calibri" w:cs="Calibri"/>
          <w:i/>
          <w:iCs/>
        </w:rPr>
        <w:t>Hydrobiologia</w:t>
      </w:r>
      <w:proofErr w:type="spellEnd"/>
      <w:r w:rsidRPr="001F5714">
        <w:rPr>
          <w:rFonts w:ascii="Calibri" w:hAnsi="Calibri" w:cs="Calibri"/>
          <w:i/>
          <w:iCs/>
        </w:rPr>
        <w:t>; Dordrecht</w:t>
      </w:r>
      <w:r w:rsidRPr="001F5714">
        <w:rPr>
          <w:rFonts w:ascii="Calibri" w:hAnsi="Calibri" w:cs="Calibri"/>
        </w:rPr>
        <w:t xml:space="preserve">, </w:t>
      </w:r>
      <w:r w:rsidRPr="001F5714">
        <w:rPr>
          <w:rFonts w:ascii="Calibri" w:hAnsi="Calibri" w:cs="Calibri"/>
          <w:i/>
          <w:iCs/>
        </w:rPr>
        <w:t>540</w:t>
      </w:r>
      <w:r w:rsidRPr="001F5714">
        <w:rPr>
          <w:rFonts w:ascii="Calibri" w:hAnsi="Calibri" w:cs="Calibri"/>
        </w:rPr>
        <w:t>, 259–274.</w:t>
      </w:r>
    </w:p>
    <w:p w14:paraId="0C4157DA" w14:textId="77777777" w:rsidR="001F5714" w:rsidRPr="001F5714" w:rsidRDefault="001F5714" w:rsidP="001F5714">
      <w:pPr>
        <w:pStyle w:val="Bibliography"/>
        <w:rPr>
          <w:rFonts w:ascii="Calibri" w:hAnsi="Calibri" w:cs="Calibri"/>
        </w:rPr>
      </w:pPr>
      <w:r w:rsidRPr="001F5714">
        <w:rPr>
          <w:rFonts w:ascii="Calibri" w:hAnsi="Calibri" w:cs="Calibri"/>
        </w:rPr>
        <w:t xml:space="preserve">Bullock, J. M., &amp; Moy, I. L. (2004). Plants as seed traps: Inter-specific interference with dispersal. </w:t>
      </w:r>
      <w:r w:rsidRPr="001F5714">
        <w:rPr>
          <w:rFonts w:ascii="Calibri" w:hAnsi="Calibri" w:cs="Calibri"/>
          <w:i/>
          <w:iCs/>
        </w:rPr>
        <w:t xml:space="preserve">Acta </w:t>
      </w:r>
      <w:proofErr w:type="spellStart"/>
      <w:r w:rsidRPr="001F5714">
        <w:rPr>
          <w:rFonts w:ascii="Calibri" w:hAnsi="Calibri" w:cs="Calibri"/>
          <w:i/>
          <w:iCs/>
        </w:rPr>
        <w:t>Oecologica</w:t>
      </w:r>
      <w:proofErr w:type="spellEnd"/>
      <w:r w:rsidRPr="001F5714">
        <w:rPr>
          <w:rFonts w:ascii="Calibri" w:hAnsi="Calibri" w:cs="Calibri"/>
        </w:rPr>
        <w:t xml:space="preserve">, </w:t>
      </w:r>
      <w:r w:rsidRPr="001F5714">
        <w:rPr>
          <w:rFonts w:ascii="Calibri" w:hAnsi="Calibri" w:cs="Calibri"/>
          <w:i/>
          <w:iCs/>
        </w:rPr>
        <w:t>25</w:t>
      </w:r>
      <w:r w:rsidRPr="001F5714">
        <w:rPr>
          <w:rFonts w:ascii="Calibri" w:hAnsi="Calibri" w:cs="Calibri"/>
        </w:rPr>
        <w:t>, 35–41.</w:t>
      </w:r>
    </w:p>
    <w:p w14:paraId="41D3F600" w14:textId="77777777" w:rsidR="001F5714" w:rsidRPr="001F5714" w:rsidRDefault="001F5714" w:rsidP="001F5714">
      <w:pPr>
        <w:pStyle w:val="Bibliography"/>
        <w:rPr>
          <w:rFonts w:ascii="Calibri" w:hAnsi="Calibri" w:cs="Calibri"/>
        </w:rPr>
      </w:pPr>
      <w:proofErr w:type="spellStart"/>
      <w:r w:rsidRPr="001F5714">
        <w:rPr>
          <w:rFonts w:ascii="Calibri" w:hAnsi="Calibri" w:cs="Calibri"/>
        </w:rPr>
        <w:t>Canham</w:t>
      </w:r>
      <w:proofErr w:type="spellEnd"/>
      <w:r w:rsidRPr="001F5714">
        <w:rPr>
          <w:rFonts w:ascii="Calibri" w:hAnsi="Calibri" w:cs="Calibri"/>
        </w:rPr>
        <w:t xml:space="preserve">, R., </w:t>
      </w:r>
      <w:proofErr w:type="spellStart"/>
      <w:r w:rsidRPr="001F5714">
        <w:rPr>
          <w:rFonts w:ascii="Calibri" w:hAnsi="Calibri" w:cs="Calibri"/>
        </w:rPr>
        <w:t>Flemming</w:t>
      </w:r>
      <w:proofErr w:type="spellEnd"/>
      <w:r w:rsidRPr="001F5714">
        <w:rPr>
          <w:rFonts w:ascii="Calibri" w:hAnsi="Calibri" w:cs="Calibri"/>
        </w:rPr>
        <w:t xml:space="preserve">, S. A., Hope, D. D., &amp; </w:t>
      </w:r>
      <w:proofErr w:type="spellStart"/>
      <w:r w:rsidRPr="001F5714">
        <w:rPr>
          <w:rFonts w:ascii="Calibri" w:hAnsi="Calibri" w:cs="Calibri"/>
        </w:rPr>
        <w:t>Drever</w:t>
      </w:r>
      <w:proofErr w:type="spellEnd"/>
      <w:r w:rsidRPr="001F5714">
        <w:rPr>
          <w:rFonts w:ascii="Calibri" w:hAnsi="Calibri" w:cs="Calibri"/>
        </w:rPr>
        <w:t xml:space="preserve">, M. C. (2021). Sandpipers go with the flow: Correlations between estuarine conditions and shorebird abundance at an important stopover on the Pacific Flyway. </w:t>
      </w:r>
      <w:r w:rsidRPr="001F5714">
        <w:rPr>
          <w:rFonts w:ascii="Calibri" w:hAnsi="Calibri" w:cs="Calibri"/>
          <w:i/>
          <w:iCs/>
        </w:rPr>
        <w:t>Ecology and Evolution</w:t>
      </w:r>
      <w:r w:rsidRPr="001F5714">
        <w:rPr>
          <w:rFonts w:ascii="Calibri" w:hAnsi="Calibri" w:cs="Calibri"/>
        </w:rPr>
        <w:t xml:space="preserve">, </w:t>
      </w:r>
      <w:r w:rsidRPr="001F5714">
        <w:rPr>
          <w:rFonts w:ascii="Calibri" w:hAnsi="Calibri" w:cs="Calibri"/>
          <w:i/>
          <w:iCs/>
        </w:rPr>
        <w:t>11</w:t>
      </w:r>
      <w:r w:rsidRPr="001F5714">
        <w:rPr>
          <w:rFonts w:ascii="Calibri" w:hAnsi="Calibri" w:cs="Calibri"/>
        </w:rPr>
        <w:t>, 2828–2841.</w:t>
      </w:r>
    </w:p>
    <w:p w14:paraId="7B91337D" w14:textId="77777777" w:rsidR="001F5714" w:rsidRPr="001F5714" w:rsidRDefault="001F5714" w:rsidP="001F5714">
      <w:pPr>
        <w:pStyle w:val="Bibliography"/>
        <w:rPr>
          <w:rFonts w:ascii="Calibri" w:hAnsi="Calibri" w:cs="Calibri"/>
        </w:rPr>
      </w:pPr>
      <w:r w:rsidRPr="001F5714">
        <w:rPr>
          <w:rFonts w:ascii="Calibri" w:hAnsi="Calibri" w:cs="Calibri"/>
        </w:rPr>
        <w:t xml:space="preserve">Chalifour, L., Scott, D. C., </w:t>
      </w:r>
      <w:proofErr w:type="spellStart"/>
      <w:r w:rsidRPr="001F5714">
        <w:rPr>
          <w:rFonts w:ascii="Calibri" w:hAnsi="Calibri" w:cs="Calibri"/>
        </w:rPr>
        <w:t>MacDuffee</w:t>
      </w:r>
      <w:proofErr w:type="spellEnd"/>
      <w:r w:rsidRPr="001F5714">
        <w:rPr>
          <w:rFonts w:ascii="Calibri" w:hAnsi="Calibri" w:cs="Calibri"/>
        </w:rPr>
        <w:t xml:space="preserve">, M., </w:t>
      </w:r>
      <w:proofErr w:type="spellStart"/>
      <w:r w:rsidRPr="001F5714">
        <w:rPr>
          <w:rFonts w:ascii="Calibri" w:hAnsi="Calibri" w:cs="Calibri"/>
        </w:rPr>
        <w:t>Iacarella</w:t>
      </w:r>
      <w:proofErr w:type="spellEnd"/>
      <w:r w:rsidRPr="001F5714">
        <w:rPr>
          <w:rFonts w:ascii="Calibri" w:hAnsi="Calibri" w:cs="Calibri"/>
        </w:rPr>
        <w:t xml:space="preserve">, J. C., Martin, T. G., &amp; Baum, J. K. (2019). Habitat use by juvenile salmon, other migratory fish, and resident fish species underscores the importance of estuarine habitat mosaics. </w:t>
      </w:r>
      <w:r w:rsidRPr="001F5714">
        <w:rPr>
          <w:rFonts w:ascii="Calibri" w:hAnsi="Calibri" w:cs="Calibri"/>
          <w:i/>
          <w:iCs/>
        </w:rPr>
        <w:t>Marine Ecology Progress Series</w:t>
      </w:r>
      <w:r w:rsidRPr="001F5714">
        <w:rPr>
          <w:rFonts w:ascii="Calibri" w:hAnsi="Calibri" w:cs="Calibri"/>
        </w:rPr>
        <w:t xml:space="preserve">, </w:t>
      </w:r>
      <w:r w:rsidRPr="001F5714">
        <w:rPr>
          <w:rFonts w:ascii="Calibri" w:hAnsi="Calibri" w:cs="Calibri"/>
          <w:i/>
          <w:iCs/>
        </w:rPr>
        <w:t>625</w:t>
      </w:r>
      <w:r w:rsidRPr="001F5714">
        <w:rPr>
          <w:rFonts w:ascii="Calibri" w:hAnsi="Calibri" w:cs="Calibri"/>
        </w:rPr>
        <w:t>, 145–162.</w:t>
      </w:r>
    </w:p>
    <w:p w14:paraId="0C714C48" w14:textId="77777777" w:rsidR="001F5714" w:rsidRPr="001F5714" w:rsidRDefault="001F5714" w:rsidP="001F5714">
      <w:pPr>
        <w:pStyle w:val="Bibliography"/>
        <w:rPr>
          <w:rFonts w:ascii="Calibri" w:hAnsi="Calibri" w:cs="Calibri"/>
        </w:rPr>
      </w:pPr>
      <w:r w:rsidRPr="001F5714">
        <w:rPr>
          <w:rFonts w:ascii="Calibri" w:hAnsi="Calibri" w:cs="Calibri"/>
        </w:rPr>
        <w:t xml:space="preserve">Chang, E. R., </w:t>
      </w:r>
      <w:proofErr w:type="spellStart"/>
      <w:r w:rsidRPr="001F5714">
        <w:rPr>
          <w:rFonts w:ascii="Calibri" w:hAnsi="Calibri" w:cs="Calibri"/>
        </w:rPr>
        <w:t>Veeneklaas</w:t>
      </w:r>
      <w:proofErr w:type="spellEnd"/>
      <w:r w:rsidRPr="001F5714">
        <w:rPr>
          <w:rFonts w:ascii="Calibri" w:hAnsi="Calibri" w:cs="Calibri"/>
        </w:rPr>
        <w:t xml:space="preserve">, R. M., </w:t>
      </w:r>
      <w:proofErr w:type="spellStart"/>
      <w:r w:rsidRPr="001F5714">
        <w:rPr>
          <w:rFonts w:ascii="Calibri" w:hAnsi="Calibri" w:cs="Calibri"/>
        </w:rPr>
        <w:t>Buitenwerf</w:t>
      </w:r>
      <w:proofErr w:type="spellEnd"/>
      <w:r w:rsidRPr="001F5714">
        <w:rPr>
          <w:rFonts w:ascii="Calibri" w:hAnsi="Calibri" w:cs="Calibri"/>
        </w:rPr>
        <w:t xml:space="preserve">, R., Bakker, J. P., &amp; Bouma, T. J. (2008). To move or not to move: Determinants of seed retention in a tidal marsh. </w:t>
      </w:r>
      <w:r w:rsidRPr="001F5714">
        <w:rPr>
          <w:rFonts w:ascii="Calibri" w:hAnsi="Calibri" w:cs="Calibri"/>
          <w:i/>
          <w:iCs/>
        </w:rPr>
        <w:t>Functional Ecology</w:t>
      </w:r>
      <w:r w:rsidRPr="001F5714">
        <w:rPr>
          <w:rFonts w:ascii="Calibri" w:hAnsi="Calibri" w:cs="Calibri"/>
        </w:rPr>
        <w:t xml:space="preserve">, </w:t>
      </w:r>
      <w:r w:rsidRPr="001F5714">
        <w:rPr>
          <w:rFonts w:ascii="Calibri" w:hAnsi="Calibri" w:cs="Calibri"/>
          <w:i/>
          <w:iCs/>
        </w:rPr>
        <w:t>22</w:t>
      </w:r>
      <w:r w:rsidRPr="001F5714">
        <w:rPr>
          <w:rFonts w:ascii="Calibri" w:hAnsi="Calibri" w:cs="Calibri"/>
        </w:rPr>
        <w:t>, 720–727.</w:t>
      </w:r>
    </w:p>
    <w:p w14:paraId="71882205" w14:textId="77777777" w:rsidR="001F5714" w:rsidRPr="001F5714" w:rsidRDefault="001F5714" w:rsidP="001F5714">
      <w:pPr>
        <w:pStyle w:val="Bibliography"/>
        <w:rPr>
          <w:rFonts w:ascii="Calibri" w:hAnsi="Calibri" w:cs="Calibri"/>
        </w:rPr>
      </w:pPr>
      <w:r w:rsidRPr="001F5714">
        <w:rPr>
          <w:rFonts w:ascii="Calibri" w:hAnsi="Calibri" w:cs="Calibri"/>
        </w:rPr>
        <w:t xml:space="preserve">Dawe, N., Boyd, S., </w:t>
      </w:r>
      <w:proofErr w:type="spellStart"/>
      <w:r w:rsidRPr="001F5714">
        <w:rPr>
          <w:rFonts w:ascii="Calibri" w:hAnsi="Calibri" w:cs="Calibri"/>
        </w:rPr>
        <w:t>Buechert</w:t>
      </w:r>
      <w:proofErr w:type="spellEnd"/>
      <w:r w:rsidRPr="001F5714">
        <w:rPr>
          <w:rFonts w:ascii="Calibri" w:hAnsi="Calibri" w:cs="Calibri"/>
        </w:rPr>
        <w:t>, R., &amp; Stewart, A. (2011). Recent, significant changes to the native marsh vegetation of the Little Qualicum River estuary, British Columbia; a case of too many Canada Geese (</w:t>
      </w:r>
      <w:proofErr w:type="spellStart"/>
      <w:r w:rsidRPr="001F5714">
        <w:rPr>
          <w:rFonts w:ascii="Calibri" w:hAnsi="Calibri" w:cs="Calibri"/>
        </w:rPr>
        <w:t>Branta</w:t>
      </w:r>
      <w:proofErr w:type="spellEnd"/>
      <w:r w:rsidRPr="001F5714">
        <w:rPr>
          <w:rFonts w:ascii="Calibri" w:hAnsi="Calibri" w:cs="Calibri"/>
        </w:rPr>
        <w:t xml:space="preserve"> canadensis)? </w:t>
      </w:r>
      <w:r w:rsidRPr="001F5714">
        <w:rPr>
          <w:rFonts w:ascii="Calibri" w:hAnsi="Calibri" w:cs="Calibri"/>
          <w:i/>
          <w:iCs/>
        </w:rPr>
        <w:t>Journal of the British Columbia Field Ornithologists</w:t>
      </w:r>
      <w:r w:rsidRPr="001F5714">
        <w:rPr>
          <w:rFonts w:ascii="Calibri" w:hAnsi="Calibri" w:cs="Calibri"/>
        </w:rPr>
        <w:t xml:space="preserve">, </w:t>
      </w:r>
      <w:r w:rsidRPr="001F5714">
        <w:rPr>
          <w:rFonts w:ascii="Calibri" w:hAnsi="Calibri" w:cs="Calibri"/>
          <w:i/>
          <w:iCs/>
        </w:rPr>
        <w:t>21</w:t>
      </w:r>
      <w:r w:rsidRPr="001F5714">
        <w:rPr>
          <w:rFonts w:ascii="Calibri" w:hAnsi="Calibri" w:cs="Calibri"/>
        </w:rPr>
        <w:t>, 11–31.</w:t>
      </w:r>
    </w:p>
    <w:p w14:paraId="0E8E1F0B" w14:textId="77777777" w:rsidR="001F5714" w:rsidRPr="001F5714" w:rsidRDefault="001F5714" w:rsidP="001F5714">
      <w:pPr>
        <w:pStyle w:val="Bibliography"/>
        <w:rPr>
          <w:rFonts w:ascii="Calibri" w:hAnsi="Calibri" w:cs="Calibri"/>
        </w:rPr>
      </w:pPr>
      <w:r w:rsidRPr="001F5714">
        <w:rPr>
          <w:rFonts w:ascii="Calibri" w:hAnsi="Calibri" w:cs="Calibri"/>
        </w:rPr>
        <w:t>Dawe, N. K., &amp; Stewart, A. C. (2010). The Canada Goose (</w:t>
      </w:r>
      <w:proofErr w:type="spellStart"/>
      <w:r w:rsidRPr="001F5714">
        <w:rPr>
          <w:rFonts w:ascii="Calibri" w:hAnsi="Calibri" w:cs="Calibri"/>
        </w:rPr>
        <w:t>Branta</w:t>
      </w:r>
      <w:proofErr w:type="spellEnd"/>
      <w:r w:rsidRPr="001F5714">
        <w:rPr>
          <w:rFonts w:ascii="Calibri" w:hAnsi="Calibri" w:cs="Calibri"/>
        </w:rPr>
        <w:t xml:space="preserve"> canadensis) on Vancouver Island, British Columbia. </w:t>
      </w:r>
      <w:r w:rsidRPr="001F5714">
        <w:rPr>
          <w:rFonts w:ascii="Calibri" w:hAnsi="Calibri" w:cs="Calibri"/>
          <w:i/>
          <w:iCs/>
        </w:rPr>
        <w:t>British Columbia Birds</w:t>
      </w:r>
      <w:r w:rsidRPr="001F5714">
        <w:rPr>
          <w:rFonts w:ascii="Calibri" w:hAnsi="Calibri" w:cs="Calibri"/>
        </w:rPr>
        <w:t xml:space="preserve">, </w:t>
      </w:r>
      <w:r w:rsidRPr="001F5714">
        <w:rPr>
          <w:rFonts w:ascii="Calibri" w:hAnsi="Calibri" w:cs="Calibri"/>
          <w:i/>
          <w:iCs/>
        </w:rPr>
        <w:t>20</w:t>
      </w:r>
      <w:r w:rsidRPr="001F5714">
        <w:rPr>
          <w:rFonts w:ascii="Calibri" w:hAnsi="Calibri" w:cs="Calibri"/>
        </w:rPr>
        <w:t>, 18.</w:t>
      </w:r>
    </w:p>
    <w:p w14:paraId="7D499AF8" w14:textId="77777777" w:rsidR="001F5714" w:rsidRPr="001F5714" w:rsidRDefault="001F5714" w:rsidP="001F5714">
      <w:pPr>
        <w:pStyle w:val="Bibliography"/>
        <w:rPr>
          <w:rFonts w:ascii="Calibri" w:hAnsi="Calibri" w:cs="Calibri"/>
        </w:rPr>
      </w:pPr>
      <w:r w:rsidRPr="001F5714">
        <w:rPr>
          <w:rFonts w:ascii="Calibri" w:hAnsi="Calibri" w:cs="Calibri"/>
        </w:rPr>
        <w:t xml:space="preserve">Douglas, G. W., </w:t>
      </w:r>
      <w:proofErr w:type="spellStart"/>
      <w:r w:rsidRPr="001F5714">
        <w:rPr>
          <w:rFonts w:ascii="Calibri" w:hAnsi="Calibri" w:cs="Calibri"/>
        </w:rPr>
        <w:t>Meidinger</w:t>
      </w:r>
      <w:proofErr w:type="spellEnd"/>
      <w:r w:rsidRPr="001F5714">
        <w:rPr>
          <w:rFonts w:ascii="Calibri" w:hAnsi="Calibri" w:cs="Calibri"/>
        </w:rPr>
        <w:t xml:space="preserve">, D., &amp; </w:t>
      </w:r>
      <w:proofErr w:type="spellStart"/>
      <w:r w:rsidRPr="001F5714">
        <w:rPr>
          <w:rFonts w:ascii="Calibri" w:hAnsi="Calibri" w:cs="Calibri"/>
        </w:rPr>
        <w:t>Pojar</w:t>
      </w:r>
      <w:proofErr w:type="spellEnd"/>
      <w:r w:rsidRPr="001F5714">
        <w:rPr>
          <w:rFonts w:ascii="Calibri" w:hAnsi="Calibri" w:cs="Calibri"/>
        </w:rPr>
        <w:t xml:space="preserve">, J. (Eds.). (1998). </w:t>
      </w:r>
      <w:r w:rsidRPr="001F5714">
        <w:rPr>
          <w:rFonts w:ascii="Calibri" w:hAnsi="Calibri" w:cs="Calibri"/>
          <w:i/>
          <w:iCs/>
        </w:rPr>
        <w:t>Illustrated flora of British Columbia. Vols. 1-8</w:t>
      </w:r>
      <w:r w:rsidRPr="001F5714">
        <w:rPr>
          <w:rFonts w:ascii="Calibri" w:hAnsi="Calibri" w:cs="Calibri"/>
        </w:rPr>
        <w:t>. Victoria, BC: B.C. Min. Environ., Lands and Parks, and B.C. Min. For.</w:t>
      </w:r>
    </w:p>
    <w:p w14:paraId="0BCB2238" w14:textId="77777777" w:rsidR="001F5714" w:rsidRPr="001F5714" w:rsidRDefault="001F5714" w:rsidP="001F5714">
      <w:pPr>
        <w:pStyle w:val="Bibliography"/>
        <w:rPr>
          <w:rFonts w:ascii="Calibri" w:hAnsi="Calibri" w:cs="Calibri"/>
        </w:rPr>
      </w:pPr>
      <w:r w:rsidRPr="001F5714">
        <w:rPr>
          <w:rFonts w:ascii="Calibri" w:hAnsi="Calibri" w:cs="Calibri"/>
        </w:rPr>
        <w:t xml:space="preserve">Duggan-Edwards, M. F., </w:t>
      </w:r>
      <w:proofErr w:type="spellStart"/>
      <w:r w:rsidRPr="001F5714">
        <w:rPr>
          <w:rFonts w:ascii="Calibri" w:hAnsi="Calibri" w:cs="Calibri"/>
        </w:rPr>
        <w:t>Pagès</w:t>
      </w:r>
      <w:proofErr w:type="spellEnd"/>
      <w:r w:rsidRPr="001F5714">
        <w:rPr>
          <w:rFonts w:ascii="Calibri" w:hAnsi="Calibri" w:cs="Calibri"/>
        </w:rPr>
        <w:t xml:space="preserve">, J. F., Jenkins, S. R., Bouma, T. J., &amp; </w:t>
      </w:r>
      <w:proofErr w:type="spellStart"/>
      <w:r w:rsidRPr="001F5714">
        <w:rPr>
          <w:rFonts w:ascii="Calibri" w:hAnsi="Calibri" w:cs="Calibri"/>
        </w:rPr>
        <w:t>Skov</w:t>
      </w:r>
      <w:proofErr w:type="spellEnd"/>
      <w:r w:rsidRPr="001F5714">
        <w:rPr>
          <w:rFonts w:ascii="Calibri" w:hAnsi="Calibri" w:cs="Calibri"/>
        </w:rPr>
        <w:t xml:space="preserve">, M. W. (2020). External conditions drive optimal planting configurations for salt marsh restoration. </w:t>
      </w:r>
      <w:r w:rsidRPr="001F5714">
        <w:rPr>
          <w:rFonts w:ascii="Calibri" w:hAnsi="Calibri" w:cs="Calibri"/>
          <w:i/>
          <w:iCs/>
        </w:rPr>
        <w:t>Journal of Applied Ecology</w:t>
      </w:r>
      <w:r w:rsidRPr="001F5714">
        <w:rPr>
          <w:rFonts w:ascii="Calibri" w:hAnsi="Calibri" w:cs="Calibri"/>
        </w:rPr>
        <w:t xml:space="preserve">, </w:t>
      </w:r>
      <w:r w:rsidRPr="001F5714">
        <w:rPr>
          <w:rFonts w:ascii="Calibri" w:hAnsi="Calibri" w:cs="Calibri"/>
          <w:i/>
          <w:iCs/>
        </w:rPr>
        <w:t>57</w:t>
      </w:r>
      <w:r w:rsidRPr="001F5714">
        <w:rPr>
          <w:rFonts w:ascii="Calibri" w:hAnsi="Calibri" w:cs="Calibri"/>
        </w:rPr>
        <w:t>, 619–629.</w:t>
      </w:r>
    </w:p>
    <w:p w14:paraId="0AEC7738" w14:textId="77777777" w:rsidR="001F5714" w:rsidRPr="001F5714" w:rsidRDefault="001F5714" w:rsidP="001F5714">
      <w:pPr>
        <w:pStyle w:val="Bibliography"/>
        <w:rPr>
          <w:rFonts w:ascii="Calibri" w:hAnsi="Calibri" w:cs="Calibri"/>
        </w:rPr>
      </w:pPr>
      <w:r w:rsidRPr="001F5714">
        <w:rPr>
          <w:rFonts w:ascii="Calibri" w:hAnsi="Calibri" w:cs="Calibri"/>
        </w:rPr>
        <w:t xml:space="preserve">Emmett, R., </w:t>
      </w:r>
      <w:proofErr w:type="spellStart"/>
      <w:r w:rsidRPr="001F5714">
        <w:rPr>
          <w:rFonts w:ascii="Calibri" w:hAnsi="Calibri" w:cs="Calibri"/>
        </w:rPr>
        <w:t>Llansó</w:t>
      </w:r>
      <w:proofErr w:type="spellEnd"/>
      <w:r w:rsidRPr="001F5714">
        <w:rPr>
          <w:rFonts w:ascii="Calibri" w:hAnsi="Calibri" w:cs="Calibri"/>
        </w:rPr>
        <w:t xml:space="preserve">, R., Newton, J., Thom, R., Hornberger, M., Morgan, C., … Fishman, P. (2000). Geographic signatures of North American West Coast estuaries. </w:t>
      </w:r>
      <w:r w:rsidRPr="001F5714">
        <w:rPr>
          <w:rFonts w:ascii="Calibri" w:hAnsi="Calibri" w:cs="Calibri"/>
          <w:i/>
          <w:iCs/>
        </w:rPr>
        <w:t>Estuaries</w:t>
      </w:r>
      <w:r w:rsidRPr="001F5714">
        <w:rPr>
          <w:rFonts w:ascii="Calibri" w:hAnsi="Calibri" w:cs="Calibri"/>
        </w:rPr>
        <w:t xml:space="preserve">, </w:t>
      </w:r>
      <w:r w:rsidRPr="001F5714">
        <w:rPr>
          <w:rFonts w:ascii="Calibri" w:hAnsi="Calibri" w:cs="Calibri"/>
          <w:i/>
          <w:iCs/>
        </w:rPr>
        <w:t>23</w:t>
      </w:r>
      <w:r w:rsidRPr="001F5714">
        <w:rPr>
          <w:rFonts w:ascii="Calibri" w:hAnsi="Calibri" w:cs="Calibri"/>
        </w:rPr>
        <w:t>, 765–792.</w:t>
      </w:r>
    </w:p>
    <w:p w14:paraId="2CA64DA7" w14:textId="77777777" w:rsidR="001F5714" w:rsidRPr="001F5714" w:rsidRDefault="001F5714" w:rsidP="001F5714">
      <w:pPr>
        <w:pStyle w:val="Bibliography"/>
        <w:rPr>
          <w:rFonts w:ascii="Calibri" w:hAnsi="Calibri" w:cs="Calibri"/>
        </w:rPr>
      </w:pPr>
      <w:r w:rsidRPr="001F5714">
        <w:rPr>
          <w:rFonts w:ascii="Calibri" w:hAnsi="Calibri" w:cs="Calibri"/>
        </w:rPr>
        <w:t xml:space="preserve">Hitchcock, C. L., &amp; Cronquist, A. (1973). </w:t>
      </w:r>
      <w:r w:rsidRPr="001F5714">
        <w:rPr>
          <w:rFonts w:ascii="Calibri" w:hAnsi="Calibri" w:cs="Calibri"/>
          <w:i/>
          <w:iCs/>
        </w:rPr>
        <w:t>Flora of the Pacific Northwest, an illustrated manual</w:t>
      </w:r>
      <w:r w:rsidRPr="001F5714">
        <w:rPr>
          <w:rFonts w:ascii="Calibri" w:hAnsi="Calibri" w:cs="Calibri"/>
        </w:rPr>
        <w:t>. Seattle and London: University of Washington Press.</w:t>
      </w:r>
    </w:p>
    <w:p w14:paraId="02FDBCE3" w14:textId="77777777" w:rsidR="001F5714" w:rsidRPr="001F5714" w:rsidRDefault="001F5714" w:rsidP="001F5714">
      <w:pPr>
        <w:pStyle w:val="Bibliography"/>
        <w:rPr>
          <w:rFonts w:ascii="Calibri" w:hAnsi="Calibri" w:cs="Calibri"/>
        </w:rPr>
      </w:pPr>
      <w:r w:rsidRPr="001F5714">
        <w:rPr>
          <w:rFonts w:ascii="Calibri" w:hAnsi="Calibri" w:cs="Calibri"/>
        </w:rPr>
        <w:t xml:space="preserve">Hodgson, E. E., Wilson, S. M., &amp; Moore, J. W. (2020). Changing estuaries and impacts on juvenile salmon: A systematic review. </w:t>
      </w:r>
      <w:r w:rsidRPr="001F5714">
        <w:rPr>
          <w:rFonts w:ascii="Calibri" w:hAnsi="Calibri" w:cs="Calibri"/>
          <w:i/>
          <w:iCs/>
        </w:rPr>
        <w:t>Global Change Biology</w:t>
      </w:r>
      <w:r w:rsidRPr="001F5714">
        <w:rPr>
          <w:rFonts w:ascii="Calibri" w:hAnsi="Calibri" w:cs="Calibri"/>
        </w:rPr>
        <w:t xml:space="preserve">, </w:t>
      </w:r>
      <w:r w:rsidRPr="001F5714">
        <w:rPr>
          <w:rFonts w:ascii="Calibri" w:hAnsi="Calibri" w:cs="Calibri"/>
          <w:i/>
          <w:iCs/>
        </w:rPr>
        <w:t>26</w:t>
      </w:r>
      <w:r w:rsidRPr="001F5714">
        <w:rPr>
          <w:rFonts w:ascii="Calibri" w:hAnsi="Calibri" w:cs="Calibri"/>
        </w:rPr>
        <w:t>, 1986–2001.</w:t>
      </w:r>
    </w:p>
    <w:p w14:paraId="5B44134D" w14:textId="77777777" w:rsidR="001F5714" w:rsidRPr="001F5714" w:rsidRDefault="001F5714" w:rsidP="001F5714">
      <w:pPr>
        <w:pStyle w:val="Bibliography"/>
        <w:rPr>
          <w:rFonts w:ascii="Calibri" w:hAnsi="Calibri" w:cs="Calibri"/>
        </w:rPr>
      </w:pPr>
      <w:r w:rsidRPr="001F5714">
        <w:rPr>
          <w:rFonts w:ascii="Calibri" w:hAnsi="Calibri" w:cs="Calibri"/>
        </w:rPr>
        <w:t xml:space="preserve">Iverson, G. C., Warnock, S. E., Butler, R. W., Bishop, M. A., &amp; Warnock, N. (1996). Spring Migration of Western Sandpipers along the Pacific Coast of North America: A Telemetry Study. </w:t>
      </w:r>
      <w:r w:rsidRPr="001F5714">
        <w:rPr>
          <w:rFonts w:ascii="Calibri" w:hAnsi="Calibri" w:cs="Calibri"/>
          <w:i/>
          <w:iCs/>
        </w:rPr>
        <w:t>The Condor</w:t>
      </w:r>
      <w:r w:rsidRPr="001F5714">
        <w:rPr>
          <w:rFonts w:ascii="Calibri" w:hAnsi="Calibri" w:cs="Calibri"/>
        </w:rPr>
        <w:t xml:space="preserve">, </w:t>
      </w:r>
      <w:r w:rsidRPr="001F5714">
        <w:rPr>
          <w:rFonts w:ascii="Calibri" w:hAnsi="Calibri" w:cs="Calibri"/>
          <w:i/>
          <w:iCs/>
        </w:rPr>
        <w:t>98</w:t>
      </w:r>
      <w:r w:rsidRPr="001F5714">
        <w:rPr>
          <w:rFonts w:ascii="Calibri" w:hAnsi="Calibri" w:cs="Calibri"/>
        </w:rPr>
        <w:t>, 10–21.</w:t>
      </w:r>
    </w:p>
    <w:p w14:paraId="5DA54BB6" w14:textId="77777777" w:rsidR="001F5714" w:rsidRPr="001F5714" w:rsidRDefault="001F5714" w:rsidP="001F5714">
      <w:pPr>
        <w:pStyle w:val="Bibliography"/>
        <w:rPr>
          <w:rFonts w:ascii="Calibri" w:hAnsi="Calibri" w:cs="Calibri"/>
        </w:rPr>
      </w:pPr>
      <w:proofErr w:type="spellStart"/>
      <w:r w:rsidRPr="001F5714">
        <w:rPr>
          <w:rFonts w:ascii="Calibri" w:hAnsi="Calibri" w:cs="Calibri"/>
        </w:rPr>
        <w:t>Kerbes</w:t>
      </w:r>
      <w:proofErr w:type="spellEnd"/>
      <w:r w:rsidRPr="001F5714">
        <w:rPr>
          <w:rFonts w:ascii="Calibri" w:hAnsi="Calibri" w:cs="Calibri"/>
        </w:rPr>
        <w:t xml:space="preserve">, R. H., </w:t>
      </w:r>
      <w:proofErr w:type="spellStart"/>
      <w:r w:rsidRPr="001F5714">
        <w:rPr>
          <w:rFonts w:ascii="Calibri" w:hAnsi="Calibri" w:cs="Calibri"/>
        </w:rPr>
        <w:t>Kotanen</w:t>
      </w:r>
      <w:proofErr w:type="spellEnd"/>
      <w:r w:rsidRPr="001F5714">
        <w:rPr>
          <w:rFonts w:ascii="Calibri" w:hAnsi="Calibri" w:cs="Calibri"/>
        </w:rPr>
        <w:t xml:space="preserve">, P. M., &amp; Jefferies, R. L. (1990). Destruction of Wetland Habitats by Lesser Snow Geese: A Keystone Species on the West Coast of Hudson Bay. </w:t>
      </w:r>
      <w:r w:rsidRPr="001F5714">
        <w:rPr>
          <w:rFonts w:ascii="Calibri" w:hAnsi="Calibri" w:cs="Calibri"/>
          <w:i/>
          <w:iCs/>
        </w:rPr>
        <w:t>Journal of Applied Ecology</w:t>
      </w:r>
      <w:r w:rsidRPr="001F5714">
        <w:rPr>
          <w:rFonts w:ascii="Calibri" w:hAnsi="Calibri" w:cs="Calibri"/>
        </w:rPr>
        <w:t xml:space="preserve">, </w:t>
      </w:r>
      <w:r w:rsidRPr="001F5714">
        <w:rPr>
          <w:rFonts w:ascii="Calibri" w:hAnsi="Calibri" w:cs="Calibri"/>
          <w:i/>
          <w:iCs/>
        </w:rPr>
        <w:t>27</w:t>
      </w:r>
      <w:r w:rsidRPr="001F5714">
        <w:rPr>
          <w:rFonts w:ascii="Calibri" w:hAnsi="Calibri" w:cs="Calibri"/>
        </w:rPr>
        <w:t>, 242–258.</w:t>
      </w:r>
    </w:p>
    <w:p w14:paraId="295674B0" w14:textId="77777777" w:rsidR="001F5714" w:rsidRPr="001F5714" w:rsidRDefault="001F5714" w:rsidP="001F5714">
      <w:pPr>
        <w:pStyle w:val="Bibliography"/>
        <w:rPr>
          <w:rFonts w:ascii="Calibri" w:hAnsi="Calibri" w:cs="Calibri"/>
        </w:rPr>
      </w:pPr>
      <w:proofErr w:type="spellStart"/>
      <w:r w:rsidRPr="001F5714">
        <w:rPr>
          <w:rFonts w:ascii="Calibri" w:hAnsi="Calibri" w:cs="Calibri"/>
        </w:rPr>
        <w:t>Kettenring</w:t>
      </w:r>
      <w:proofErr w:type="spellEnd"/>
      <w:r w:rsidRPr="001F5714">
        <w:rPr>
          <w:rFonts w:ascii="Calibri" w:hAnsi="Calibri" w:cs="Calibri"/>
        </w:rPr>
        <w:t xml:space="preserve">, K. M., &amp; </w:t>
      </w:r>
      <w:proofErr w:type="spellStart"/>
      <w:r w:rsidRPr="001F5714">
        <w:rPr>
          <w:rFonts w:ascii="Calibri" w:hAnsi="Calibri" w:cs="Calibri"/>
        </w:rPr>
        <w:t>Galatowitsch</w:t>
      </w:r>
      <w:proofErr w:type="spellEnd"/>
      <w:r w:rsidRPr="001F5714">
        <w:rPr>
          <w:rFonts w:ascii="Calibri" w:hAnsi="Calibri" w:cs="Calibri"/>
        </w:rPr>
        <w:t xml:space="preserve">, S. M. (2011). Seed Rain of Restored and Natural Prairie Wetlands. </w:t>
      </w:r>
      <w:r w:rsidRPr="001F5714">
        <w:rPr>
          <w:rFonts w:ascii="Calibri" w:hAnsi="Calibri" w:cs="Calibri"/>
          <w:i/>
          <w:iCs/>
        </w:rPr>
        <w:t>Wetlands</w:t>
      </w:r>
      <w:r w:rsidRPr="001F5714">
        <w:rPr>
          <w:rFonts w:ascii="Calibri" w:hAnsi="Calibri" w:cs="Calibri"/>
        </w:rPr>
        <w:t xml:space="preserve">, </w:t>
      </w:r>
      <w:r w:rsidRPr="001F5714">
        <w:rPr>
          <w:rFonts w:ascii="Calibri" w:hAnsi="Calibri" w:cs="Calibri"/>
          <w:i/>
          <w:iCs/>
        </w:rPr>
        <w:t>31</w:t>
      </w:r>
      <w:r w:rsidRPr="001F5714">
        <w:rPr>
          <w:rFonts w:ascii="Calibri" w:hAnsi="Calibri" w:cs="Calibri"/>
        </w:rPr>
        <w:t>, 283–294.</w:t>
      </w:r>
    </w:p>
    <w:p w14:paraId="74C7492B" w14:textId="77777777" w:rsidR="001F5714" w:rsidRPr="001F5714" w:rsidRDefault="001F5714" w:rsidP="001F5714">
      <w:pPr>
        <w:pStyle w:val="Bibliography"/>
        <w:rPr>
          <w:rFonts w:ascii="Calibri" w:hAnsi="Calibri" w:cs="Calibri"/>
        </w:rPr>
      </w:pPr>
      <w:proofErr w:type="spellStart"/>
      <w:r w:rsidRPr="001F5714">
        <w:rPr>
          <w:rFonts w:ascii="Calibri" w:hAnsi="Calibri" w:cs="Calibri"/>
        </w:rPr>
        <w:t>Koutstaal</w:t>
      </w:r>
      <w:proofErr w:type="spellEnd"/>
      <w:r w:rsidRPr="001F5714">
        <w:rPr>
          <w:rFonts w:ascii="Calibri" w:hAnsi="Calibri" w:cs="Calibri"/>
        </w:rPr>
        <w:t xml:space="preserve">, B. P., </w:t>
      </w:r>
      <w:proofErr w:type="spellStart"/>
      <w:r w:rsidRPr="001F5714">
        <w:rPr>
          <w:rFonts w:ascii="Calibri" w:hAnsi="Calibri" w:cs="Calibri"/>
        </w:rPr>
        <w:t>Markusse</w:t>
      </w:r>
      <w:proofErr w:type="spellEnd"/>
      <w:r w:rsidRPr="001F5714">
        <w:rPr>
          <w:rFonts w:ascii="Calibri" w:hAnsi="Calibri" w:cs="Calibri"/>
        </w:rPr>
        <w:t xml:space="preserve">, M. M., &amp; de </w:t>
      </w:r>
      <w:proofErr w:type="spellStart"/>
      <w:r w:rsidRPr="001F5714">
        <w:rPr>
          <w:rFonts w:ascii="Calibri" w:hAnsi="Calibri" w:cs="Calibri"/>
        </w:rPr>
        <w:t>Munck</w:t>
      </w:r>
      <w:proofErr w:type="spellEnd"/>
      <w:r w:rsidRPr="001F5714">
        <w:rPr>
          <w:rFonts w:ascii="Calibri" w:hAnsi="Calibri" w:cs="Calibri"/>
        </w:rPr>
        <w:t xml:space="preserve">, W. (1987). Aspects of seed dispersal by tidal movements. In A. H. L. </w:t>
      </w:r>
      <w:proofErr w:type="spellStart"/>
      <w:r w:rsidRPr="001F5714">
        <w:rPr>
          <w:rFonts w:ascii="Calibri" w:hAnsi="Calibri" w:cs="Calibri"/>
        </w:rPr>
        <w:t>Huiskes</w:t>
      </w:r>
      <w:proofErr w:type="spellEnd"/>
      <w:r w:rsidRPr="001F5714">
        <w:rPr>
          <w:rFonts w:ascii="Calibri" w:hAnsi="Calibri" w:cs="Calibri"/>
        </w:rPr>
        <w:t xml:space="preserve">, C. W. P. M. </w:t>
      </w:r>
      <w:proofErr w:type="spellStart"/>
      <w:r w:rsidRPr="001F5714">
        <w:rPr>
          <w:rFonts w:ascii="Calibri" w:hAnsi="Calibri" w:cs="Calibri"/>
        </w:rPr>
        <w:t>Blom</w:t>
      </w:r>
      <w:proofErr w:type="spellEnd"/>
      <w:r w:rsidRPr="001F5714">
        <w:rPr>
          <w:rFonts w:ascii="Calibri" w:hAnsi="Calibri" w:cs="Calibri"/>
        </w:rPr>
        <w:t xml:space="preserve">, &amp; J. </w:t>
      </w:r>
      <w:proofErr w:type="spellStart"/>
      <w:r w:rsidRPr="001F5714">
        <w:rPr>
          <w:rFonts w:ascii="Calibri" w:hAnsi="Calibri" w:cs="Calibri"/>
        </w:rPr>
        <w:t>Rozema</w:t>
      </w:r>
      <w:proofErr w:type="spellEnd"/>
      <w:r w:rsidRPr="001F5714">
        <w:rPr>
          <w:rFonts w:ascii="Calibri" w:hAnsi="Calibri" w:cs="Calibri"/>
        </w:rPr>
        <w:t xml:space="preserve"> (Eds.), </w:t>
      </w:r>
      <w:r w:rsidRPr="001F5714">
        <w:rPr>
          <w:rFonts w:ascii="Calibri" w:hAnsi="Calibri" w:cs="Calibri"/>
          <w:i/>
          <w:iCs/>
        </w:rPr>
        <w:t>Vegetation between land and sea: Structure and processes</w:t>
      </w:r>
      <w:r w:rsidRPr="001F5714">
        <w:rPr>
          <w:rFonts w:ascii="Calibri" w:hAnsi="Calibri" w:cs="Calibri"/>
        </w:rPr>
        <w:t xml:space="preserve"> (pp. 226–235). Dordrecht: Springer Netherlands.</w:t>
      </w:r>
    </w:p>
    <w:p w14:paraId="1C4EF088" w14:textId="77777777" w:rsidR="001F5714" w:rsidRPr="001F5714" w:rsidRDefault="001F5714" w:rsidP="001F5714">
      <w:pPr>
        <w:pStyle w:val="Bibliography"/>
        <w:rPr>
          <w:rFonts w:ascii="Calibri" w:hAnsi="Calibri" w:cs="Calibri"/>
        </w:rPr>
      </w:pPr>
      <w:r w:rsidRPr="001F5714">
        <w:rPr>
          <w:rFonts w:ascii="Calibri" w:hAnsi="Calibri" w:cs="Calibri"/>
        </w:rPr>
        <w:t xml:space="preserve">Neff, K. P., &amp; Baldwin, A. H. (2005). Seed dispersal into wetlands: Techniques and results for a restored tidal freshwater marsh. </w:t>
      </w:r>
      <w:r w:rsidRPr="001F5714">
        <w:rPr>
          <w:rFonts w:ascii="Calibri" w:hAnsi="Calibri" w:cs="Calibri"/>
          <w:i/>
          <w:iCs/>
        </w:rPr>
        <w:t>Wetlands</w:t>
      </w:r>
      <w:r w:rsidRPr="001F5714">
        <w:rPr>
          <w:rFonts w:ascii="Calibri" w:hAnsi="Calibri" w:cs="Calibri"/>
        </w:rPr>
        <w:t xml:space="preserve">, </w:t>
      </w:r>
      <w:r w:rsidRPr="001F5714">
        <w:rPr>
          <w:rFonts w:ascii="Calibri" w:hAnsi="Calibri" w:cs="Calibri"/>
          <w:i/>
          <w:iCs/>
        </w:rPr>
        <w:t>25</w:t>
      </w:r>
      <w:r w:rsidRPr="001F5714">
        <w:rPr>
          <w:rFonts w:ascii="Calibri" w:hAnsi="Calibri" w:cs="Calibri"/>
        </w:rPr>
        <w:t>, 392–404.</w:t>
      </w:r>
    </w:p>
    <w:p w14:paraId="1B6E5944" w14:textId="77777777" w:rsidR="001F5714" w:rsidRPr="001F5714" w:rsidRDefault="001F5714" w:rsidP="001F5714">
      <w:pPr>
        <w:pStyle w:val="Bibliography"/>
        <w:rPr>
          <w:rFonts w:ascii="Calibri" w:hAnsi="Calibri" w:cs="Calibri"/>
        </w:rPr>
      </w:pPr>
      <w:r w:rsidRPr="001F5714">
        <w:rPr>
          <w:rFonts w:ascii="Calibri" w:hAnsi="Calibri" w:cs="Calibri"/>
        </w:rPr>
        <w:t xml:space="preserve">Pasternack, G. B. (2009). Chapter 3. Hydrogeomorphology and sedimentation in tidal freshwater wetlands. In A. </w:t>
      </w:r>
      <w:proofErr w:type="spellStart"/>
      <w:r w:rsidRPr="001F5714">
        <w:rPr>
          <w:rFonts w:ascii="Calibri" w:hAnsi="Calibri" w:cs="Calibri"/>
        </w:rPr>
        <w:t>Barendregt</w:t>
      </w:r>
      <w:proofErr w:type="spellEnd"/>
      <w:r w:rsidRPr="001F5714">
        <w:rPr>
          <w:rFonts w:ascii="Calibri" w:hAnsi="Calibri" w:cs="Calibri"/>
        </w:rPr>
        <w:t xml:space="preserve">, D. F. Whigham, &amp; A. H. Baldwin (Eds.), </w:t>
      </w:r>
      <w:r w:rsidRPr="001F5714">
        <w:rPr>
          <w:rFonts w:ascii="Calibri" w:hAnsi="Calibri" w:cs="Calibri"/>
          <w:i/>
          <w:iCs/>
        </w:rPr>
        <w:t>Tidal Freshwater Wetlands</w:t>
      </w:r>
      <w:r w:rsidRPr="001F5714">
        <w:rPr>
          <w:rFonts w:ascii="Calibri" w:hAnsi="Calibri" w:cs="Calibri"/>
        </w:rPr>
        <w:t xml:space="preserve"> (pp. 31–40). Leiden, The Netherlands: </w:t>
      </w:r>
      <w:proofErr w:type="spellStart"/>
      <w:r w:rsidRPr="001F5714">
        <w:rPr>
          <w:rFonts w:ascii="Calibri" w:hAnsi="Calibri" w:cs="Calibri"/>
        </w:rPr>
        <w:t>Backhuys</w:t>
      </w:r>
      <w:proofErr w:type="spellEnd"/>
      <w:r w:rsidRPr="001F5714">
        <w:rPr>
          <w:rFonts w:ascii="Calibri" w:hAnsi="Calibri" w:cs="Calibri"/>
        </w:rPr>
        <w:t xml:space="preserve"> Publishers.</w:t>
      </w:r>
    </w:p>
    <w:p w14:paraId="73634098" w14:textId="77777777" w:rsidR="001F5714" w:rsidRPr="001F5714" w:rsidRDefault="001F5714" w:rsidP="001F5714">
      <w:pPr>
        <w:pStyle w:val="Bibliography"/>
        <w:rPr>
          <w:rFonts w:ascii="Calibri" w:hAnsi="Calibri" w:cs="Calibri"/>
        </w:rPr>
      </w:pPr>
      <w:r w:rsidRPr="001F5714">
        <w:rPr>
          <w:rFonts w:ascii="Calibri" w:hAnsi="Calibri" w:cs="Calibri"/>
        </w:rPr>
        <w:t xml:space="preserve">Pasternack, G. B., &amp; Brush, G. S. (1998). Sedimentation cycles in a river-mouth tidal freshwater marsh. </w:t>
      </w:r>
      <w:r w:rsidRPr="001F5714">
        <w:rPr>
          <w:rFonts w:ascii="Calibri" w:hAnsi="Calibri" w:cs="Calibri"/>
          <w:i/>
          <w:iCs/>
        </w:rPr>
        <w:t>Estuaries</w:t>
      </w:r>
      <w:r w:rsidRPr="001F5714">
        <w:rPr>
          <w:rFonts w:ascii="Calibri" w:hAnsi="Calibri" w:cs="Calibri"/>
        </w:rPr>
        <w:t xml:space="preserve">, </w:t>
      </w:r>
      <w:r w:rsidRPr="001F5714">
        <w:rPr>
          <w:rFonts w:ascii="Calibri" w:hAnsi="Calibri" w:cs="Calibri"/>
          <w:i/>
          <w:iCs/>
        </w:rPr>
        <w:t>21</w:t>
      </w:r>
      <w:r w:rsidRPr="001F5714">
        <w:rPr>
          <w:rFonts w:ascii="Calibri" w:hAnsi="Calibri" w:cs="Calibri"/>
        </w:rPr>
        <w:t>, 407–415.</w:t>
      </w:r>
    </w:p>
    <w:p w14:paraId="41B1FE94" w14:textId="77777777" w:rsidR="001F5714" w:rsidRPr="001F5714" w:rsidRDefault="001F5714" w:rsidP="001F5714">
      <w:pPr>
        <w:pStyle w:val="Bibliography"/>
        <w:rPr>
          <w:rFonts w:ascii="Calibri" w:hAnsi="Calibri" w:cs="Calibri"/>
        </w:rPr>
      </w:pPr>
      <w:r w:rsidRPr="001F5714">
        <w:rPr>
          <w:rFonts w:ascii="Calibri" w:hAnsi="Calibri" w:cs="Calibri"/>
        </w:rPr>
        <w:t xml:space="preserve">Pearson, D. E., Ortega, Y. K., Villarreal, D., Lekberg, Y., Cock, M. C., </w:t>
      </w:r>
      <w:proofErr w:type="spellStart"/>
      <w:r w:rsidRPr="001F5714">
        <w:rPr>
          <w:rFonts w:ascii="Calibri" w:hAnsi="Calibri" w:cs="Calibri"/>
        </w:rPr>
        <w:t>Eren</w:t>
      </w:r>
      <w:proofErr w:type="spellEnd"/>
      <w:r w:rsidRPr="001F5714">
        <w:rPr>
          <w:rFonts w:ascii="Calibri" w:hAnsi="Calibri" w:cs="Calibri"/>
        </w:rPr>
        <w:t xml:space="preserve">, Ö., &amp; </w:t>
      </w:r>
      <w:proofErr w:type="spellStart"/>
      <w:r w:rsidRPr="001F5714">
        <w:rPr>
          <w:rFonts w:ascii="Calibri" w:hAnsi="Calibri" w:cs="Calibri"/>
        </w:rPr>
        <w:t>Hierro</w:t>
      </w:r>
      <w:proofErr w:type="spellEnd"/>
      <w:r w:rsidRPr="001F5714">
        <w:rPr>
          <w:rFonts w:ascii="Calibri" w:hAnsi="Calibri" w:cs="Calibri"/>
        </w:rPr>
        <w:t xml:space="preserve">, J. L. (2018). The fluctuating resource hypothesis explains invasibility, but not exotic advantage following disturbance. </w:t>
      </w:r>
      <w:r w:rsidRPr="001F5714">
        <w:rPr>
          <w:rFonts w:ascii="Calibri" w:hAnsi="Calibri" w:cs="Calibri"/>
          <w:i/>
          <w:iCs/>
        </w:rPr>
        <w:t>Ecology</w:t>
      </w:r>
      <w:r w:rsidRPr="001F5714">
        <w:rPr>
          <w:rFonts w:ascii="Calibri" w:hAnsi="Calibri" w:cs="Calibri"/>
        </w:rPr>
        <w:t xml:space="preserve">, </w:t>
      </w:r>
      <w:r w:rsidRPr="001F5714">
        <w:rPr>
          <w:rFonts w:ascii="Calibri" w:hAnsi="Calibri" w:cs="Calibri"/>
          <w:i/>
          <w:iCs/>
        </w:rPr>
        <w:t>99</w:t>
      </w:r>
      <w:r w:rsidRPr="001F5714">
        <w:rPr>
          <w:rFonts w:ascii="Calibri" w:hAnsi="Calibri" w:cs="Calibri"/>
        </w:rPr>
        <w:t>, 1296–1305.</w:t>
      </w:r>
    </w:p>
    <w:p w14:paraId="64805B3D" w14:textId="77777777" w:rsidR="001F5714" w:rsidRPr="001F5714" w:rsidRDefault="001F5714" w:rsidP="001F5714">
      <w:pPr>
        <w:pStyle w:val="Bibliography"/>
        <w:rPr>
          <w:rFonts w:ascii="Calibri" w:hAnsi="Calibri" w:cs="Calibri"/>
        </w:rPr>
      </w:pPr>
      <w:r w:rsidRPr="001F5714">
        <w:rPr>
          <w:rFonts w:ascii="Calibri" w:hAnsi="Calibri" w:cs="Calibri"/>
        </w:rPr>
        <w:t xml:space="preserve">Pimm, S. L. (1984). The complexity and stability of ecosystems. </w:t>
      </w:r>
      <w:r w:rsidRPr="001F5714">
        <w:rPr>
          <w:rFonts w:ascii="Calibri" w:hAnsi="Calibri" w:cs="Calibri"/>
          <w:i/>
          <w:iCs/>
        </w:rPr>
        <w:t>Nature</w:t>
      </w:r>
      <w:r w:rsidRPr="001F5714">
        <w:rPr>
          <w:rFonts w:ascii="Calibri" w:hAnsi="Calibri" w:cs="Calibri"/>
        </w:rPr>
        <w:t xml:space="preserve">, </w:t>
      </w:r>
      <w:r w:rsidRPr="001F5714">
        <w:rPr>
          <w:rFonts w:ascii="Calibri" w:hAnsi="Calibri" w:cs="Calibri"/>
          <w:i/>
          <w:iCs/>
        </w:rPr>
        <w:t>307</w:t>
      </w:r>
      <w:r w:rsidRPr="001F5714">
        <w:rPr>
          <w:rFonts w:ascii="Calibri" w:hAnsi="Calibri" w:cs="Calibri"/>
        </w:rPr>
        <w:t>, 321–326.</w:t>
      </w:r>
    </w:p>
    <w:p w14:paraId="2B392D72" w14:textId="77777777" w:rsidR="001F5714" w:rsidRPr="001F5714" w:rsidRDefault="001F5714" w:rsidP="001F5714">
      <w:pPr>
        <w:pStyle w:val="Bibliography"/>
        <w:rPr>
          <w:rFonts w:ascii="Calibri" w:hAnsi="Calibri" w:cs="Calibri"/>
        </w:rPr>
      </w:pPr>
      <w:r w:rsidRPr="001F5714">
        <w:rPr>
          <w:rFonts w:ascii="Calibri" w:hAnsi="Calibri" w:cs="Calibri"/>
        </w:rPr>
        <w:t xml:space="preserve">Rand, T. A. (2000). Seed dispersal, habitat suitability and the distribution of halophytes across a salt marsh tidal gradient. </w:t>
      </w:r>
      <w:r w:rsidRPr="001F5714">
        <w:rPr>
          <w:rFonts w:ascii="Calibri" w:hAnsi="Calibri" w:cs="Calibri"/>
          <w:i/>
          <w:iCs/>
        </w:rPr>
        <w:t>Journal of Ecology</w:t>
      </w:r>
      <w:r w:rsidRPr="001F5714">
        <w:rPr>
          <w:rFonts w:ascii="Calibri" w:hAnsi="Calibri" w:cs="Calibri"/>
        </w:rPr>
        <w:t xml:space="preserve">, </w:t>
      </w:r>
      <w:r w:rsidRPr="001F5714">
        <w:rPr>
          <w:rFonts w:ascii="Calibri" w:hAnsi="Calibri" w:cs="Calibri"/>
          <w:i/>
          <w:iCs/>
        </w:rPr>
        <w:t>88</w:t>
      </w:r>
      <w:r w:rsidRPr="001F5714">
        <w:rPr>
          <w:rFonts w:ascii="Calibri" w:hAnsi="Calibri" w:cs="Calibri"/>
        </w:rPr>
        <w:t>, 608–621.</w:t>
      </w:r>
    </w:p>
    <w:p w14:paraId="4B9132AC" w14:textId="77777777" w:rsidR="001F5714" w:rsidRPr="001F5714" w:rsidRDefault="001F5714" w:rsidP="001F5714">
      <w:pPr>
        <w:pStyle w:val="Bibliography"/>
        <w:rPr>
          <w:rFonts w:ascii="Calibri" w:hAnsi="Calibri" w:cs="Calibri"/>
        </w:rPr>
      </w:pPr>
      <w:r w:rsidRPr="001F5714">
        <w:rPr>
          <w:rFonts w:ascii="Calibri" w:hAnsi="Calibri" w:cs="Calibri"/>
        </w:rPr>
        <w:t xml:space="preserve">Shi, W., Shao, D., Gualtieri, C., </w:t>
      </w:r>
      <w:proofErr w:type="spellStart"/>
      <w:r w:rsidRPr="001F5714">
        <w:rPr>
          <w:rFonts w:ascii="Calibri" w:hAnsi="Calibri" w:cs="Calibri"/>
        </w:rPr>
        <w:t>Purnama</w:t>
      </w:r>
      <w:proofErr w:type="spellEnd"/>
      <w:r w:rsidRPr="001F5714">
        <w:rPr>
          <w:rFonts w:ascii="Calibri" w:hAnsi="Calibri" w:cs="Calibri"/>
        </w:rPr>
        <w:t xml:space="preserve">, A., &amp; Cui, B. (2020). Modelling long-distance floating seed dispersal in salt marsh tidal channels. </w:t>
      </w:r>
      <w:r w:rsidRPr="001F5714">
        <w:rPr>
          <w:rFonts w:ascii="Calibri" w:hAnsi="Calibri" w:cs="Calibri"/>
          <w:i/>
          <w:iCs/>
        </w:rPr>
        <w:t>Ecohydrology</w:t>
      </w:r>
      <w:r w:rsidRPr="001F5714">
        <w:rPr>
          <w:rFonts w:ascii="Calibri" w:hAnsi="Calibri" w:cs="Calibri"/>
        </w:rPr>
        <w:t xml:space="preserve">, </w:t>
      </w:r>
      <w:r w:rsidRPr="001F5714">
        <w:rPr>
          <w:rFonts w:ascii="Calibri" w:hAnsi="Calibri" w:cs="Calibri"/>
          <w:i/>
          <w:iCs/>
        </w:rPr>
        <w:t>13</w:t>
      </w:r>
      <w:r w:rsidRPr="001F5714">
        <w:rPr>
          <w:rFonts w:ascii="Calibri" w:hAnsi="Calibri" w:cs="Calibri"/>
        </w:rPr>
        <w:t>, e2157.</w:t>
      </w:r>
    </w:p>
    <w:p w14:paraId="1C51DC89" w14:textId="77777777" w:rsidR="001F5714" w:rsidRPr="001F5714" w:rsidRDefault="001F5714" w:rsidP="001F5714">
      <w:pPr>
        <w:pStyle w:val="Bibliography"/>
        <w:rPr>
          <w:rFonts w:ascii="Calibri" w:hAnsi="Calibri" w:cs="Calibri"/>
        </w:rPr>
      </w:pPr>
      <w:r w:rsidRPr="001F5714">
        <w:rPr>
          <w:rFonts w:ascii="Calibri" w:hAnsi="Calibri" w:cs="Calibri"/>
        </w:rPr>
        <w:t xml:space="preserve">Smith, A., Craven, S., &amp; Curtis, P. (1999). </w:t>
      </w:r>
      <w:r w:rsidRPr="001F5714">
        <w:rPr>
          <w:rFonts w:ascii="Calibri" w:hAnsi="Calibri" w:cs="Calibri"/>
          <w:i/>
          <w:iCs/>
        </w:rPr>
        <w:t>Managing Canada Geese in Urban Environments</w:t>
      </w:r>
      <w:r w:rsidRPr="001F5714">
        <w:rPr>
          <w:rFonts w:ascii="Calibri" w:hAnsi="Calibri" w:cs="Calibri"/>
        </w:rPr>
        <w:t>. Ithaca, NY: Jack Berryman Institute Publication 16, and Cornell University Cooperative Extension.</w:t>
      </w:r>
    </w:p>
    <w:p w14:paraId="0B862467" w14:textId="77777777" w:rsidR="001F5714" w:rsidRPr="001F5714" w:rsidRDefault="001F5714" w:rsidP="001F5714">
      <w:pPr>
        <w:pStyle w:val="Bibliography"/>
        <w:rPr>
          <w:rFonts w:ascii="Calibri" w:hAnsi="Calibri" w:cs="Calibri"/>
        </w:rPr>
      </w:pPr>
      <w:r w:rsidRPr="001F5714">
        <w:rPr>
          <w:rFonts w:ascii="Calibri" w:hAnsi="Calibri" w:cs="Calibri"/>
        </w:rPr>
        <w:t xml:space="preserve">Smith, D. W. (2000). Management of Canada Geese in the lower Fraser Valley, southwestern British Columbia. In </w:t>
      </w:r>
      <w:proofErr w:type="gramStart"/>
      <w:r w:rsidRPr="001F5714">
        <w:rPr>
          <w:rFonts w:ascii="Calibri" w:hAnsi="Calibri" w:cs="Calibri"/>
          <w:i/>
          <w:iCs/>
        </w:rPr>
        <w:t>In</w:t>
      </w:r>
      <w:proofErr w:type="gramEnd"/>
      <w:r w:rsidRPr="001F5714">
        <w:rPr>
          <w:rFonts w:ascii="Calibri" w:hAnsi="Calibri" w:cs="Calibri"/>
          <w:i/>
          <w:iCs/>
        </w:rPr>
        <w:t xml:space="preserve"> Dickson, K. M. 2000. Towards conservation of the diversity of Canada Geese (</w:t>
      </w:r>
      <w:proofErr w:type="spellStart"/>
      <w:r w:rsidRPr="001F5714">
        <w:rPr>
          <w:rFonts w:ascii="Calibri" w:hAnsi="Calibri" w:cs="Calibri"/>
          <w:i/>
          <w:iCs/>
        </w:rPr>
        <w:t>Branta</w:t>
      </w:r>
      <w:proofErr w:type="spellEnd"/>
      <w:r w:rsidRPr="001F5714">
        <w:rPr>
          <w:rFonts w:ascii="Calibri" w:hAnsi="Calibri" w:cs="Calibri"/>
          <w:i/>
          <w:iCs/>
        </w:rPr>
        <w:t xml:space="preserve"> canadensis)</w:t>
      </w:r>
      <w:r w:rsidRPr="001F5714">
        <w:rPr>
          <w:rFonts w:ascii="Calibri" w:hAnsi="Calibri" w:cs="Calibri"/>
        </w:rPr>
        <w:t xml:space="preserve"> (pp. 151–158). Ottawa, Canada: Canadian Wildlife Service.</w:t>
      </w:r>
    </w:p>
    <w:p w14:paraId="342F3279" w14:textId="77777777" w:rsidR="001F5714" w:rsidRPr="001F5714" w:rsidRDefault="001F5714" w:rsidP="001F5714">
      <w:pPr>
        <w:pStyle w:val="Bibliography"/>
        <w:rPr>
          <w:rFonts w:ascii="Calibri" w:hAnsi="Calibri" w:cs="Calibri"/>
        </w:rPr>
      </w:pPr>
      <w:r w:rsidRPr="001F5714">
        <w:rPr>
          <w:rFonts w:ascii="Calibri" w:hAnsi="Calibri" w:cs="Calibri"/>
        </w:rPr>
        <w:t xml:space="preserve">Srivastava, D. S., &amp; Jefferies, R. L. (1996). A Positive Feedback: Herbivory, Plant Growth, Salinity, and the Desertification of an Arctic Salt-Marsh. </w:t>
      </w:r>
      <w:r w:rsidRPr="001F5714">
        <w:rPr>
          <w:rFonts w:ascii="Calibri" w:hAnsi="Calibri" w:cs="Calibri"/>
          <w:i/>
          <w:iCs/>
        </w:rPr>
        <w:t>Journal of Ecology</w:t>
      </w:r>
      <w:r w:rsidRPr="001F5714">
        <w:rPr>
          <w:rFonts w:ascii="Calibri" w:hAnsi="Calibri" w:cs="Calibri"/>
        </w:rPr>
        <w:t xml:space="preserve">, </w:t>
      </w:r>
      <w:r w:rsidRPr="001F5714">
        <w:rPr>
          <w:rFonts w:ascii="Calibri" w:hAnsi="Calibri" w:cs="Calibri"/>
          <w:i/>
          <w:iCs/>
        </w:rPr>
        <w:t>84</w:t>
      </w:r>
      <w:r w:rsidRPr="001F5714">
        <w:rPr>
          <w:rFonts w:ascii="Calibri" w:hAnsi="Calibri" w:cs="Calibri"/>
        </w:rPr>
        <w:t>, 31–42. JSTOR.</w:t>
      </w:r>
    </w:p>
    <w:p w14:paraId="11B0287F" w14:textId="77777777" w:rsidR="001F5714" w:rsidRPr="001F5714" w:rsidRDefault="001F5714" w:rsidP="001F5714">
      <w:pPr>
        <w:pStyle w:val="Bibliography"/>
        <w:rPr>
          <w:rFonts w:ascii="Calibri" w:hAnsi="Calibri" w:cs="Calibri"/>
        </w:rPr>
      </w:pPr>
      <w:r w:rsidRPr="001F5714">
        <w:rPr>
          <w:rFonts w:ascii="Calibri" w:hAnsi="Calibri" w:cs="Calibri"/>
        </w:rPr>
        <w:t xml:space="preserve">Standish, R. J., Hobbs, R. J., Mayfield, M. M., </w:t>
      </w:r>
      <w:proofErr w:type="spellStart"/>
      <w:r w:rsidRPr="001F5714">
        <w:rPr>
          <w:rFonts w:ascii="Calibri" w:hAnsi="Calibri" w:cs="Calibri"/>
        </w:rPr>
        <w:t>Bestelmeyer</w:t>
      </w:r>
      <w:proofErr w:type="spellEnd"/>
      <w:r w:rsidRPr="001F5714">
        <w:rPr>
          <w:rFonts w:ascii="Calibri" w:hAnsi="Calibri" w:cs="Calibri"/>
        </w:rPr>
        <w:t xml:space="preserve">, B. T., </w:t>
      </w:r>
      <w:proofErr w:type="spellStart"/>
      <w:r w:rsidRPr="001F5714">
        <w:rPr>
          <w:rFonts w:ascii="Calibri" w:hAnsi="Calibri" w:cs="Calibri"/>
        </w:rPr>
        <w:t>Suding</w:t>
      </w:r>
      <w:proofErr w:type="spellEnd"/>
      <w:r w:rsidRPr="001F5714">
        <w:rPr>
          <w:rFonts w:ascii="Calibri" w:hAnsi="Calibri" w:cs="Calibri"/>
        </w:rPr>
        <w:t xml:space="preserve">, K. N., Battaglia, L. L., … Thomas, P. A. (2014). Resilience in ecology: Abstraction, distraction, or where the action is? </w:t>
      </w:r>
      <w:r w:rsidRPr="001F5714">
        <w:rPr>
          <w:rFonts w:ascii="Calibri" w:hAnsi="Calibri" w:cs="Calibri"/>
          <w:i/>
          <w:iCs/>
        </w:rPr>
        <w:t>Biological Conservation</w:t>
      </w:r>
      <w:r w:rsidRPr="001F5714">
        <w:rPr>
          <w:rFonts w:ascii="Calibri" w:hAnsi="Calibri" w:cs="Calibri"/>
        </w:rPr>
        <w:t xml:space="preserve">, </w:t>
      </w:r>
      <w:r w:rsidRPr="001F5714">
        <w:rPr>
          <w:rFonts w:ascii="Calibri" w:hAnsi="Calibri" w:cs="Calibri"/>
          <w:i/>
          <w:iCs/>
        </w:rPr>
        <w:t>177</w:t>
      </w:r>
      <w:r w:rsidRPr="001F5714">
        <w:rPr>
          <w:rFonts w:ascii="Calibri" w:hAnsi="Calibri" w:cs="Calibri"/>
        </w:rPr>
        <w:t>, 43–51.</w:t>
      </w:r>
    </w:p>
    <w:p w14:paraId="2E0E5020" w14:textId="77777777" w:rsidR="001F5714" w:rsidRPr="001F5714" w:rsidRDefault="001F5714" w:rsidP="001F5714">
      <w:pPr>
        <w:pStyle w:val="Bibliography"/>
        <w:rPr>
          <w:rFonts w:ascii="Calibri" w:hAnsi="Calibri" w:cs="Calibri"/>
        </w:rPr>
      </w:pPr>
      <w:proofErr w:type="spellStart"/>
      <w:r w:rsidRPr="001F5714">
        <w:rPr>
          <w:rFonts w:ascii="Calibri" w:hAnsi="Calibri" w:cs="Calibri"/>
        </w:rPr>
        <w:t>Temmerman</w:t>
      </w:r>
      <w:proofErr w:type="spellEnd"/>
      <w:r w:rsidRPr="001F5714">
        <w:rPr>
          <w:rFonts w:ascii="Calibri" w:hAnsi="Calibri" w:cs="Calibri"/>
        </w:rPr>
        <w:t xml:space="preserve">, S., </w:t>
      </w:r>
      <w:proofErr w:type="spellStart"/>
      <w:r w:rsidRPr="001F5714">
        <w:rPr>
          <w:rFonts w:ascii="Calibri" w:hAnsi="Calibri" w:cs="Calibri"/>
        </w:rPr>
        <w:t>Govers</w:t>
      </w:r>
      <w:proofErr w:type="spellEnd"/>
      <w:r w:rsidRPr="001F5714">
        <w:rPr>
          <w:rFonts w:ascii="Calibri" w:hAnsi="Calibri" w:cs="Calibri"/>
        </w:rPr>
        <w:t xml:space="preserve">, G., </w:t>
      </w:r>
      <w:proofErr w:type="spellStart"/>
      <w:r w:rsidRPr="001F5714">
        <w:rPr>
          <w:rFonts w:ascii="Calibri" w:hAnsi="Calibri" w:cs="Calibri"/>
        </w:rPr>
        <w:t>Wartel</w:t>
      </w:r>
      <w:proofErr w:type="spellEnd"/>
      <w:r w:rsidRPr="001F5714">
        <w:rPr>
          <w:rFonts w:ascii="Calibri" w:hAnsi="Calibri" w:cs="Calibri"/>
        </w:rPr>
        <w:t xml:space="preserve">, S., &amp; </w:t>
      </w:r>
      <w:proofErr w:type="spellStart"/>
      <w:r w:rsidRPr="001F5714">
        <w:rPr>
          <w:rFonts w:ascii="Calibri" w:hAnsi="Calibri" w:cs="Calibri"/>
        </w:rPr>
        <w:t>Meire</w:t>
      </w:r>
      <w:proofErr w:type="spellEnd"/>
      <w:r w:rsidRPr="001F5714">
        <w:rPr>
          <w:rFonts w:ascii="Calibri" w:hAnsi="Calibri" w:cs="Calibri"/>
        </w:rPr>
        <w:t xml:space="preserve">, P. (2003). Spatial and temporal factors controlling short-term sedimentation in a salt and freshwater tidal marsh, Scheldt estuary, Belgium, SW Netherlands. </w:t>
      </w:r>
      <w:r w:rsidRPr="001F5714">
        <w:rPr>
          <w:rFonts w:ascii="Calibri" w:hAnsi="Calibri" w:cs="Calibri"/>
          <w:i/>
          <w:iCs/>
        </w:rPr>
        <w:t>Earth Surface Processes and Landforms</w:t>
      </w:r>
      <w:r w:rsidRPr="001F5714">
        <w:rPr>
          <w:rFonts w:ascii="Calibri" w:hAnsi="Calibri" w:cs="Calibri"/>
        </w:rPr>
        <w:t xml:space="preserve">, </w:t>
      </w:r>
      <w:r w:rsidRPr="001F5714">
        <w:rPr>
          <w:rFonts w:ascii="Calibri" w:hAnsi="Calibri" w:cs="Calibri"/>
          <w:i/>
          <w:iCs/>
        </w:rPr>
        <w:t>28</w:t>
      </w:r>
      <w:r w:rsidRPr="001F5714">
        <w:rPr>
          <w:rFonts w:ascii="Calibri" w:hAnsi="Calibri" w:cs="Calibri"/>
        </w:rPr>
        <w:t>, 739–755.</w:t>
      </w:r>
    </w:p>
    <w:p w14:paraId="7624BA1B" w14:textId="77777777" w:rsidR="001F5714" w:rsidRPr="001F5714" w:rsidRDefault="001F5714" w:rsidP="001F5714">
      <w:pPr>
        <w:pStyle w:val="Bibliography"/>
        <w:rPr>
          <w:rFonts w:ascii="Calibri" w:hAnsi="Calibri" w:cs="Calibri"/>
        </w:rPr>
      </w:pPr>
      <w:r w:rsidRPr="001F5714">
        <w:rPr>
          <w:rFonts w:ascii="Calibri" w:hAnsi="Calibri" w:cs="Calibri"/>
        </w:rPr>
        <w:t xml:space="preserve">Thompson, K., &amp; Grime, J. P. (1979). Seasonal Variation in the Seed Banks of Herbaceous Species in Ten Contrasting Habitats. </w:t>
      </w:r>
      <w:r w:rsidRPr="001F5714">
        <w:rPr>
          <w:rFonts w:ascii="Calibri" w:hAnsi="Calibri" w:cs="Calibri"/>
          <w:i/>
          <w:iCs/>
        </w:rPr>
        <w:t>The Journal of Ecology</w:t>
      </w:r>
      <w:r w:rsidRPr="001F5714">
        <w:rPr>
          <w:rFonts w:ascii="Calibri" w:hAnsi="Calibri" w:cs="Calibri"/>
        </w:rPr>
        <w:t xml:space="preserve">, </w:t>
      </w:r>
      <w:r w:rsidRPr="001F5714">
        <w:rPr>
          <w:rFonts w:ascii="Calibri" w:hAnsi="Calibri" w:cs="Calibri"/>
          <w:i/>
          <w:iCs/>
        </w:rPr>
        <w:t>67</w:t>
      </w:r>
      <w:r w:rsidRPr="001F5714">
        <w:rPr>
          <w:rFonts w:ascii="Calibri" w:hAnsi="Calibri" w:cs="Calibri"/>
        </w:rPr>
        <w:t>, 893.</w:t>
      </w:r>
    </w:p>
    <w:p w14:paraId="7A049FE2" w14:textId="77777777" w:rsidR="001F5714" w:rsidRPr="001F5714" w:rsidRDefault="001F5714" w:rsidP="001F5714">
      <w:pPr>
        <w:pStyle w:val="Bibliography"/>
        <w:rPr>
          <w:rFonts w:ascii="Calibri" w:hAnsi="Calibri" w:cs="Calibri"/>
        </w:rPr>
      </w:pPr>
      <w:r w:rsidRPr="001F5714">
        <w:rPr>
          <w:rFonts w:ascii="Calibri" w:hAnsi="Calibri" w:cs="Calibri"/>
        </w:rPr>
        <w:t xml:space="preserve">Vogt, K., </w:t>
      </w:r>
      <w:proofErr w:type="spellStart"/>
      <w:r w:rsidRPr="001F5714">
        <w:rPr>
          <w:rFonts w:ascii="Calibri" w:hAnsi="Calibri" w:cs="Calibri"/>
        </w:rPr>
        <w:t>Rasran</w:t>
      </w:r>
      <w:proofErr w:type="spellEnd"/>
      <w:r w:rsidRPr="001F5714">
        <w:rPr>
          <w:rFonts w:ascii="Calibri" w:hAnsi="Calibri" w:cs="Calibri"/>
        </w:rPr>
        <w:t xml:space="preserve">, L., &amp; Jensen, K. (2007). Seed deposition in drift lines: Opportunity or hazard for species establishment? </w:t>
      </w:r>
      <w:r w:rsidRPr="001F5714">
        <w:rPr>
          <w:rFonts w:ascii="Calibri" w:hAnsi="Calibri" w:cs="Calibri"/>
          <w:i/>
          <w:iCs/>
        </w:rPr>
        <w:t>Aquatic Botany</w:t>
      </w:r>
      <w:r w:rsidRPr="001F5714">
        <w:rPr>
          <w:rFonts w:ascii="Calibri" w:hAnsi="Calibri" w:cs="Calibri"/>
        </w:rPr>
        <w:t xml:space="preserve">, </w:t>
      </w:r>
      <w:r w:rsidRPr="001F5714">
        <w:rPr>
          <w:rFonts w:ascii="Calibri" w:hAnsi="Calibri" w:cs="Calibri"/>
          <w:i/>
          <w:iCs/>
        </w:rPr>
        <w:t>86</w:t>
      </w:r>
      <w:r w:rsidRPr="001F5714">
        <w:rPr>
          <w:rFonts w:ascii="Calibri" w:hAnsi="Calibri" w:cs="Calibri"/>
        </w:rPr>
        <w:t>, 385–392.</w:t>
      </w:r>
    </w:p>
    <w:p w14:paraId="1E768788" w14:textId="77777777" w:rsidR="001F5714" w:rsidRPr="001F5714" w:rsidRDefault="001F5714" w:rsidP="001F5714">
      <w:pPr>
        <w:pStyle w:val="Bibliography"/>
        <w:rPr>
          <w:rFonts w:ascii="Calibri" w:hAnsi="Calibri" w:cs="Calibri"/>
        </w:rPr>
      </w:pPr>
      <w:r w:rsidRPr="001F5714">
        <w:rPr>
          <w:rFonts w:ascii="Calibri" w:hAnsi="Calibri" w:cs="Calibri"/>
        </w:rPr>
        <w:t xml:space="preserve">Wolters, M., &amp; Bakker, J. P. (2002). Soil seed bank and </w:t>
      </w:r>
      <w:proofErr w:type="spellStart"/>
      <w:r w:rsidRPr="001F5714">
        <w:rPr>
          <w:rFonts w:ascii="Calibri" w:hAnsi="Calibri" w:cs="Calibri"/>
        </w:rPr>
        <w:t>driftline</w:t>
      </w:r>
      <w:proofErr w:type="spellEnd"/>
      <w:r w:rsidRPr="001F5714">
        <w:rPr>
          <w:rFonts w:ascii="Calibri" w:hAnsi="Calibri" w:cs="Calibri"/>
        </w:rPr>
        <w:t xml:space="preserve"> composition along a successional gradient on a temperate salt marsh. </w:t>
      </w:r>
      <w:r w:rsidRPr="001F5714">
        <w:rPr>
          <w:rFonts w:ascii="Calibri" w:hAnsi="Calibri" w:cs="Calibri"/>
          <w:i/>
          <w:iCs/>
        </w:rPr>
        <w:t>Applied Vegetation Science</w:t>
      </w:r>
      <w:r w:rsidRPr="001F5714">
        <w:rPr>
          <w:rFonts w:ascii="Calibri" w:hAnsi="Calibri" w:cs="Calibri"/>
        </w:rPr>
        <w:t xml:space="preserve">, </w:t>
      </w:r>
      <w:r w:rsidRPr="001F5714">
        <w:rPr>
          <w:rFonts w:ascii="Calibri" w:hAnsi="Calibri" w:cs="Calibri"/>
          <w:i/>
          <w:iCs/>
        </w:rPr>
        <w:t>5</w:t>
      </w:r>
      <w:r w:rsidRPr="001F5714">
        <w:rPr>
          <w:rFonts w:ascii="Calibri" w:hAnsi="Calibri" w:cs="Calibri"/>
        </w:rPr>
        <w:t>, 55–62.</w:t>
      </w:r>
    </w:p>
    <w:p w14:paraId="443A2B92" w14:textId="77777777" w:rsidR="001F5714" w:rsidRPr="001F5714" w:rsidRDefault="001F5714" w:rsidP="001F5714">
      <w:pPr>
        <w:pStyle w:val="Bibliography"/>
        <w:rPr>
          <w:rFonts w:ascii="Calibri" w:hAnsi="Calibri" w:cs="Calibri"/>
        </w:rPr>
      </w:pPr>
      <w:r w:rsidRPr="001F5714">
        <w:rPr>
          <w:rFonts w:ascii="Calibri" w:hAnsi="Calibri" w:cs="Calibri"/>
        </w:rPr>
        <w:t xml:space="preserve">Zhu, Z., Bouma, T. J., </w:t>
      </w:r>
      <w:proofErr w:type="spellStart"/>
      <w:r w:rsidRPr="001F5714">
        <w:rPr>
          <w:rFonts w:ascii="Calibri" w:hAnsi="Calibri" w:cs="Calibri"/>
        </w:rPr>
        <w:t>Ysebaert</w:t>
      </w:r>
      <w:proofErr w:type="spellEnd"/>
      <w:r w:rsidRPr="001F5714">
        <w:rPr>
          <w:rFonts w:ascii="Calibri" w:hAnsi="Calibri" w:cs="Calibri"/>
        </w:rPr>
        <w:t xml:space="preserve">, T., Zhang, L., &amp; Herman, P. M. J. (2014). Seed arrival and persistence at the tidal mudflat: Identifying key processes for pioneer seedling establishment in salt marshes. </w:t>
      </w:r>
      <w:r w:rsidRPr="001F5714">
        <w:rPr>
          <w:rFonts w:ascii="Calibri" w:hAnsi="Calibri" w:cs="Calibri"/>
          <w:i/>
          <w:iCs/>
        </w:rPr>
        <w:t>Marine Ecology Progress Series</w:t>
      </w:r>
      <w:r w:rsidRPr="001F5714">
        <w:rPr>
          <w:rFonts w:ascii="Calibri" w:hAnsi="Calibri" w:cs="Calibri"/>
        </w:rPr>
        <w:t xml:space="preserve">, </w:t>
      </w:r>
      <w:r w:rsidRPr="001F5714">
        <w:rPr>
          <w:rFonts w:ascii="Calibri" w:hAnsi="Calibri" w:cs="Calibri"/>
          <w:i/>
          <w:iCs/>
        </w:rPr>
        <w:t>513</w:t>
      </w:r>
      <w:r w:rsidRPr="001F5714">
        <w:rPr>
          <w:rFonts w:ascii="Calibri" w:hAnsi="Calibri" w:cs="Calibri"/>
        </w:rPr>
        <w:t>, 97–109.</w:t>
      </w:r>
    </w:p>
    <w:p w14:paraId="3EA05362" w14:textId="06A65E9A" w:rsidR="008208AE" w:rsidRDefault="008208AE" w:rsidP="008208AE">
      <w:r>
        <w:fldChar w:fldCharType="end"/>
      </w:r>
    </w:p>
    <w:p w14:paraId="417DB20A" w14:textId="0E23F65D" w:rsidR="00D20241" w:rsidRDefault="00D20241" w:rsidP="008208AE"/>
    <w:p w14:paraId="14AF0144" w14:textId="18D03904" w:rsidR="00D20241" w:rsidRDefault="00D20241" w:rsidP="008208AE"/>
    <w:p w14:paraId="0728017C" w14:textId="24CD99E9" w:rsidR="00D20241" w:rsidRDefault="00D20241" w:rsidP="008208AE"/>
    <w:p w14:paraId="7E964B65" w14:textId="66D75408" w:rsidR="00D20241" w:rsidRDefault="00D20241" w:rsidP="008208AE"/>
    <w:p w14:paraId="6DBF97F0" w14:textId="6A34B4A4" w:rsidR="00D20241" w:rsidRDefault="00D20241" w:rsidP="008208AE"/>
    <w:p w14:paraId="0302EB7F" w14:textId="22111A8A" w:rsidR="00D20241" w:rsidRDefault="00D20241" w:rsidP="008208AE"/>
    <w:p w14:paraId="588373B1" w14:textId="2804BD9A" w:rsidR="009E167C" w:rsidRDefault="00D20241" w:rsidP="009E167C">
      <w:r>
        <w:br w:type="page"/>
      </w:r>
    </w:p>
    <w:p w14:paraId="3595FD79" w14:textId="2C5E6FFB" w:rsidR="009E167C" w:rsidRDefault="00027CAD" w:rsidP="00971CCE">
      <w:pPr>
        <w:pStyle w:val="Heading1"/>
      </w:pPr>
      <w:r>
        <w:lastRenderedPageBreak/>
        <w:t>Potential journals</w:t>
      </w:r>
    </w:p>
    <w:p w14:paraId="4CC07353" w14:textId="38A5FC89" w:rsidR="005F6974" w:rsidRDefault="001F5714" w:rsidP="005F6974">
      <w:pPr>
        <w:pStyle w:val="Heading2"/>
      </w:pPr>
      <w:hyperlink r:id="rId25" w:history="1">
        <w:r w:rsidR="005F6974" w:rsidRPr="005F6974">
          <w:rPr>
            <w:rStyle w:val="Hyperlink"/>
          </w:rPr>
          <w:t>Estuaries &amp; Coasts</w:t>
        </w:r>
      </w:hyperlink>
    </w:p>
    <w:p w14:paraId="06E5C039" w14:textId="0E9C5AFB" w:rsidR="005F6974" w:rsidRPr="00971CCE" w:rsidRDefault="00201FE6" w:rsidP="00971CCE">
      <w:r>
        <w:t>2020 IF 2.976</w:t>
      </w:r>
      <w:r w:rsidR="00F071C4">
        <w:t xml:space="preserve"> (Q1, Ecology/Aquatic Science)</w:t>
      </w:r>
    </w:p>
    <w:p w14:paraId="1780673C" w14:textId="25EA0B04" w:rsidR="005F6974" w:rsidRPr="005F6974" w:rsidRDefault="005F6974" w:rsidP="00971CCE">
      <w:pPr>
        <w:ind w:left="720"/>
      </w:pPr>
      <w:r>
        <w:t xml:space="preserve">“…The journal covers research on physical, chemical, geological or biological processes, as well as applications to management of estuaries and coasts. The journal publishes original research findings, reviews and perspectives, techniques, comments, and </w:t>
      </w:r>
      <w:r w:rsidRPr="005349DF">
        <w:rPr>
          <w:b/>
        </w:rPr>
        <w:t>management applications.</w:t>
      </w:r>
      <w:r>
        <w:t xml:space="preserve"> Estuaries and Coasts will consider properly carried out studies that present inconclusive findings or document a failed replication of previously published work. Submissions that are primarily descriptive, strongly place-based, or only report on development of models or new methods without detailing their applications fall outside the scope of the journal.”</w:t>
      </w:r>
    </w:p>
    <w:bookmarkStart w:id="12" w:name="_Hlk104299828"/>
    <w:p w14:paraId="67034275" w14:textId="52D5F314" w:rsidR="00316B7E" w:rsidRDefault="00381F8E" w:rsidP="009E167C">
      <w:pPr>
        <w:pStyle w:val="Heading2"/>
      </w:pPr>
      <w:r>
        <w:fldChar w:fldCharType="begin"/>
      </w:r>
      <w:r>
        <w:instrText xml:space="preserve"> HYPERLINK "https://onlinelibrary.wiley.com/page/journal/16541103/homepage/forauthors.html" </w:instrText>
      </w:r>
      <w:r>
        <w:fldChar w:fldCharType="separate"/>
      </w:r>
      <w:r w:rsidR="00746FEF" w:rsidRPr="00381F8E">
        <w:rPr>
          <w:rStyle w:val="Hyperlink"/>
        </w:rPr>
        <w:t>Journal of Vegetation Science</w:t>
      </w:r>
      <w:r>
        <w:fldChar w:fldCharType="end"/>
      </w:r>
    </w:p>
    <w:p w14:paraId="4C7325A9" w14:textId="110A0D0D" w:rsidR="002C0FF2" w:rsidRPr="00971CCE" w:rsidRDefault="00E20504" w:rsidP="00971CCE">
      <w:r>
        <w:t>2020 IF 2.865</w:t>
      </w:r>
      <w:r w:rsidR="002C0FF2">
        <w:t xml:space="preserve"> (Q1, Ecology/Plant Science)</w:t>
      </w:r>
    </w:p>
    <w:p w14:paraId="0C6BFDBA" w14:textId="74DB21E6" w:rsidR="00746FEF" w:rsidRPr="00971CCE" w:rsidRDefault="00746FEF" w:rsidP="00971CCE">
      <w:pPr>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971CCE">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971CCE">
        <w:rPr>
          <w:b/>
        </w:rPr>
        <w:t>biodiversity (including species richness and composition)</w:t>
      </w:r>
      <w:r>
        <w:t xml:space="preserve">, spatial patterns (including plant geography and landscape ecology), </w:t>
      </w:r>
      <w:r w:rsidRPr="00971CCE">
        <w:rPr>
          <w:b/>
        </w:rPr>
        <w:t>temporal changes (including demography, community dynamics</w:t>
      </w:r>
      <w:r>
        <w:t xml:space="preserve"> and </w:t>
      </w:r>
      <w:proofErr w:type="spellStart"/>
      <w:r>
        <w:t>palaeoecology</w:t>
      </w:r>
      <w:proofErr w:type="spellEnd"/>
      <w:r>
        <w:t xml:space="preserve">)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w:t>
      </w:r>
      <w:r w:rsidRPr="00E9621F">
        <w:rPr>
          <w:b/>
        </w:rPr>
        <w:t>Articles that apply ecological concepts, theories and methods to the vegetation management, conservation and restoration, and articles on vegetation survey should be directed to our associate journal,</w:t>
      </w:r>
      <w:r>
        <w:t> </w:t>
      </w:r>
      <w:hyperlink r:id="rId26" w:history="1">
        <w:r w:rsidRPr="004126DB">
          <w:rPr>
            <w:rStyle w:val="Hyperlink"/>
          </w:rPr>
          <w:t>Applied Vegetation Science</w:t>
        </w:r>
      </w:hyperlink>
      <w:r>
        <w:t>.</w:t>
      </w:r>
    </w:p>
    <w:bookmarkEnd w:id="12"/>
    <w:p w14:paraId="209A1384" w14:textId="6889CD53" w:rsidR="009E167C" w:rsidRDefault="00284CCC" w:rsidP="009E167C">
      <w:pPr>
        <w:pStyle w:val="Heading2"/>
      </w:pPr>
      <w:r>
        <w:fldChar w:fldCharType="begin"/>
      </w:r>
      <w:r>
        <w:instrText xml:space="preserve"> HYPERLINK "https://www.springer.com/journal/11273/submission-guidelines" \l "Instructions%20for%20Authors_Article%20Types" </w:instrText>
      </w:r>
      <w:r>
        <w:fldChar w:fldCharType="separate"/>
      </w:r>
      <w:r w:rsidR="009E167C" w:rsidRPr="00284CCC">
        <w:rPr>
          <w:rStyle w:val="Hyperlink"/>
        </w:rPr>
        <w:t>Wetlands Ecology &amp; Management</w:t>
      </w:r>
      <w:r>
        <w:fldChar w:fldCharType="end"/>
      </w:r>
    </w:p>
    <w:p w14:paraId="2C72A9CE" w14:textId="48684BAD" w:rsidR="00284CCC" w:rsidRDefault="00284CCC" w:rsidP="00284CCC">
      <w:pPr>
        <w:suppressLineNumbers/>
      </w:pPr>
      <w:r>
        <w:t xml:space="preserve">2020 SJR </w:t>
      </w:r>
      <w:r w:rsidR="00E338F2">
        <w:t xml:space="preserve">2-yr </w:t>
      </w:r>
      <w:r>
        <w:t xml:space="preserve">IF </w:t>
      </w:r>
      <w:r w:rsidR="00E338F2">
        <w:t xml:space="preserve">1.341, 4-yr IF 2.092 </w:t>
      </w:r>
      <w:r>
        <w:t>(Q2, Management &amp; Monitoring; Q3, Ecology/Aquatic Science)</w:t>
      </w:r>
    </w:p>
    <w:p w14:paraId="642C0862" w14:textId="0E3F4A35" w:rsidR="000B6D4C" w:rsidRDefault="000B6D4C" w:rsidP="00971CCE">
      <w:pPr>
        <w:suppressLineNumbers/>
        <w:ind w:left="720"/>
      </w:pPr>
      <w:r>
        <w:t>“… Wetlands Ecology and Management publishes refereed papers on topics relevant to freshwater, brackish and marine coastal wetland ecosystems. Such topics may span wetlands science, management, policy and economics.”</w:t>
      </w:r>
    </w:p>
    <w:p w14:paraId="7D87EB03" w14:textId="77777777" w:rsidR="009E167C" w:rsidRPr="009E167C" w:rsidRDefault="009E167C"/>
    <w:sectPr w:rsidR="009E167C" w:rsidRPr="009E167C" w:rsidSect="00971CC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tefanie Lane" w:date="2022-06-17T14:35:00Z" w:initials="SLL">
    <w:p w14:paraId="45F6BC01" w14:textId="5B1A19C6" w:rsidR="00C946F1" w:rsidRDefault="00C946F1">
      <w:pPr>
        <w:pStyle w:val="CommentText"/>
      </w:pPr>
      <w:r>
        <w:rPr>
          <w:rStyle w:val="CommentReference"/>
        </w:rPr>
        <w:annotationRef/>
      </w:r>
      <w:r>
        <w:t>Accession to UBC herbarium as part of dissertation?</w:t>
      </w:r>
    </w:p>
  </w:comment>
  <w:comment w:id="3" w:author="Stefanie Lane" w:date="2022-06-13T12:28:00Z" w:initials="SLL">
    <w:p w14:paraId="17B5ADB0" w14:textId="7F9EA8D5" w:rsidR="000A02F6" w:rsidRDefault="000A02F6">
      <w:pPr>
        <w:pStyle w:val="CommentText"/>
      </w:pPr>
      <w:r>
        <w:rPr>
          <w:rStyle w:val="CommentReference"/>
        </w:rPr>
        <w:annotationRef/>
      </w:r>
      <w:r>
        <w:t>Is a linear model or PERMANOVA more appropriate for testing whether grazing disturbance has a significant effect on types of vegetation cover abundance?</w:t>
      </w:r>
    </w:p>
  </w:comment>
  <w:comment w:id="10" w:author="Stefanie Lane" w:date="2022-06-08T15:56:00Z" w:initials="SLL">
    <w:p w14:paraId="00FF9903" w14:textId="157A51BF" w:rsidR="000A02F6" w:rsidRDefault="000A02F6">
      <w:pPr>
        <w:pStyle w:val="CommentText"/>
      </w:pPr>
      <w:r>
        <w:rPr>
          <w:rStyle w:val="CommentReference"/>
        </w:rPr>
        <w:annotationRef/>
      </w:r>
      <w:r>
        <w:t xml:space="preserve">This is my favorite plot so far!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F6BC01" w15:done="0"/>
  <w15:commentEx w15:paraId="17B5ADB0" w15:done="0"/>
  <w15:commentEx w15:paraId="00FF99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58F65" w16cex:dateUtc="2021-12-28T21:28:00Z"/>
  <w16cex:commentExtensible w16cex:durableId="25758FAB" w16cex:dateUtc="2021-12-28T21:29:00Z"/>
  <w16cex:commentExtensible w16cex:durableId="25759003" w16cex:dateUtc="2021-12-28T21:30:00Z"/>
  <w16cex:commentExtensible w16cex:durableId="257590BB" w16cex:dateUtc="2021-12-28T21:33:00Z"/>
  <w16cex:commentExtensible w16cex:durableId="257590E9" w16cex:dateUtc="2021-12-28T21:34:00Z"/>
  <w16cex:commentExtensible w16cex:durableId="256DC006" w16cex:dateUtc="2021-12-22T23:17:00Z"/>
  <w16cex:commentExtensible w16cex:durableId="25759346" w16cex:dateUtc="2021-12-28T21:44:00Z"/>
  <w16cex:commentExtensible w16cex:durableId="2575941C" w16cex:dateUtc="2021-12-28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F6BC01" w16cid:durableId="26570F9F"/>
  <w16cid:commentId w16cid:paraId="17B5ADB0" w16cid:durableId="2651ABDE"/>
  <w16cid:commentId w16cid:paraId="00FF9903" w16cid:durableId="264B45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E617C" w14:textId="77777777" w:rsidR="000A02F6" w:rsidRDefault="000A02F6" w:rsidP="0097410D">
      <w:pPr>
        <w:spacing w:after="0" w:line="240" w:lineRule="auto"/>
      </w:pPr>
      <w:r>
        <w:separator/>
      </w:r>
    </w:p>
  </w:endnote>
  <w:endnote w:type="continuationSeparator" w:id="0">
    <w:p w14:paraId="6D593993" w14:textId="77777777" w:rsidR="000A02F6" w:rsidRDefault="000A02F6" w:rsidP="00974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694C5" w14:textId="77777777" w:rsidR="000A02F6" w:rsidRDefault="000A02F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FA6E240" w14:textId="77777777" w:rsidR="000A02F6" w:rsidRDefault="000A0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10837" w14:textId="77777777" w:rsidR="000A02F6" w:rsidRDefault="000A02F6" w:rsidP="0097410D">
      <w:pPr>
        <w:spacing w:after="0" w:line="240" w:lineRule="auto"/>
      </w:pPr>
      <w:r>
        <w:separator/>
      </w:r>
    </w:p>
  </w:footnote>
  <w:footnote w:type="continuationSeparator" w:id="0">
    <w:p w14:paraId="04723A8F" w14:textId="77777777" w:rsidR="000A02F6" w:rsidRDefault="000A02F6" w:rsidP="00974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7F5F1" w14:textId="48A8403B" w:rsidR="000A02F6" w:rsidRDefault="000A02F6">
    <w:pPr>
      <w:pStyle w:val="Header"/>
    </w:pPr>
    <w:r>
      <w:t>Lane, Ch. 4: Estuary seed bank resilience &amp; habitat recovery</w:t>
    </w:r>
  </w:p>
  <w:p w14:paraId="1124DDEC" w14:textId="77777777" w:rsidR="000A02F6" w:rsidRDefault="000A02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25DB5"/>
    <w:multiLevelType w:val="hybridMultilevel"/>
    <w:tmpl w:val="A74A572E"/>
    <w:lvl w:ilvl="0" w:tplc="DBD409B4">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F63043"/>
    <w:multiLevelType w:val="hybridMultilevel"/>
    <w:tmpl w:val="A9DE5BAA"/>
    <w:lvl w:ilvl="0" w:tplc="CC3836B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3F6613"/>
    <w:multiLevelType w:val="hybridMultilevel"/>
    <w:tmpl w:val="38B49C4E"/>
    <w:lvl w:ilvl="0" w:tplc="12583B02">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E7310"/>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58262D"/>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6B3524"/>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AC0CF1"/>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8019A5"/>
    <w:multiLevelType w:val="hybridMultilevel"/>
    <w:tmpl w:val="EC482AD6"/>
    <w:lvl w:ilvl="0" w:tplc="23721E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7"/>
  </w:num>
  <w:num w:numId="5">
    <w:abstractNumId w:val="4"/>
  </w:num>
  <w:num w:numId="6">
    <w:abstractNumId w:val="5"/>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04F"/>
    <w:rsid w:val="00004B27"/>
    <w:rsid w:val="0001051F"/>
    <w:rsid w:val="00012E73"/>
    <w:rsid w:val="00013544"/>
    <w:rsid w:val="00015341"/>
    <w:rsid w:val="00020300"/>
    <w:rsid w:val="00024C97"/>
    <w:rsid w:val="00027CAD"/>
    <w:rsid w:val="0003227A"/>
    <w:rsid w:val="00036A8B"/>
    <w:rsid w:val="000410E0"/>
    <w:rsid w:val="000466F7"/>
    <w:rsid w:val="000470B2"/>
    <w:rsid w:val="00050CBB"/>
    <w:rsid w:val="0005188B"/>
    <w:rsid w:val="00053C5B"/>
    <w:rsid w:val="000552BA"/>
    <w:rsid w:val="00065B66"/>
    <w:rsid w:val="00081766"/>
    <w:rsid w:val="00082522"/>
    <w:rsid w:val="00092C2F"/>
    <w:rsid w:val="000A02F6"/>
    <w:rsid w:val="000A074D"/>
    <w:rsid w:val="000A7FE8"/>
    <w:rsid w:val="000B2BA5"/>
    <w:rsid w:val="000B3882"/>
    <w:rsid w:val="000B6D4C"/>
    <w:rsid w:val="000C698C"/>
    <w:rsid w:val="000D52CC"/>
    <w:rsid w:val="000D7B3F"/>
    <w:rsid w:val="000E15EB"/>
    <w:rsid w:val="000E1751"/>
    <w:rsid w:val="000E29C0"/>
    <w:rsid w:val="000F29BD"/>
    <w:rsid w:val="000F2D18"/>
    <w:rsid w:val="000F2EA0"/>
    <w:rsid w:val="000F7854"/>
    <w:rsid w:val="00106D1C"/>
    <w:rsid w:val="00106EFF"/>
    <w:rsid w:val="00107FD7"/>
    <w:rsid w:val="0011217F"/>
    <w:rsid w:val="001132D1"/>
    <w:rsid w:val="001151B7"/>
    <w:rsid w:val="00120AAF"/>
    <w:rsid w:val="00123D36"/>
    <w:rsid w:val="0012553D"/>
    <w:rsid w:val="00125A1D"/>
    <w:rsid w:val="00127504"/>
    <w:rsid w:val="00137CB2"/>
    <w:rsid w:val="00140319"/>
    <w:rsid w:val="00141554"/>
    <w:rsid w:val="00141D56"/>
    <w:rsid w:val="001473DE"/>
    <w:rsid w:val="00150551"/>
    <w:rsid w:val="001542CE"/>
    <w:rsid w:val="00156DBF"/>
    <w:rsid w:val="00157B13"/>
    <w:rsid w:val="00161470"/>
    <w:rsid w:val="0016555E"/>
    <w:rsid w:val="0017012B"/>
    <w:rsid w:val="00170C7D"/>
    <w:rsid w:val="001735E4"/>
    <w:rsid w:val="00173AD5"/>
    <w:rsid w:val="001861EC"/>
    <w:rsid w:val="00190606"/>
    <w:rsid w:val="00194E66"/>
    <w:rsid w:val="001A238C"/>
    <w:rsid w:val="001A5320"/>
    <w:rsid w:val="001A5442"/>
    <w:rsid w:val="001B3E34"/>
    <w:rsid w:val="001B4A1B"/>
    <w:rsid w:val="001B56F0"/>
    <w:rsid w:val="001B592F"/>
    <w:rsid w:val="001B5BA9"/>
    <w:rsid w:val="001B7C74"/>
    <w:rsid w:val="001C2186"/>
    <w:rsid w:val="001C248E"/>
    <w:rsid w:val="001C2C75"/>
    <w:rsid w:val="001C45F3"/>
    <w:rsid w:val="001C4CD2"/>
    <w:rsid w:val="001C6B39"/>
    <w:rsid w:val="001D211D"/>
    <w:rsid w:val="001D2CDA"/>
    <w:rsid w:val="001D4F83"/>
    <w:rsid w:val="001D6744"/>
    <w:rsid w:val="001E01FF"/>
    <w:rsid w:val="001E20AC"/>
    <w:rsid w:val="001F13F6"/>
    <w:rsid w:val="001F2CFD"/>
    <w:rsid w:val="001F3275"/>
    <w:rsid w:val="001F5714"/>
    <w:rsid w:val="001F5D93"/>
    <w:rsid w:val="001F6921"/>
    <w:rsid w:val="001F6BC9"/>
    <w:rsid w:val="00201FE6"/>
    <w:rsid w:val="00204AD6"/>
    <w:rsid w:val="0020759A"/>
    <w:rsid w:val="00211125"/>
    <w:rsid w:val="00211538"/>
    <w:rsid w:val="002224EC"/>
    <w:rsid w:val="00230C04"/>
    <w:rsid w:val="00235655"/>
    <w:rsid w:val="0024582A"/>
    <w:rsid w:val="00250650"/>
    <w:rsid w:val="002516B3"/>
    <w:rsid w:val="00252DD1"/>
    <w:rsid w:val="00253FCE"/>
    <w:rsid w:val="002548F7"/>
    <w:rsid w:val="00256014"/>
    <w:rsid w:val="00264587"/>
    <w:rsid w:val="00265D4C"/>
    <w:rsid w:val="0026760C"/>
    <w:rsid w:val="00267CA7"/>
    <w:rsid w:val="00267F48"/>
    <w:rsid w:val="00275CCD"/>
    <w:rsid w:val="00276410"/>
    <w:rsid w:val="00282011"/>
    <w:rsid w:val="00283595"/>
    <w:rsid w:val="002843EA"/>
    <w:rsid w:val="00284CCC"/>
    <w:rsid w:val="0028571C"/>
    <w:rsid w:val="00287454"/>
    <w:rsid w:val="002958D6"/>
    <w:rsid w:val="002A16C2"/>
    <w:rsid w:val="002A1914"/>
    <w:rsid w:val="002A3498"/>
    <w:rsid w:val="002A5497"/>
    <w:rsid w:val="002A60FA"/>
    <w:rsid w:val="002B0EE2"/>
    <w:rsid w:val="002B1C68"/>
    <w:rsid w:val="002B56F6"/>
    <w:rsid w:val="002B6475"/>
    <w:rsid w:val="002C0FF2"/>
    <w:rsid w:val="002C4A3F"/>
    <w:rsid w:val="002C51B3"/>
    <w:rsid w:val="002D581F"/>
    <w:rsid w:val="002D6826"/>
    <w:rsid w:val="002D78BE"/>
    <w:rsid w:val="002E15CF"/>
    <w:rsid w:val="002E3001"/>
    <w:rsid w:val="002E31F5"/>
    <w:rsid w:val="002E31FF"/>
    <w:rsid w:val="002E32E8"/>
    <w:rsid w:val="002E6CAE"/>
    <w:rsid w:val="002E72E0"/>
    <w:rsid w:val="002F3208"/>
    <w:rsid w:val="002F5795"/>
    <w:rsid w:val="002F672B"/>
    <w:rsid w:val="002F7943"/>
    <w:rsid w:val="00316B7E"/>
    <w:rsid w:val="003203DF"/>
    <w:rsid w:val="00330F83"/>
    <w:rsid w:val="0033174D"/>
    <w:rsid w:val="00331EAB"/>
    <w:rsid w:val="00332761"/>
    <w:rsid w:val="0033319B"/>
    <w:rsid w:val="00340623"/>
    <w:rsid w:val="00343D48"/>
    <w:rsid w:val="00346625"/>
    <w:rsid w:val="0034748C"/>
    <w:rsid w:val="003700EF"/>
    <w:rsid w:val="00370ACC"/>
    <w:rsid w:val="0037146E"/>
    <w:rsid w:val="00372A3B"/>
    <w:rsid w:val="00372D6D"/>
    <w:rsid w:val="003732AE"/>
    <w:rsid w:val="00381289"/>
    <w:rsid w:val="00381F8E"/>
    <w:rsid w:val="0038500B"/>
    <w:rsid w:val="00391BEF"/>
    <w:rsid w:val="00397B39"/>
    <w:rsid w:val="003A2ADF"/>
    <w:rsid w:val="003A4D76"/>
    <w:rsid w:val="003B4D28"/>
    <w:rsid w:val="003B57A7"/>
    <w:rsid w:val="003C6A08"/>
    <w:rsid w:val="003D178C"/>
    <w:rsid w:val="003D232A"/>
    <w:rsid w:val="003D6281"/>
    <w:rsid w:val="003E099E"/>
    <w:rsid w:val="003E1096"/>
    <w:rsid w:val="003E2808"/>
    <w:rsid w:val="003E29E6"/>
    <w:rsid w:val="003E382C"/>
    <w:rsid w:val="003E5896"/>
    <w:rsid w:val="003E6EE9"/>
    <w:rsid w:val="003E6F20"/>
    <w:rsid w:val="003F21C5"/>
    <w:rsid w:val="00403FE3"/>
    <w:rsid w:val="004043E7"/>
    <w:rsid w:val="00406C97"/>
    <w:rsid w:val="004070A1"/>
    <w:rsid w:val="00412012"/>
    <w:rsid w:val="004126DB"/>
    <w:rsid w:val="00412C5F"/>
    <w:rsid w:val="00415E37"/>
    <w:rsid w:val="0041694F"/>
    <w:rsid w:val="004178D4"/>
    <w:rsid w:val="00421A81"/>
    <w:rsid w:val="004237D4"/>
    <w:rsid w:val="00425FD4"/>
    <w:rsid w:val="004304C5"/>
    <w:rsid w:val="00430D3C"/>
    <w:rsid w:val="004374A6"/>
    <w:rsid w:val="00437CBA"/>
    <w:rsid w:val="00440529"/>
    <w:rsid w:val="004416EF"/>
    <w:rsid w:val="00456AA7"/>
    <w:rsid w:val="00456DC8"/>
    <w:rsid w:val="0046129D"/>
    <w:rsid w:val="00461531"/>
    <w:rsid w:val="004642C6"/>
    <w:rsid w:val="004651A5"/>
    <w:rsid w:val="00471BCC"/>
    <w:rsid w:val="00471DC7"/>
    <w:rsid w:val="00477E36"/>
    <w:rsid w:val="004829F7"/>
    <w:rsid w:val="00483B02"/>
    <w:rsid w:val="00484361"/>
    <w:rsid w:val="00490B61"/>
    <w:rsid w:val="00492C7A"/>
    <w:rsid w:val="00496B65"/>
    <w:rsid w:val="004A4B42"/>
    <w:rsid w:val="004A642C"/>
    <w:rsid w:val="004A64BA"/>
    <w:rsid w:val="004A6887"/>
    <w:rsid w:val="004B0B69"/>
    <w:rsid w:val="004B1ADF"/>
    <w:rsid w:val="004B32BF"/>
    <w:rsid w:val="004B3A8D"/>
    <w:rsid w:val="004B45F2"/>
    <w:rsid w:val="004D023C"/>
    <w:rsid w:val="004D22A5"/>
    <w:rsid w:val="004D2730"/>
    <w:rsid w:val="004D5A73"/>
    <w:rsid w:val="004D65B1"/>
    <w:rsid w:val="004E4BA8"/>
    <w:rsid w:val="004F1120"/>
    <w:rsid w:val="004F4AB0"/>
    <w:rsid w:val="00502D2B"/>
    <w:rsid w:val="00512247"/>
    <w:rsid w:val="00515C51"/>
    <w:rsid w:val="005161E2"/>
    <w:rsid w:val="00517636"/>
    <w:rsid w:val="00523B7D"/>
    <w:rsid w:val="00525C12"/>
    <w:rsid w:val="0052630C"/>
    <w:rsid w:val="0053005C"/>
    <w:rsid w:val="00530E9B"/>
    <w:rsid w:val="00533892"/>
    <w:rsid w:val="005341E6"/>
    <w:rsid w:val="005349DF"/>
    <w:rsid w:val="00534F10"/>
    <w:rsid w:val="00535058"/>
    <w:rsid w:val="005413A6"/>
    <w:rsid w:val="00541F4A"/>
    <w:rsid w:val="005434C7"/>
    <w:rsid w:val="00543AA4"/>
    <w:rsid w:val="00544A1F"/>
    <w:rsid w:val="005458C9"/>
    <w:rsid w:val="00546519"/>
    <w:rsid w:val="0055460B"/>
    <w:rsid w:val="00555216"/>
    <w:rsid w:val="00555A80"/>
    <w:rsid w:val="00556CD0"/>
    <w:rsid w:val="005644FC"/>
    <w:rsid w:val="00564963"/>
    <w:rsid w:val="00570028"/>
    <w:rsid w:val="00572F1F"/>
    <w:rsid w:val="0057384A"/>
    <w:rsid w:val="00573886"/>
    <w:rsid w:val="00577FFD"/>
    <w:rsid w:val="005806A6"/>
    <w:rsid w:val="00582B82"/>
    <w:rsid w:val="0058518B"/>
    <w:rsid w:val="005955A8"/>
    <w:rsid w:val="0059672A"/>
    <w:rsid w:val="005973FE"/>
    <w:rsid w:val="00597A40"/>
    <w:rsid w:val="005A1319"/>
    <w:rsid w:val="005A7A46"/>
    <w:rsid w:val="005B2078"/>
    <w:rsid w:val="005B348C"/>
    <w:rsid w:val="005B485E"/>
    <w:rsid w:val="005B5A33"/>
    <w:rsid w:val="005C077F"/>
    <w:rsid w:val="005C209A"/>
    <w:rsid w:val="005C3B19"/>
    <w:rsid w:val="005D1163"/>
    <w:rsid w:val="005D17E4"/>
    <w:rsid w:val="005D783B"/>
    <w:rsid w:val="005E1B21"/>
    <w:rsid w:val="005E5DEC"/>
    <w:rsid w:val="005F2E64"/>
    <w:rsid w:val="005F6974"/>
    <w:rsid w:val="005F7D12"/>
    <w:rsid w:val="0060755C"/>
    <w:rsid w:val="006141FA"/>
    <w:rsid w:val="00614D65"/>
    <w:rsid w:val="006153D4"/>
    <w:rsid w:val="00621D87"/>
    <w:rsid w:val="006234B6"/>
    <w:rsid w:val="00624638"/>
    <w:rsid w:val="00625A03"/>
    <w:rsid w:val="00627123"/>
    <w:rsid w:val="00631AC4"/>
    <w:rsid w:val="006364B6"/>
    <w:rsid w:val="0063710C"/>
    <w:rsid w:val="006371FA"/>
    <w:rsid w:val="00641E1A"/>
    <w:rsid w:val="0064332A"/>
    <w:rsid w:val="00644B4F"/>
    <w:rsid w:val="00650600"/>
    <w:rsid w:val="0065140F"/>
    <w:rsid w:val="00655516"/>
    <w:rsid w:val="00655662"/>
    <w:rsid w:val="00661341"/>
    <w:rsid w:val="00661BBA"/>
    <w:rsid w:val="00662D15"/>
    <w:rsid w:val="00664511"/>
    <w:rsid w:val="00666F5C"/>
    <w:rsid w:val="00667C27"/>
    <w:rsid w:val="006755EE"/>
    <w:rsid w:val="00675941"/>
    <w:rsid w:val="00681593"/>
    <w:rsid w:val="00683338"/>
    <w:rsid w:val="00683A4A"/>
    <w:rsid w:val="00684586"/>
    <w:rsid w:val="00692F6B"/>
    <w:rsid w:val="006A31EC"/>
    <w:rsid w:val="006A4F1B"/>
    <w:rsid w:val="006A5643"/>
    <w:rsid w:val="006B4BEF"/>
    <w:rsid w:val="006C349A"/>
    <w:rsid w:val="006C3700"/>
    <w:rsid w:val="006C66E6"/>
    <w:rsid w:val="006D202F"/>
    <w:rsid w:val="006E0DD7"/>
    <w:rsid w:val="006E5B9E"/>
    <w:rsid w:val="006F431D"/>
    <w:rsid w:val="006F5709"/>
    <w:rsid w:val="006F6C85"/>
    <w:rsid w:val="00700EA5"/>
    <w:rsid w:val="00703697"/>
    <w:rsid w:val="00705131"/>
    <w:rsid w:val="00715B0A"/>
    <w:rsid w:val="00716A14"/>
    <w:rsid w:val="00721DB7"/>
    <w:rsid w:val="00723FC2"/>
    <w:rsid w:val="00724C30"/>
    <w:rsid w:val="007257EA"/>
    <w:rsid w:val="00731258"/>
    <w:rsid w:val="00732568"/>
    <w:rsid w:val="00735473"/>
    <w:rsid w:val="00736F68"/>
    <w:rsid w:val="00737272"/>
    <w:rsid w:val="007413B4"/>
    <w:rsid w:val="00743313"/>
    <w:rsid w:val="00746FEF"/>
    <w:rsid w:val="00750440"/>
    <w:rsid w:val="0075124C"/>
    <w:rsid w:val="00751656"/>
    <w:rsid w:val="007555CC"/>
    <w:rsid w:val="007609B1"/>
    <w:rsid w:val="00760D6B"/>
    <w:rsid w:val="00761667"/>
    <w:rsid w:val="00762932"/>
    <w:rsid w:val="00763200"/>
    <w:rsid w:val="00764BA7"/>
    <w:rsid w:val="007801EC"/>
    <w:rsid w:val="00781BF9"/>
    <w:rsid w:val="00782AA7"/>
    <w:rsid w:val="00782DC4"/>
    <w:rsid w:val="00787662"/>
    <w:rsid w:val="0079204B"/>
    <w:rsid w:val="00795EA5"/>
    <w:rsid w:val="007A0171"/>
    <w:rsid w:val="007A166A"/>
    <w:rsid w:val="007A7764"/>
    <w:rsid w:val="007B22BF"/>
    <w:rsid w:val="007C2374"/>
    <w:rsid w:val="007C2708"/>
    <w:rsid w:val="007C2F11"/>
    <w:rsid w:val="007C6D61"/>
    <w:rsid w:val="007D0E2F"/>
    <w:rsid w:val="007D28B8"/>
    <w:rsid w:val="007D2C7F"/>
    <w:rsid w:val="007D34F5"/>
    <w:rsid w:val="007D3570"/>
    <w:rsid w:val="007D6578"/>
    <w:rsid w:val="007F164B"/>
    <w:rsid w:val="007F1E41"/>
    <w:rsid w:val="007F4335"/>
    <w:rsid w:val="007F6F57"/>
    <w:rsid w:val="007F78B3"/>
    <w:rsid w:val="007F7B74"/>
    <w:rsid w:val="00802CAF"/>
    <w:rsid w:val="00806C05"/>
    <w:rsid w:val="0081775B"/>
    <w:rsid w:val="008208AE"/>
    <w:rsid w:val="008257DB"/>
    <w:rsid w:val="0083247C"/>
    <w:rsid w:val="008326D4"/>
    <w:rsid w:val="00841FF7"/>
    <w:rsid w:val="008467D4"/>
    <w:rsid w:val="008566DF"/>
    <w:rsid w:val="00856941"/>
    <w:rsid w:val="00861021"/>
    <w:rsid w:val="0086313E"/>
    <w:rsid w:val="0086598E"/>
    <w:rsid w:val="008716D6"/>
    <w:rsid w:val="008720BD"/>
    <w:rsid w:val="008765C4"/>
    <w:rsid w:val="00884A84"/>
    <w:rsid w:val="00892C74"/>
    <w:rsid w:val="00893BFB"/>
    <w:rsid w:val="008A0489"/>
    <w:rsid w:val="008B2C47"/>
    <w:rsid w:val="008B64D8"/>
    <w:rsid w:val="008B663D"/>
    <w:rsid w:val="008C5D8D"/>
    <w:rsid w:val="008C6556"/>
    <w:rsid w:val="008C6E0F"/>
    <w:rsid w:val="008C74AF"/>
    <w:rsid w:val="008D49D3"/>
    <w:rsid w:val="008D6E9D"/>
    <w:rsid w:val="008E40FC"/>
    <w:rsid w:val="008F1281"/>
    <w:rsid w:val="008F4C6E"/>
    <w:rsid w:val="008F7524"/>
    <w:rsid w:val="00900598"/>
    <w:rsid w:val="00900B9D"/>
    <w:rsid w:val="00912475"/>
    <w:rsid w:val="00912C8B"/>
    <w:rsid w:val="00926E17"/>
    <w:rsid w:val="00935080"/>
    <w:rsid w:val="00936116"/>
    <w:rsid w:val="009400ED"/>
    <w:rsid w:val="00947FC8"/>
    <w:rsid w:val="0095224A"/>
    <w:rsid w:val="0096639E"/>
    <w:rsid w:val="00970098"/>
    <w:rsid w:val="00971CCE"/>
    <w:rsid w:val="0097204F"/>
    <w:rsid w:val="00973BDE"/>
    <w:rsid w:val="0097410D"/>
    <w:rsid w:val="00974254"/>
    <w:rsid w:val="00981FD3"/>
    <w:rsid w:val="009821EC"/>
    <w:rsid w:val="009851FC"/>
    <w:rsid w:val="009930D3"/>
    <w:rsid w:val="009954CF"/>
    <w:rsid w:val="009976BA"/>
    <w:rsid w:val="009A36FE"/>
    <w:rsid w:val="009A5FE9"/>
    <w:rsid w:val="009A7A7D"/>
    <w:rsid w:val="009B0B9B"/>
    <w:rsid w:val="009B56F7"/>
    <w:rsid w:val="009C051E"/>
    <w:rsid w:val="009D2C33"/>
    <w:rsid w:val="009D4BE7"/>
    <w:rsid w:val="009D51AA"/>
    <w:rsid w:val="009D67E8"/>
    <w:rsid w:val="009D7861"/>
    <w:rsid w:val="009E007F"/>
    <w:rsid w:val="009E167C"/>
    <w:rsid w:val="009E1DB4"/>
    <w:rsid w:val="009F0EC4"/>
    <w:rsid w:val="00A00FC1"/>
    <w:rsid w:val="00A01B73"/>
    <w:rsid w:val="00A0220C"/>
    <w:rsid w:val="00A04357"/>
    <w:rsid w:val="00A10C19"/>
    <w:rsid w:val="00A114F4"/>
    <w:rsid w:val="00A138C7"/>
    <w:rsid w:val="00A17C8E"/>
    <w:rsid w:val="00A207A2"/>
    <w:rsid w:val="00A21BB3"/>
    <w:rsid w:val="00A23FB0"/>
    <w:rsid w:val="00A27970"/>
    <w:rsid w:val="00A378EB"/>
    <w:rsid w:val="00A406C9"/>
    <w:rsid w:val="00A4594F"/>
    <w:rsid w:val="00A56A4A"/>
    <w:rsid w:val="00A61BF8"/>
    <w:rsid w:val="00A66393"/>
    <w:rsid w:val="00A67E22"/>
    <w:rsid w:val="00A74B15"/>
    <w:rsid w:val="00A846E1"/>
    <w:rsid w:val="00A9187F"/>
    <w:rsid w:val="00A944A8"/>
    <w:rsid w:val="00A9473C"/>
    <w:rsid w:val="00AA4160"/>
    <w:rsid w:val="00AA638E"/>
    <w:rsid w:val="00AB7E0E"/>
    <w:rsid w:val="00AC032E"/>
    <w:rsid w:val="00AD0B56"/>
    <w:rsid w:val="00AD0EEF"/>
    <w:rsid w:val="00AD5C20"/>
    <w:rsid w:val="00AE249B"/>
    <w:rsid w:val="00AE490D"/>
    <w:rsid w:val="00AE73B5"/>
    <w:rsid w:val="00AF10C6"/>
    <w:rsid w:val="00AF2661"/>
    <w:rsid w:val="00AF7078"/>
    <w:rsid w:val="00B07E1B"/>
    <w:rsid w:val="00B10EE7"/>
    <w:rsid w:val="00B13879"/>
    <w:rsid w:val="00B15023"/>
    <w:rsid w:val="00B15211"/>
    <w:rsid w:val="00B155CD"/>
    <w:rsid w:val="00B16363"/>
    <w:rsid w:val="00B24754"/>
    <w:rsid w:val="00B2577C"/>
    <w:rsid w:val="00B263FD"/>
    <w:rsid w:val="00B2684D"/>
    <w:rsid w:val="00B26AB4"/>
    <w:rsid w:val="00B34DFD"/>
    <w:rsid w:val="00B356F3"/>
    <w:rsid w:val="00B36E57"/>
    <w:rsid w:val="00B370EC"/>
    <w:rsid w:val="00B4233A"/>
    <w:rsid w:val="00B42451"/>
    <w:rsid w:val="00B441B9"/>
    <w:rsid w:val="00B5188C"/>
    <w:rsid w:val="00B520C1"/>
    <w:rsid w:val="00B53BB6"/>
    <w:rsid w:val="00B57915"/>
    <w:rsid w:val="00B61A82"/>
    <w:rsid w:val="00B64888"/>
    <w:rsid w:val="00B64F4C"/>
    <w:rsid w:val="00B66A08"/>
    <w:rsid w:val="00B66B53"/>
    <w:rsid w:val="00B66C66"/>
    <w:rsid w:val="00B67088"/>
    <w:rsid w:val="00B678FE"/>
    <w:rsid w:val="00B70A89"/>
    <w:rsid w:val="00B72F93"/>
    <w:rsid w:val="00B73224"/>
    <w:rsid w:val="00B76393"/>
    <w:rsid w:val="00B77A3F"/>
    <w:rsid w:val="00B8153B"/>
    <w:rsid w:val="00B81AB5"/>
    <w:rsid w:val="00B87373"/>
    <w:rsid w:val="00B94404"/>
    <w:rsid w:val="00B947AF"/>
    <w:rsid w:val="00B9772C"/>
    <w:rsid w:val="00BA1D51"/>
    <w:rsid w:val="00BA5BDD"/>
    <w:rsid w:val="00BB71AC"/>
    <w:rsid w:val="00BC3BEF"/>
    <w:rsid w:val="00BC43A9"/>
    <w:rsid w:val="00BC6D31"/>
    <w:rsid w:val="00BC7EC0"/>
    <w:rsid w:val="00BD2044"/>
    <w:rsid w:val="00BD6FFD"/>
    <w:rsid w:val="00BE2AE2"/>
    <w:rsid w:val="00BE745C"/>
    <w:rsid w:val="00BE7469"/>
    <w:rsid w:val="00BF0DD3"/>
    <w:rsid w:val="00BF103C"/>
    <w:rsid w:val="00BF2270"/>
    <w:rsid w:val="00BF22F8"/>
    <w:rsid w:val="00BF4EAA"/>
    <w:rsid w:val="00BF6E93"/>
    <w:rsid w:val="00C0116A"/>
    <w:rsid w:val="00C01C47"/>
    <w:rsid w:val="00C03289"/>
    <w:rsid w:val="00C119ED"/>
    <w:rsid w:val="00C11AD2"/>
    <w:rsid w:val="00C15A98"/>
    <w:rsid w:val="00C16E42"/>
    <w:rsid w:val="00C20729"/>
    <w:rsid w:val="00C25E83"/>
    <w:rsid w:val="00C2631D"/>
    <w:rsid w:val="00C30C6E"/>
    <w:rsid w:val="00C30F77"/>
    <w:rsid w:val="00C3365A"/>
    <w:rsid w:val="00C367E8"/>
    <w:rsid w:val="00C40150"/>
    <w:rsid w:val="00C41992"/>
    <w:rsid w:val="00C42794"/>
    <w:rsid w:val="00C44A83"/>
    <w:rsid w:val="00C45768"/>
    <w:rsid w:val="00C4691A"/>
    <w:rsid w:val="00C5041D"/>
    <w:rsid w:val="00C51CF5"/>
    <w:rsid w:val="00C62A23"/>
    <w:rsid w:val="00C63D42"/>
    <w:rsid w:val="00C65595"/>
    <w:rsid w:val="00C67EF9"/>
    <w:rsid w:val="00C70A70"/>
    <w:rsid w:val="00C75239"/>
    <w:rsid w:val="00C8371C"/>
    <w:rsid w:val="00C83850"/>
    <w:rsid w:val="00C87E54"/>
    <w:rsid w:val="00C921A8"/>
    <w:rsid w:val="00C946F1"/>
    <w:rsid w:val="00C95D9B"/>
    <w:rsid w:val="00C960D2"/>
    <w:rsid w:val="00CA6AF6"/>
    <w:rsid w:val="00CB3BA1"/>
    <w:rsid w:val="00CB66FA"/>
    <w:rsid w:val="00CC3E8E"/>
    <w:rsid w:val="00CC4BC2"/>
    <w:rsid w:val="00CC710B"/>
    <w:rsid w:val="00CD29D3"/>
    <w:rsid w:val="00CE19E3"/>
    <w:rsid w:val="00CF357C"/>
    <w:rsid w:val="00CF5486"/>
    <w:rsid w:val="00D02B01"/>
    <w:rsid w:val="00D03B7E"/>
    <w:rsid w:val="00D04EC1"/>
    <w:rsid w:val="00D077B6"/>
    <w:rsid w:val="00D07C2C"/>
    <w:rsid w:val="00D111A1"/>
    <w:rsid w:val="00D12128"/>
    <w:rsid w:val="00D15333"/>
    <w:rsid w:val="00D15904"/>
    <w:rsid w:val="00D15D61"/>
    <w:rsid w:val="00D16E90"/>
    <w:rsid w:val="00D20241"/>
    <w:rsid w:val="00D20A9A"/>
    <w:rsid w:val="00D24DE5"/>
    <w:rsid w:val="00D2522A"/>
    <w:rsid w:val="00D3079D"/>
    <w:rsid w:val="00D42735"/>
    <w:rsid w:val="00D442FD"/>
    <w:rsid w:val="00D465D8"/>
    <w:rsid w:val="00D4791E"/>
    <w:rsid w:val="00D51BB2"/>
    <w:rsid w:val="00D53B23"/>
    <w:rsid w:val="00D65A35"/>
    <w:rsid w:val="00D65AC1"/>
    <w:rsid w:val="00D664AD"/>
    <w:rsid w:val="00D7184A"/>
    <w:rsid w:val="00D73511"/>
    <w:rsid w:val="00D74F1B"/>
    <w:rsid w:val="00D7675D"/>
    <w:rsid w:val="00D769BA"/>
    <w:rsid w:val="00D82EF6"/>
    <w:rsid w:val="00D86EBF"/>
    <w:rsid w:val="00D9196E"/>
    <w:rsid w:val="00D9329C"/>
    <w:rsid w:val="00DA49E5"/>
    <w:rsid w:val="00DA6410"/>
    <w:rsid w:val="00DB3872"/>
    <w:rsid w:val="00DD1875"/>
    <w:rsid w:val="00DD2AE6"/>
    <w:rsid w:val="00DD330E"/>
    <w:rsid w:val="00DD46DD"/>
    <w:rsid w:val="00DD6294"/>
    <w:rsid w:val="00DD7769"/>
    <w:rsid w:val="00DE16C9"/>
    <w:rsid w:val="00E0320B"/>
    <w:rsid w:val="00E042B4"/>
    <w:rsid w:val="00E054AA"/>
    <w:rsid w:val="00E05D1B"/>
    <w:rsid w:val="00E06929"/>
    <w:rsid w:val="00E1197B"/>
    <w:rsid w:val="00E11CF9"/>
    <w:rsid w:val="00E14932"/>
    <w:rsid w:val="00E15B2B"/>
    <w:rsid w:val="00E20504"/>
    <w:rsid w:val="00E24F6F"/>
    <w:rsid w:val="00E2624F"/>
    <w:rsid w:val="00E312BE"/>
    <w:rsid w:val="00E331B3"/>
    <w:rsid w:val="00E3328F"/>
    <w:rsid w:val="00E33545"/>
    <w:rsid w:val="00E338F2"/>
    <w:rsid w:val="00E4691F"/>
    <w:rsid w:val="00E4772E"/>
    <w:rsid w:val="00E47D4C"/>
    <w:rsid w:val="00E506D7"/>
    <w:rsid w:val="00E62D6F"/>
    <w:rsid w:val="00E6648C"/>
    <w:rsid w:val="00E83D1B"/>
    <w:rsid w:val="00E84A29"/>
    <w:rsid w:val="00E9621F"/>
    <w:rsid w:val="00E96977"/>
    <w:rsid w:val="00EA470E"/>
    <w:rsid w:val="00EA7476"/>
    <w:rsid w:val="00EB20AA"/>
    <w:rsid w:val="00EB2240"/>
    <w:rsid w:val="00EB4F20"/>
    <w:rsid w:val="00EC08A5"/>
    <w:rsid w:val="00EC564A"/>
    <w:rsid w:val="00EC592D"/>
    <w:rsid w:val="00EC68ED"/>
    <w:rsid w:val="00ED0A53"/>
    <w:rsid w:val="00ED1D2E"/>
    <w:rsid w:val="00ED58B4"/>
    <w:rsid w:val="00EE092B"/>
    <w:rsid w:val="00EE5852"/>
    <w:rsid w:val="00EE76B7"/>
    <w:rsid w:val="00EF0C8E"/>
    <w:rsid w:val="00EF208A"/>
    <w:rsid w:val="00EF4483"/>
    <w:rsid w:val="00EF46FD"/>
    <w:rsid w:val="00EF4898"/>
    <w:rsid w:val="00EF4D5A"/>
    <w:rsid w:val="00F00A4C"/>
    <w:rsid w:val="00F01FDF"/>
    <w:rsid w:val="00F03069"/>
    <w:rsid w:val="00F06402"/>
    <w:rsid w:val="00F068B0"/>
    <w:rsid w:val="00F071C4"/>
    <w:rsid w:val="00F1034D"/>
    <w:rsid w:val="00F126D1"/>
    <w:rsid w:val="00F1663F"/>
    <w:rsid w:val="00F1680B"/>
    <w:rsid w:val="00F21E26"/>
    <w:rsid w:val="00F2369B"/>
    <w:rsid w:val="00F24B78"/>
    <w:rsid w:val="00F26675"/>
    <w:rsid w:val="00F31085"/>
    <w:rsid w:val="00F329C0"/>
    <w:rsid w:val="00F35725"/>
    <w:rsid w:val="00F35B36"/>
    <w:rsid w:val="00F41F6A"/>
    <w:rsid w:val="00F4350C"/>
    <w:rsid w:val="00F43D0F"/>
    <w:rsid w:val="00F46B84"/>
    <w:rsid w:val="00F47CE8"/>
    <w:rsid w:val="00F606C3"/>
    <w:rsid w:val="00F6294A"/>
    <w:rsid w:val="00F7021C"/>
    <w:rsid w:val="00F70D8F"/>
    <w:rsid w:val="00F80681"/>
    <w:rsid w:val="00F81ADA"/>
    <w:rsid w:val="00F8562E"/>
    <w:rsid w:val="00F86297"/>
    <w:rsid w:val="00F90452"/>
    <w:rsid w:val="00F931F0"/>
    <w:rsid w:val="00F95C03"/>
    <w:rsid w:val="00F96519"/>
    <w:rsid w:val="00F976B7"/>
    <w:rsid w:val="00FA1697"/>
    <w:rsid w:val="00FA2F90"/>
    <w:rsid w:val="00FA52D8"/>
    <w:rsid w:val="00FA5EE8"/>
    <w:rsid w:val="00FB40F4"/>
    <w:rsid w:val="00FC26A8"/>
    <w:rsid w:val="00FC2C9B"/>
    <w:rsid w:val="00FC2E85"/>
    <w:rsid w:val="00FC2EA4"/>
    <w:rsid w:val="00FC3C9F"/>
    <w:rsid w:val="00FC4844"/>
    <w:rsid w:val="00FC7E28"/>
    <w:rsid w:val="00FD19A2"/>
    <w:rsid w:val="00FD5D1F"/>
    <w:rsid w:val="00FE4DD0"/>
    <w:rsid w:val="00FE5563"/>
    <w:rsid w:val="00FE7E09"/>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8A5C3"/>
  <w15:chartTrackingRefBased/>
  <w15:docId w15:val="{B2374475-8531-4C60-B6DE-2AA765298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E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0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7D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E6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F2E64"/>
    <w:rPr>
      <w:color w:val="0563C1" w:themeColor="hyperlink"/>
      <w:u w:val="single"/>
    </w:rPr>
  </w:style>
  <w:style w:type="character" w:styleId="UnresolvedMention">
    <w:name w:val="Unresolved Mention"/>
    <w:basedOn w:val="DefaultParagraphFont"/>
    <w:uiPriority w:val="99"/>
    <w:semiHidden/>
    <w:unhideWhenUsed/>
    <w:rsid w:val="005F2E64"/>
    <w:rPr>
      <w:color w:val="605E5C"/>
      <w:shd w:val="clear" w:color="auto" w:fill="E1DFDD"/>
    </w:rPr>
  </w:style>
  <w:style w:type="character" w:customStyle="1" w:styleId="Heading2Char">
    <w:name w:val="Heading 2 Char"/>
    <w:basedOn w:val="DefaultParagraphFont"/>
    <w:link w:val="Heading2"/>
    <w:uiPriority w:val="9"/>
    <w:rsid w:val="000470B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470B2"/>
    <w:pPr>
      <w:ind w:left="720"/>
      <w:contextualSpacing/>
    </w:pPr>
  </w:style>
  <w:style w:type="character" w:styleId="CommentReference">
    <w:name w:val="annotation reference"/>
    <w:basedOn w:val="DefaultParagraphFont"/>
    <w:uiPriority w:val="99"/>
    <w:semiHidden/>
    <w:unhideWhenUsed/>
    <w:rsid w:val="00BD6FFD"/>
    <w:rPr>
      <w:sz w:val="16"/>
      <w:szCs w:val="16"/>
    </w:rPr>
  </w:style>
  <w:style w:type="paragraph" w:styleId="CommentText">
    <w:name w:val="annotation text"/>
    <w:basedOn w:val="Normal"/>
    <w:link w:val="CommentTextChar"/>
    <w:uiPriority w:val="99"/>
    <w:semiHidden/>
    <w:unhideWhenUsed/>
    <w:rsid w:val="00BD6FFD"/>
    <w:pPr>
      <w:spacing w:line="240" w:lineRule="auto"/>
    </w:pPr>
    <w:rPr>
      <w:sz w:val="20"/>
      <w:szCs w:val="20"/>
    </w:rPr>
  </w:style>
  <w:style w:type="character" w:customStyle="1" w:styleId="CommentTextChar">
    <w:name w:val="Comment Text Char"/>
    <w:basedOn w:val="DefaultParagraphFont"/>
    <w:link w:val="CommentText"/>
    <w:uiPriority w:val="99"/>
    <w:semiHidden/>
    <w:rsid w:val="00BD6FFD"/>
    <w:rPr>
      <w:sz w:val="20"/>
      <w:szCs w:val="20"/>
    </w:rPr>
  </w:style>
  <w:style w:type="paragraph" w:styleId="CommentSubject">
    <w:name w:val="annotation subject"/>
    <w:basedOn w:val="CommentText"/>
    <w:next w:val="CommentText"/>
    <w:link w:val="CommentSubjectChar"/>
    <w:uiPriority w:val="99"/>
    <w:semiHidden/>
    <w:unhideWhenUsed/>
    <w:rsid w:val="00BD6FFD"/>
    <w:rPr>
      <w:b/>
      <w:bCs/>
    </w:rPr>
  </w:style>
  <w:style w:type="character" w:customStyle="1" w:styleId="CommentSubjectChar">
    <w:name w:val="Comment Subject Char"/>
    <w:basedOn w:val="CommentTextChar"/>
    <w:link w:val="CommentSubject"/>
    <w:uiPriority w:val="99"/>
    <w:semiHidden/>
    <w:rsid w:val="00BD6FFD"/>
    <w:rPr>
      <w:b/>
      <w:bCs/>
      <w:sz w:val="20"/>
      <w:szCs w:val="20"/>
    </w:rPr>
  </w:style>
  <w:style w:type="paragraph" w:styleId="BalloonText">
    <w:name w:val="Balloon Text"/>
    <w:basedOn w:val="Normal"/>
    <w:link w:val="BalloonTextChar"/>
    <w:uiPriority w:val="99"/>
    <w:semiHidden/>
    <w:unhideWhenUsed/>
    <w:rsid w:val="00BD6F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6FFD"/>
    <w:rPr>
      <w:rFonts w:ascii="Segoe UI" w:hAnsi="Segoe UI" w:cs="Segoe UI"/>
      <w:sz w:val="18"/>
      <w:szCs w:val="18"/>
    </w:rPr>
  </w:style>
  <w:style w:type="table" w:styleId="TableGrid">
    <w:name w:val="Table Grid"/>
    <w:basedOn w:val="TableNormal"/>
    <w:uiPriority w:val="39"/>
    <w:rsid w:val="00E47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47D4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8333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208AE"/>
    <w:pPr>
      <w:spacing w:after="0" w:line="480" w:lineRule="auto"/>
      <w:ind w:left="720" w:hanging="720"/>
    </w:pPr>
  </w:style>
  <w:style w:type="paragraph" w:styleId="Header">
    <w:name w:val="header"/>
    <w:basedOn w:val="Normal"/>
    <w:link w:val="HeaderChar"/>
    <w:uiPriority w:val="99"/>
    <w:unhideWhenUsed/>
    <w:rsid w:val="00974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10D"/>
  </w:style>
  <w:style w:type="paragraph" w:styleId="Footer">
    <w:name w:val="footer"/>
    <w:basedOn w:val="Normal"/>
    <w:link w:val="FooterChar"/>
    <w:uiPriority w:val="99"/>
    <w:unhideWhenUsed/>
    <w:rsid w:val="00974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10D"/>
  </w:style>
  <w:style w:type="character" w:styleId="FollowedHyperlink">
    <w:name w:val="FollowedHyperlink"/>
    <w:basedOn w:val="DefaultParagraphFont"/>
    <w:uiPriority w:val="99"/>
    <w:semiHidden/>
    <w:unhideWhenUsed/>
    <w:rsid w:val="000B6D4C"/>
    <w:rPr>
      <w:color w:val="954F72" w:themeColor="followedHyperlink"/>
      <w:u w:val="single"/>
    </w:rPr>
  </w:style>
  <w:style w:type="character" w:styleId="Emphasis">
    <w:name w:val="Emphasis"/>
    <w:basedOn w:val="DefaultParagraphFont"/>
    <w:uiPriority w:val="20"/>
    <w:qFormat/>
    <w:rsid w:val="00746F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503400">
      <w:bodyDiv w:val="1"/>
      <w:marLeft w:val="0"/>
      <w:marRight w:val="0"/>
      <w:marTop w:val="0"/>
      <w:marBottom w:val="0"/>
      <w:divBdr>
        <w:top w:val="none" w:sz="0" w:space="0" w:color="auto"/>
        <w:left w:val="none" w:sz="0" w:space="0" w:color="auto"/>
        <w:bottom w:val="none" w:sz="0" w:space="0" w:color="auto"/>
        <w:right w:val="none" w:sz="0" w:space="0" w:color="auto"/>
      </w:divBdr>
    </w:div>
    <w:div w:id="1314456699">
      <w:bodyDiv w:val="1"/>
      <w:marLeft w:val="0"/>
      <w:marRight w:val="0"/>
      <w:marTop w:val="0"/>
      <w:marBottom w:val="0"/>
      <w:divBdr>
        <w:top w:val="none" w:sz="0" w:space="0" w:color="auto"/>
        <w:left w:val="none" w:sz="0" w:space="0" w:color="auto"/>
        <w:bottom w:val="none" w:sz="0" w:space="0" w:color="auto"/>
        <w:right w:val="none" w:sz="0" w:space="0" w:color="auto"/>
      </w:divBdr>
    </w:div>
    <w:div w:id="1662658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s://onlinelibrary.wiley.com/page/journal/1654109x/homepage/forauthors.html"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www.springer.com/journal/12237/aims-and-scope"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homedepot.com/p/Husky-9-in-Stainless-Steel-Bulb-Planter-GD210314/317436441" TargetMode="Externa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649D9-DA51-4190-9278-0F056FC0CB31}">
  <ds:schemaRefs>
    <ds:schemaRef ds:uri="http://schemas.microsoft.com/sharepoint/v3/contenttype/forms"/>
  </ds:schemaRefs>
</ds:datastoreItem>
</file>

<file path=customXml/itemProps2.xml><?xml version="1.0" encoding="utf-8"?>
<ds:datastoreItem xmlns:ds="http://schemas.openxmlformats.org/officeDocument/2006/customXml" ds:itemID="{23985550-C64B-4A02-A46A-22F24259891A}">
  <ds:schemaRefs>
    <ds:schemaRef ds:uri="http://schemas.openxmlformats.org/package/2006/metadata/core-properties"/>
    <ds:schemaRef ds:uri="http://schemas.microsoft.com/office/infopath/2007/PartnerControls"/>
    <ds:schemaRef ds:uri="http://schemas.microsoft.com/office/2006/metadata/properties"/>
    <ds:schemaRef ds:uri="8c008993-a31f-4b40-b1f3-88dd9c6e1924"/>
    <ds:schemaRef ds:uri="http://www.w3.org/XML/1998/namespace"/>
    <ds:schemaRef ds:uri="http://schemas.microsoft.com/office/2006/documentManagement/types"/>
    <ds:schemaRef ds:uri="http://purl.org/dc/elements/1.1/"/>
    <ds:schemaRef ds:uri="360018dd-41eb-4458-b1d4-4b46a95a2b02"/>
    <ds:schemaRef ds:uri="http://purl.org/dc/dcmitype/"/>
    <ds:schemaRef ds:uri="http://purl.org/dc/terms/"/>
  </ds:schemaRefs>
</ds:datastoreItem>
</file>

<file path=customXml/itemProps3.xml><?xml version="1.0" encoding="utf-8"?>
<ds:datastoreItem xmlns:ds="http://schemas.openxmlformats.org/officeDocument/2006/customXml" ds:itemID="{7E113F0B-B8ED-4518-A4AD-60F7242223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5781B6-53B0-4841-9670-2947B16F9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19</Pages>
  <Words>16940</Words>
  <Characters>96559</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20</cp:revision>
  <dcterms:created xsi:type="dcterms:W3CDTF">2022-06-17T21:28:00Z</dcterms:created>
  <dcterms:modified xsi:type="dcterms:W3CDTF">2022-06-24T20:36:00Z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id="deD9sQ99"/&gt;&lt;style id="http://www.zotero.org/styles/apa-no-doi-no-issue"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ContentTypeId">
    <vt:lpwstr>0x010100483727557648AA40B029C215891F95C5</vt:lpwstr>
  </property>
</Properties>
</file>