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5274" w14:textId="626D5AE3" w:rsidR="00EF68AC" w:rsidRDefault="00EF68AC" w:rsidP="00EF68AC">
      <w:pPr>
        <w:pStyle w:val="Heading1"/>
      </w:pPr>
      <w:r>
        <w:t>Introduction</w:t>
      </w:r>
    </w:p>
    <w:p w14:paraId="10203EDC" w14:textId="36A531BD" w:rsidR="00290098" w:rsidRDefault="0055497D" w:rsidP="00A563CE">
      <w:pPr>
        <w:pStyle w:val="CommentText"/>
        <w:numPr>
          <w:ilvl w:val="0"/>
          <w:numId w:val="4"/>
        </w:numPr>
        <w:rPr>
          <w:sz w:val="22"/>
          <w:szCs w:val="22"/>
        </w:rPr>
      </w:pPr>
      <w:r>
        <w:rPr>
          <w:sz w:val="22"/>
          <w:szCs w:val="22"/>
        </w:rPr>
        <w:t xml:space="preserve">Competitive strategies </w:t>
      </w:r>
      <w:r w:rsidR="000D3131">
        <w:rPr>
          <w:sz w:val="22"/>
          <w:szCs w:val="22"/>
        </w:rPr>
        <w:t>drive</w:t>
      </w:r>
      <w:r>
        <w:rPr>
          <w:sz w:val="22"/>
          <w:szCs w:val="22"/>
        </w:rPr>
        <w:t xml:space="preserve"> </w:t>
      </w:r>
      <w:r w:rsidR="00996C34">
        <w:rPr>
          <w:sz w:val="22"/>
          <w:szCs w:val="22"/>
        </w:rPr>
        <w:t xml:space="preserve">vegetation </w:t>
      </w:r>
      <w:r>
        <w:rPr>
          <w:sz w:val="22"/>
          <w:szCs w:val="22"/>
        </w:rPr>
        <w:t xml:space="preserve">succession </w:t>
      </w:r>
    </w:p>
    <w:p w14:paraId="1AE9386B" w14:textId="320009E3" w:rsidR="009A6506" w:rsidRDefault="002563DC" w:rsidP="009A6506">
      <w:pPr>
        <w:pStyle w:val="CommentText"/>
        <w:numPr>
          <w:ilvl w:val="1"/>
          <w:numId w:val="4"/>
        </w:numPr>
        <w:rPr>
          <w:sz w:val="22"/>
          <w:szCs w:val="22"/>
        </w:rPr>
      </w:pPr>
      <w:r>
        <w:rPr>
          <w:sz w:val="22"/>
          <w:szCs w:val="22"/>
        </w:rPr>
        <w:t>Competition</w:t>
      </w:r>
      <w:r w:rsidR="008B2FE7">
        <w:rPr>
          <w:sz w:val="22"/>
          <w:szCs w:val="22"/>
        </w:rPr>
        <w:t xml:space="preserve"> </w:t>
      </w:r>
      <w:r w:rsidR="000D3131">
        <w:rPr>
          <w:sz w:val="22"/>
          <w:szCs w:val="22"/>
        </w:rPr>
        <w:t>is</w:t>
      </w:r>
      <w:r w:rsidR="007771A7">
        <w:rPr>
          <w:sz w:val="22"/>
          <w:szCs w:val="22"/>
        </w:rPr>
        <w:t xml:space="preserve"> one successional process </w:t>
      </w:r>
      <w:r w:rsidR="008B2FE7">
        <w:rPr>
          <w:sz w:val="22"/>
          <w:szCs w:val="22"/>
        </w:rPr>
        <w:t>that</w:t>
      </w:r>
      <w:r w:rsidR="00B951B6">
        <w:rPr>
          <w:sz w:val="22"/>
          <w:szCs w:val="22"/>
        </w:rPr>
        <w:t xml:space="preserve"> shapes resulting community</w:t>
      </w:r>
    </w:p>
    <w:p w14:paraId="52FCA6DD" w14:textId="3176333C" w:rsidR="00161345" w:rsidRDefault="00161345" w:rsidP="00161345">
      <w:pPr>
        <w:pStyle w:val="CommentText"/>
        <w:numPr>
          <w:ilvl w:val="2"/>
          <w:numId w:val="4"/>
        </w:numPr>
        <w:rPr>
          <w:sz w:val="22"/>
          <w:szCs w:val="22"/>
        </w:rPr>
      </w:pPr>
      <w:r>
        <w:rPr>
          <w:sz w:val="22"/>
          <w:szCs w:val="22"/>
        </w:rPr>
        <w:t xml:space="preserve">Competitive dominance results in </w:t>
      </w:r>
      <w:r w:rsidR="00D91009">
        <w:t xml:space="preserve">species-specific compositional states, which </w:t>
      </w:r>
      <w:r>
        <w:rPr>
          <w:sz w:val="22"/>
          <w:szCs w:val="22"/>
        </w:rPr>
        <w:t xml:space="preserve"> </w:t>
      </w:r>
      <w:r w:rsidR="00454C1B">
        <w:rPr>
          <w:sz w:val="22"/>
          <w:szCs w:val="22"/>
        </w:rPr>
        <w:t>define</w:t>
      </w:r>
      <w:r>
        <w:rPr>
          <w:sz w:val="22"/>
          <w:szCs w:val="22"/>
        </w:rPr>
        <w:t xml:space="preserve"> ecosystem characteristics (</w:t>
      </w:r>
      <w:commentRangeStart w:id="0"/>
      <w:r w:rsidR="00AD62C0">
        <w:rPr>
          <w:sz w:val="22"/>
          <w:szCs w:val="22"/>
        </w:rPr>
        <w:t>e.g</w:t>
      </w:r>
      <w:commentRangeEnd w:id="0"/>
      <w:r w:rsidR="00A446C2">
        <w:rPr>
          <w:rStyle w:val="CommentReference"/>
        </w:rPr>
        <w:commentReference w:id="0"/>
      </w:r>
      <w:r w:rsidR="00AD62C0">
        <w:rPr>
          <w:sz w:val="22"/>
          <w:szCs w:val="22"/>
        </w:rPr>
        <w:t>.,</w:t>
      </w:r>
      <w:r>
        <w:rPr>
          <w:sz w:val="22"/>
          <w:szCs w:val="22"/>
        </w:rPr>
        <w:t xml:space="preserve"> forest succession theory, </w:t>
      </w:r>
      <w:r w:rsidR="00AD62C0">
        <w:rPr>
          <w:sz w:val="22"/>
          <w:szCs w:val="22"/>
        </w:rPr>
        <w:t>keystone species</w:t>
      </w:r>
      <w:r w:rsidR="00996C34">
        <w:rPr>
          <w:sz w:val="22"/>
          <w:szCs w:val="22"/>
        </w:rPr>
        <w:t>/functional groups</w:t>
      </w:r>
      <w:r w:rsidR="00E41E2C">
        <w:rPr>
          <w:sz w:val="22"/>
          <w:szCs w:val="22"/>
        </w:rPr>
        <w:t xml:space="preserve">, and </w:t>
      </w:r>
      <w:r w:rsidR="00BB273F">
        <w:rPr>
          <w:sz w:val="22"/>
          <w:szCs w:val="22"/>
        </w:rPr>
        <w:t>resulting</w:t>
      </w:r>
      <w:r w:rsidR="00E41E2C">
        <w:rPr>
          <w:sz w:val="22"/>
          <w:szCs w:val="22"/>
        </w:rPr>
        <w:t xml:space="preserve"> ecosystem </w:t>
      </w:r>
      <w:r w:rsidR="00BB273F">
        <w:rPr>
          <w:sz w:val="22"/>
          <w:szCs w:val="22"/>
        </w:rPr>
        <w:t>processes/</w:t>
      </w:r>
      <w:r w:rsidR="00E41E2C">
        <w:rPr>
          <w:sz w:val="22"/>
          <w:szCs w:val="22"/>
        </w:rPr>
        <w:t>function</w:t>
      </w:r>
      <w:r w:rsidR="00AD62C0">
        <w:rPr>
          <w:sz w:val="22"/>
          <w:szCs w:val="22"/>
        </w:rPr>
        <w:t>)</w:t>
      </w:r>
    </w:p>
    <w:p w14:paraId="7B5DAB5E" w14:textId="732CCC77" w:rsidR="00B951B6" w:rsidRDefault="00996C34" w:rsidP="00B951B6">
      <w:pPr>
        <w:pStyle w:val="CommentText"/>
        <w:numPr>
          <w:ilvl w:val="1"/>
          <w:numId w:val="4"/>
        </w:numPr>
        <w:rPr>
          <w:sz w:val="22"/>
          <w:szCs w:val="22"/>
        </w:rPr>
      </w:pPr>
      <w:r>
        <w:rPr>
          <w:sz w:val="22"/>
          <w:szCs w:val="22"/>
        </w:rPr>
        <w:t>Plant</w:t>
      </w:r>
      <w:r w:rsidR="00D10B78">
        <w:rPr>
          <w:sz w:val="22"/>
          <w:szCs w:val="22"/>
        </w:rPr>
        <w:t xml:space="preserve">s </w:t>
      </w:r>
      <w:r w:rsidR="00F82A3C">
        <w:rPr>
          <w:sz w:val="22"/>
          <w:szCs w:val="22"/>
        </w:rPr>
        <w:t>may</w:t>
      </w:r>
      <w:r w:rsidR="000D3131">
        <w:rPr>
          <w:sz w:val="22"/>
          <w:szCs w:val="22"/>
        </w:rPr>
        <w:t xml:space="preserve"> exhibit different competitive advantages through</w:t>
      </w:r>
      <w:r w:rsidR="00AD62C0">
        <w:rPr>
          <w:sz w:val="22"/>
          <w:szCs w:val="22"/>
        </w:rPr>
        <w:t xml:space="preserve"> </w:t>
      </w:r>
      <w:r w:rsidR="00D10B78">
        <w:rPr>
          <w:sz w:val="22"/>
          <w:szCs w:val="22"/>
        </w:rPr>
        <w:t>alternative</w:t>
      </w:r>
      <w:r w:rsidR="00F82A3C">
        <w:rPr>
          <w:sz w:val="22"/>
          <w:szCs w:val="22"/>
        </w:rPr>
        <w:t xml:space="preserve"> reproductive </w:t>
      </w:r>
      <w:r w:rsidR="000D3131">
        <w:rPr>
          <w:sz w:val="22"/>
          <w:szCs w:val="22"/>
        </w:rPr>
        <w:t>strategies</w:t>
      </w:r>
      <w:r w:rsidR="00F82A3C">
        <w:rPr>
          <w:sz w:val="22"/>
          <w:szCs w:val="22"/>
        </w:rPr>
        <w:t xml:space="preserve">, such as clonal reproduction or heavy seed production. </w:t>
      </w:r>
      <w:r w:rsidR="00AE70C1">
        <w:rPr>
          <w:sz w:val="22"/>
          <w:szCs w:val="22"/>
        </w:rPr>
        <w:t>Tradeoffs exist:</w:t>
      </w:r>
    </w:p>
    <w:p w14:paraId="44F89534" w14:textId="30B0660D" w:rsidR="00DD5F57" w:rsidRPr="00DD5F57" w:rsidRDefault="00AE70C1" w:rsidP="00DD5F57">
      <w:pPr>
        <w:pStyle w:val="CommentText"/>
        <w:numPr>
          <w:ilvl w:val="2"/>
          <w:numId w:val="4"/>
        </w:numPr>
        <w:rPr>
          <w:sz w:val="22"/>
          <w:szCs w:val="22"/>
        </w:rPr>
      </w:pPr>
      <w:r>
        <w:rPr>
          <w:sz w:val="22"/>
          <w:szCs w:val="22"/>
        </w:rPr>
        <w:t>O</w:t>
      </w:r>
      <w:r w:rsidR="00F82A3C">
        <w:rPr>
          <w:sz w:val="22"/>
          <w:szCs w:val="22"/>
        </w:rPr>
        <w:t>ne competitive advantage may be at the expense of another</w:t>
      </w:r>
      <w:r w:rsidR="00D10B78">
        <w:rPr>
          <w:sz w:val="22"/>
          <w:szCs w:val="22"/>
        </w:rPr>
        <w:t>, such as</w:t>
      </w:r>
      <w:r w:rsidR="00167A5E">
        <w:rPr>
          <w:sz w:val="22"/>
          <w:szCs w:val="22"/>
        </w:rPr>
        <w:t xml:space="preserve"> strong clonal expansion at expense of seed </w:t>
      </w:r>
      <w:r w:rsidR="00142CA8">
        <w:rPr>
          <w:sz w:val="22"/>
          <w:szCs w:val="22"/>
        </w:rPr>
        <w:t>limitation</w:t>
      </w:r>
      <w:r w:rsidR="00D10B78">
        <w:rPr>
          <w:sz w:val="22"/>
          <w:szCs w:val="22"/>
        </w:rPr>
        <w:t xml:space="preserve"> (</w:t>
      </w:r>
      <w:r w:rsidR="00E677F3">
        <w:rPr>
          <w:sz w:val="22"/>
          <w:szCs w:val="22"/>
        </w:rPr>
        <w:t xml:space="preserve">e.g., sp. like CALY; </w:t>
      </w:r>
      <w:r w:rsidR="00D10B78" w:rsidRPr="00D10B78">
        <w:rPr>
          <w:sz w:val="22"/>
          <w:szCs w:val="22"/>
          <w:highlight w:val="lightGray"/>
        </w:rPr>
        <w:t>CITE</w:t>
      </w:r>
      <w:r w:rsidR="00167A5E">
        <w:rPr>
          <w:sz w:val="22"/>
          <w:szCs w:val="22"/>
        </w:rPr>
        <w:t>)</w:t>
      </w:r>
      <w:r w:rsidR="00DD5F57">
        <w:rPr>
          <w:sz w:val="22"/>
          <w:szCs w:val="22"/>
        </w:rPr>
        <w:t xml:space="preserve">. Or, plants may have </w:t>
      </w:r>
      <w:r w:rsidR="00E677F3">
        <w:rPr>
          <w:sz w:val="22"/>
          <w:szCs w:val="22"/>
        </w:rPr>
        <w:t>equally strong clonal and seed reproductive capability, enabling community dominance (e.g., exotic sp.</w:t>
      </w:r>
      <w:r w:rsidR="003F47E7">
        <w:rPr>
          <w:sz w:val="22"/>
          <w:szCs w:val="22"/>
        </w:rPr>
        <w:t>;</w:t>
      </w:r>
      <w:r w:rsidR="00E677F3">
        <w:rPr>
          <w:sz w:val="22"/>
          <w:szCs w:val="22"/>
        </w:rPr>
        <w:t xml:space="preserve"> </w:t>
      </w:r>
      <w:r w:rsidR="00E677F3" w:rsidRPr="00E677F3">
        <w:rPr>
          <w:sz w:val="22"/>
          <w:szCs w:val="22"/>
          <w:highlight w:val="lightGray"/>
        </w:rPr>
        <w:t>CITE</w:t>
      </w:r>
      <w:r w:rsidR="00E677F3">
        <w:rPr>
          <w:sz w:val="22"/>
          <w:szCs w:val="22"/>
        </w:rPr>
        <w:t xml:space="preserve">). </w:t>
      </w:r>
    </w:p>
    <w:p w14:paraId="48D04C87" w14:textId="5972F459" w:rsidR="00BD3D92" w:rsidRDefault="003F47E7" w:rsidP="00F82A3C">
      <w:pPr>
        <w:pStyle w:val="CommentText"/>
        <w:numPr>
          <w:ilvl w:val="2"/>
          <w:numId w:val="4"/>
        </w:numPr>
        <w:rPr>
          <w:sz w:val="22"/>
          <w:szCs w:val="22"/>
        </w:rPr>
      </w:pPr>
      <w:r>
        <w:rPr>
          <w:sz w:val="22"/>
          <w:szCs w:val="22"/>
        </w:rPr>
        <w:t xml:space="preserve">Species presence or introduction (succession) may be enhanced or negatively affected by </w:t>
      </w:r>
      <w:r w:rsidR="008D2F77">
        <w:rPr>
          <w:sz w:val="22"/>
          <w:szCs w:val="22"/>
        </w:rPr>
        <w:t>parent plant</w:t>
      </w:r>
      <w:r w:rsidR="00A737AE">
        <w:rPr>
          <w:sz w:val="22"/>
          <w:szCs w:val="22"/>
        </w:rPr>
        <w:t>/</w:t>
      </w:r>
      <w:r w:rsidR="008D2F77">
        <w:rPr>
          <w:sz w:val="22"/>
          <w:szCs w:val="22"/>
        </w:rPr>
        <w:t>seed bank linkages and feedbacks (</w:t>
      </w:r>
      <w:r w:rsidR="008D2F77" w:rsidRPr="008D2F77">
        <w:rPr>
          <w:sz w:val="22"/>
          <w:szCs w:val="22"/>
          <w:highlight w:val="lightGray"/>
        </w:rPr>
        <w:t>CITE</w:t>
      </w:r>
      <w:r w:rsidR="008D2F77">
        <w:rPr>
          <w:sz w:val="22"/>
          <w:szCs w:val="22"/>
        </w:rPr>
        <w:t xml:space="preserve">). </w:t>
      </w:r>
    </w:p>
    <w:p w14:paraId="18582FE6" w14:textId="0A5FAFDD" w:rsidR="00BD3D92" w:rsidRDefault="008D2F77" w:rsidP="00BD3D92">
      <w:pPr>
        <w:pStyle w:val="CommentText"/>
        <w:numPr>
          <w:ilvl w:val="3"/>
          <w:numId w:val="4"/>
        </w:numPr>
        <w:rPr>
          <w:sz w:val="22"/>
          <w:szCs w:val="22"/>
        </w:rPr>
      </w:pPr>
      <w:r>
        <w:rPr>
          <w:sz w:val="22"/>
          <w:szCs w:val="22"/>
        </w:rPr>
        <w:t>Drivers of similarity between</w:t>
      </w:r>
      <w:r w:rsidR="00BD3D92">
        <w:rPr>
          <w:sz w:val="22"/>
          <w:szCs w:val="22"/>
        </w:rPr>
        <w:t xml:space="preserve"> seed bank</w:t>
      </w:r>
      <w:r>
        <w:rPr>
          <w:sz w:val="22"/>
          <w:szCs w:val="22"/>
        </w:rPr>
        <w:t>s</w:t>
      </w:r>
      <w:r w:rsidR="00BD3D92">
        <w:rPr>
          <w:sz w:val="22"/>
          <w:szCs w:val="22"/>
        </w:rPr>
        <w:t xml:space="preserve"> </w:t>
      </w:r>
      <w:r>
        <w:rPr>
          <w:sz w:val="22"/>
          <w:szCs w:val="22"/>
        </w:rPr>
        <w:t>and</w:t>
      </w:r>
      <w:r w:rsidR="00BD3D92">
        <w:rPr>
          <w:sz w:val="22"/>
          <w:szCs w:val="22"/>
        </w:rPr>
        <w:t xml:space="preserve"> above-ground vegetation. </w:t>
      </w:r>
    </w:p>
    <w:p w14:paraId="482F0076" w14:textId="05E52B12" w:rsidR="007D1234" w:rsidRDefault="007D1234" w:rsidP="007D1234">
      <w:pPr>
        <w:pStyle w:val="CommentText"/>
        <w:numPr>
          <w:ilvl w:val="4"/>
          <w:numId w:val="4"/>
        </w:numPr>
        <w:rPr>
          <w:sz w:val="22"/>
          <w:szCs w:val="22"/>
        </w:rPr>
      </w:pPr>
      <w:commentRangeStart w:id="1"/>
      <w:r>
        <w:rPr>
          <w:sz w:val="22"/>
          <w:szCs w:val="22"/>
        </w:rPr>
        <w:t xml:space="preserve">Dissimilarity increases </w:t>
      </w:r>
      <w:commentRangeEnd w:id="1"/>
      <w:r w:rsidR="00F44073">
        <w:rPr>
          <w:rStyle w:val="CommentReference"/>
        </w:rPr>
        <w:commentReference w:id="1"/>
      </w:r>
      <w:r>
        <w:rPr>
          <w:sz w:val="22"/>
          <w:szCs w:val="22"/>
        </w:rPr>
        <w:t xml:space="preserve">with </w:t>
      </w:r>
      <w:r w:rsidR="0083125B">
        <w:rPr>
          <w:sz w:val="22"/>
          <w:szCs w:val="22"/>
        </w:rPr>
        <w:t xml:space="preserve">greater time since disturbance in wetlands </w:t>
      </w:r>
      <w:r w:rsidR="0083125B">
        <w:rPr>
          <w:sz w:val="22"/>
          <w:szCs w:val="22"/>
        </w:rPr>
        <w:fldChar w:fldCharType="begin"/>
      </w:r>
      <w:r w:rsidR="0083125B">
        <w:rPr>
          <w:sz w:val="22"/>
          <w:szCs w:val="22"/>
        </w:rPr>
        <w:instrText xml:space="preserve"> ADDIN ZOTERO_ITEM CSL_CITATION {"citationID":"ZwastQaq","properties":{"formattedCitation":"(Hopfensperger, 2007)","plainCitation":"(Hopfensperger, 2007)","noteIndex":0},"citationItems":[{"id":219,"uris":["http://zotero.org/users/6092945/items/XV2369RC"],"itemData":{"id":219,"type":"article-journal","abstract":"The relationship between above and belowground species composition has been researched in forests, grasslands, and wetlands to understand what mechanisms control community composition. I thoroughly reviewed 108 articles published between 1945 and 2006 that summarized and provided specific values on similarities between above and belowground communities to identify common trends among ecosystems. Using Sørenson's index of similarity, I found that standing vegetation and its associated seed bank was the least similar in forest ecosystems, most similar in grasslands, and of intermediate similarity in wetlands. I also discovered that species richness was not related to seed bank – vegetation similarity in any of the three ecosystems. Disturbances were a common mechanism driving community composition in all ecosystems, where similarity decreased with time since disturbance in forest and wetland ecosystems and increased with time since disturbance in grasslands. Knowing the relationships between seed bank and standing vegetation may help conservationists to manage against exotic species, plan for community responses to disturbances, restore diversity, and better understand the resilience of an ecosystem.","container-title":"Oikos","DOI":"10.1111/j.0030-1299.2007.15818.x","ISSN":"1600-0706","issue":"9","language":"en","page":"1438-1448","source":"Wiley Online Library","title":"A review of similarity between seed bank and standing vegetation across ecosystems","volume":"116","author":[{"family":"Hopfensperger","given":"Kristine N."}],"issued":{"date-parts":[["2007"]]}}}],"schema":"https://github.com/citation-style-language/schema/raw/master/csl-citation.json"} </w:instrText>
      </w:r>
      <w:r w:rsidR="0083125B">
        <w:rPr>
          <w:sz w:val="22"/>
          <w:szCs w:val="22"/>
        </w:rPr>
        <w:fldChar w:fldCharType="separate"/>
      </w:r>
      <w:r w:rsidR="0083125B" w:rsidRPr="0083125B">
        <w:rPr>
          <w:rFonts w:ascii="Calibri" w:hAnsi="Calibri" w:cs="Calibri"/>
          <w:sz w:val="22"/>
        </w:rPr>
        <w:t>(Hopfensperger, 2007)</w:t>
      </w:r>
      <w:r w:rsidR="0083125B">
        <w:rPr>
          <w:sz w:val="22"/>
          <w:szCs w:val="22"/>
        </w:rPr>
        <w:fldChar w:fldCharType="end"/>
      </w:r>
    </w:p>
    <w:p w14:paraId="6462AA95" w14:textId="014A1256" w:rsidR="00BD3D92" w:rsidRPr="008B2FE7" w:rsidRDefault="008B2FE7" w:rsidP="00871076">
      <w:pPr>
        <w:pStyle w:val="CommentText"/>
        <w:numPr>
          <w:ilvl w:val="4"/>
          <w:numId w:val="4"/>
        </w:numPr>
        <w:rPr>
          <w:sz w:val="22"/>
          <w:szCs w:val="22"/>
        </w:rPr>
      </w:pPr>
      <w:r>
        <w:rPr>
          <w:sz w:val="22"/>
          <w:szCs w:val="22"/>
        </w:rPr>
        <w:t>L</w:t>
      </w:r>
      <w:r w:rsidR="00506586">
        <w:rPr>
          <w:sz w:val="22"/>
          <w:szCs w:val="22"/>
        </w:rPr>
        <w:t xml:space="preserve">ocal </w:t>
      </w:r>
      <w:r>
        <w:rPr>
          <w:sz w:val="22"/>
          <w:szCs w:val="22"/>
        </w:rPr>
        <w:t xml:space="preserve">seed </w:t>
      </w:r>
      <w:r w:rsidR="00506586">
        <w:rPr>
          <w:sz w:val="22"/>
          <w:szCs w:val="22"/>
        </w:rPr>
        <w:t>dispersal more likely, although vectors such as wind &amp; water dispersal can carry seeds</w:t>
      </w:r>
      <w:r w:rsidR="00400132">
        <w:rPr>
          <w:sz w:val="22"/>
          <w:szCs w:val="22"/>
        </w:rPr>
        <w:t xml:space="preserve"> to colonize new sites. </w:t>
      </w:r>
    </w:p>
    <w:p w14:paraId="68A9B08B" w14:textId="2F57D033" w:rsidR="004A191E" w:rsidRDefault="0004138A" w:rsidP="00167A5E">
      <w:pPr>
        <w:pStyle w:val="CommentText"/>
        <w:numPr>
          <w:ilvl w:val="1"/>
          <w:numId w:val="4"/>
        </w:numPr>
        <w:rPr>
          <w:sz w:val="22"/>
          <w:szCs w:val="22"/>
        </w:rPr>
      </w:pPr>
      <w:r>
        <w:rPr>
          <w:sz w:val="22"/>
          <w:szCs w:val="22"/>
        </w:rPr>
        <w:t>Should one competitive strategy (seed or clonal) be removed from the population during disturbance</w:t>
      </w:r>
      <w:r w:rsidR="004A191E">
        <w:rPr>
          <w:sz w:val="22"/>
          <w:szCs w:val="22"/>
        </w:rPr>
        <w:t xml:space="preserve">, then recovery </w:t>
      </w:r>
      <w:r w:rsidR="00820EAF">
        <w:rPr>
          <w:sz w:val="22"/>
          <w:szCs w:val="22"/>
        </w:rPr>
        <w:t xml:space="preserve">via </w:t>
      </w:r>
      <w:r w:rsidR="004A191E">
        <w:rPr>
          <w:sz w:val="22"/>
          <w:szCs w:val="22"/>
        </w:rPr>
        <w:t>succession would be</w:t>
      </w:r>
      <w:r w:rsidR="002028D5">
        <w:rPr>
          <w:sz w:val="22"/>
          <w:szCs w:val="22"/>
        </w:rPr>
        <w:t xml:space="preserve"> influenced by the relative competitive strength of remaining propagative material. </w:t>
      </w:r>
      <w:r w:rsidR="004A191E">
        <w:rPr>
          <w:sz w:val="22"/>
          <w:szCs w:val="22"/>
        </w:rPr>
        <w:t xml:space="preserve"> </w:t>
      </w:r>
      <w:r w:rsidR="002028D5">
        <w:rPr>
          <w:sz w:val="22"/>
          <w:szCs w:val="22"/>
        </w:rPr>
        <w:t xml:space="preserve">Successional outcomes may vary depending on the </w:t>
      </w:r>
      <w:r w:rsidR="00485348">
        <w:rPr>
          <w:sz w:val="22"/>
          <w:szCs w:val="22"/>
        </w:rPr>
        <w:t xml:space="preserve">composition of the available propagative sources. </w:t>
      </w:r>
    </w:p>
    <w:p w14:paraId="327B2AD9" w14:textId="77777777" w:rsidR="009B3EFB" w:rsidRDefault="004A191E" w:rsidP="009B3EFB">
      <w:pPr>
        <w:pStyle w:val="CommentText"/>
        <w:numPr>
          <w:ilvl w:val="2"/>
          <w:numId w:val="4"/>
        </w:numPr>
        <w:rPr>
          <w:sz w:val="22"/>
          <w:szCs w:val="22"/>
        </w:rPr>
      </w:pPr>
      <w:r w:rsidRPr="004A191E">
        <w:rPr>
          <w:sz w:val="22"/>
          <w:szCs w:val="22"/>
        </w:rPr>
        <w:t>For example, if clonally propagative parts were removed form habitat, recovery would be obligated to reproduce by seed (or other dispersed propagules)</w:t>
      </w:r>
      <w:r w:rsidR="00A842C0">
        <w:rPr>
          <w:sz w:val="22"/>
          <w:szCs w:val="22"/>
        </w:rPr>
        <w:t xml:space="preserve">; OR, successional </w:t>
      </w:r>
      <w:r w:rsidR="009B3EFB">
        <w:rPr>
          <w:sz w:val="22"/>
          <w:szCs w:val="22"/>
        </w:rPr>
        <w:t>outcomes may be affected by the relative rate of recovery by alternative reproductive strategies. E.g., competitive seeds could take over faster than clonal regrowth from adjacent patches</w:t>
      </w:r>
      <w:r w:rsidRPr="004A191E">
        <w:rPr>
          <w:sz w:val="22"/>
          <w:szCs w:val="22"/>
        </w:rPr>
        <w:t>.</w:t>
      </w:r>
    </w:p>
    <w:p w14:paraId="277A3902" w14:textId="3A27870C" w:rsidR="00AE70C1" w:rsidRPr="009B3EFB" w:rsidRDefault="009B3EFB" w:rsidP="009B3EFB">
      <w:pPr>
        <w:pStyle w:val="CommentText"/>
        <w:numPr>
          <w:ilvl w:val="2"/>
          <w:numId w:val="4"/>
        </w:numPr>
        <w:rPr>
          <w:sz w:val="22"/>
          <w:szCs w:val="22"/>
        </w:rPr>
      </w:pPr>
      <w:r w:rsidRPr="009B3EFB">
        <w:rPr>
          <w:sz w:val="22"/>
          <w:szCs w:val="22"/>
        </w:rPr>
        <w:t>Recovery from seed</w:t>
      </w:r>
      <w:r w:rsidR="004A191E" w:rsidRPr="009B3EFB">
        <w:rPr>
          <w:sz w:val="22"/>
          <w:szCs w:val="22"/>
        </w:rPr>
        <w:t xml:space="preserve"> r</w:t>
      </w:r>
      <w:r w:rsidR="00AE70C1" w:rsidRPr="009B3EFB">
        <w:rPr>
          <w:sz w:val="22"/>
          <w:szCs w:val="22"/>
        </w:rPr>
        <w:t xml:space="preserve">equires </w:t>
      </w:r>
      <w:r w:rsidR="004A191E" w:rsidRPr="009B3EFB">
        <w:rPr>
          <w:sz w:val="22"/>
          <w:szCs w:val="22"/>
        </w:rPr>
        <w:t xml:space="preserve">the propagule </w:t>
      </w:r>
      <w:r w:rsidR="006D09AE" w:rsidRPr="009B3EFB">
        <w:rPr>
          <w:sz w:val="22"/>
          <w:szCs w:val="22"/>
        </w:rPr>
        <w:t>to be dispersed from another population, and for those propagules to b</w:t>
      </w:r>
      <w:r w:rsidR="00167A5E" w:rsidRPr="009B3EFB">
        <w:rPr>
          <w:sz w:val="22"/>
          <w:szCs w:val="22"/>
        </w:rPr>
        <w:t xml:space="preserve">e retained </w:t>
      </w:r>
      <w:r w:rsidR="00AE70C1" w:rsidRPr="009B3EFB">
        <w:rPr>
          <w:sz w:val="22"/>
          <w:szCs w:val="22"/>
        </w:rPr>
        <w:t>in</w:t>
      </w:r>
      <w:r w:rsidR="006D09AE" w:rsidRPr="009B3EFB">
        <w:rPr>
          <w:sz w:val="22"/>
          <w:szCs w:val="22"/>
        </w:rPr>
        <w:t xml:space="preserve"> the</w:t>
      </w:r>
      <w:r w:rsidR="00AE70C1" w:rsidRPr="009B3EFB">
        <w:rPr>
          <w:sz w:val="22"/>
          <w:szCs w:val="22"/>
        </w:rPr>
        <w:t xml:space="preserve"> site to be available during succession. </w:t>
      </w:r>
    </w:p>
    <w:p w14:paraId="36E5C62D" w14:textId="42AC15A8" w:rsidR="00071711" w:rsidRPr="001B15C3" w:rsidRDefault="001F54B5" w:rsidP="00A563CE">
      <w:pPr>
        <w:pStyle w:val="CommentText"/>
        <w:numPr>
          <w:ilvl w:val="0"/>
          <w:numId w:val="4"/>
        </w:numPr>
        <w:rPr>
          <w:sz w:val="22"/>
          <w:szCs w:val="22"/>
        </w:rPr>
      </w:pPr>
      <w:r>
        <w:rPr>
          <w:sz w:val="22"/>
          <w:szCs w:val="22"/>
        </w:rPr>
        <w:t>Ecosystem capacity for recovery via succession following disturbance, and g</w:t>
      </w:r>
      <w:r w:rsidR="00A563CE" w:rsidRPr="001B15C3">
        <w:rPr>
          <w:sz w:val="22"/>
          <w:szCs w:val="22"/>
        </w:rPr>
        <w:t xml:space="preserve">razing </w:t>
      </w:r>
      <w:r w:rsidR="00071711" w:rsidRPr="001B15C3">
        <w:rPr>
          <w:sz w:val="22"/>
          <w:szCs w:val="22"/>
        </w:rPr>
        <w:t xml:space="preserve">as a form of natural </w:t>
      </w:r>
      <w:r w:rsidR="00A563CE" w:rsidRPr="001B15C3">
        <w:rPr>
          <w:sz w:val="22"/>
          <w:szCs w:val="22"/>
        </w:rPr>
        <w:t>disturbanc</w:t>
      </w:r>
      <w:r>
        <w:rPr>
          <w:sz w:val="22"/>
          <w:szCs w:val="22"/>
        </w:rPr>
        <w:t>e</w:t>
      </w:r>
    </w:p>
    <w:p w14:paraId="3697E724" w14:textId="30E486C2" w:rsidR="008465BB" w:rsidRDefault="00BC52D5" w:rsidP="001B15C3">
      <w:pPr>
        <w:pStyle w:val="CommentText"/>
        <w:numPr>
          <w:ilvl w:val="1"/>
          <w:numId w:val="4"/>
        </w:numPr>
        <w:rPr>
          <w:sz w:val="22"/>
          <w:szCs w:val="22"/>
        </w:rPr>
      </w:pPr>
      <w:r>
        <w:rPr>
          <w:sz w:val="22"/>
          <w:szCs w:val="22"/>
        </w:rPr>
        <w:t xml:space="preserve">Define </w:t>
      </w:r>
      <w:r w:rsidR="005A23C1">
        <w:rPr>
          <w:sz w:val="22"/>
          <w:szCs w:val="22"/>
        </w:rPr>
        <w:t xml:space="preserve">resilience </w:t>
      </w:r>
      <w:r>
        <w:rPr>
          <w:sz w:val="22"/>
          <w:szCs w:val="22"/>
        </w:rPr>
        <w:t>broadly as</w:t>
      </w:r>
      <w:r w:rsidR="005A23C1">
        <w:rPr>
          <w:sz w:val="22"/>
          <w:szCs w:val="22"/>
        </w:rPr>
        <w:t xml:space="preserve"> communities</w:t>
      </w:r>
      <w:r>
        <w:rPr>
          <w:sz w:val="22"/>
          <w:szCs w:val="22"/>
        </w:rPr>
        <w:t xml:space="preserve">’ </w:t>
      </w:r>
      <w:r w:rsidR="005A23C1">
        <w:rPr>
          <w:sz w:val="22"/>
          <w:szCs w:val="22"/>
        </w:rPr>
        <w:t>ability to recover following disturbance. In vegetation communities, seed/clonal strategies help post-disturbance recovery</w:t>
      </w:r>
      <w:r w:rsidR="004166A3">
        <w:rPr>
          <w:sz w:val="22"/>
          <w:szCs w:val="22"/>
        </w:rPr>
        <w:t>.</w:t>
      </w:r>
    </w:p>
    <w:p w14:paraId="68A6D6BB" w14:textId="77777777" w:rsidR="00852E1A" w:rsidRDefault="000026FC" w:rsidP="000026FC">
      <w:r w:rsidRPr="002843EA">
        <w:t>Disturbance intensity and duration can push a habitat beyond its ca</w:t>
      </w:r>
      <w:r>
        <w:t xml:space="preserve">pacity for recovery. One measure of resilience may be to assess whether the habitat returns to a pre-disturbance state following the removal of the disturbance agent. </w:t>
      </w:r>
      <w:r>
        <w:fldChar w:fldCharType="begin"/>
      </w:r>
      <w:r>
        <w:instrText xml:space="preserve"> ADDIN ZOTERO_ITEM CSL_CITATION {"citationID":"IVND6QJv","properties":{"formattedCitation":"(Standish et al., 2014)","plainCitation":"(Standish et al., 2014)","noteIndex":0},"citationItems":[{"id":1232,"uris":["http://zotero.org/users/6092945/items/5TI2J2NB"],"itemData":{"id":1232,"type":"article-journal","abstract":"Increasingly, the success of management interventions aimed at biodiversity conservation are viewed as being dependent on the ‘resilience’ of the system. Although the term ‘resilience’ is increasingly used by policy makers and environmental managers, the concept of ‘resilience’ remains vague, varied and difficult to quantify. Here we clarify what this concept means from an ecological perspective, and how it can be measured and applied to ecosystem management. We argue that thresholds of disturbance are central to measuring resilience. Thresholds are important because they offer a means to quantify how much disturbance an ecosystem can absorb before switching to another state, and so indicate whether intervention might be necessary to promote the recovery of the pre-disturbance state. We distinguish between helpful resilience, where resilience helps recovery, and unhelpful resilience where it does not, signalling the presence of a threshold and the need for intervention. Data to determine thresholds are not always available and so we consider the potential for indices of functional diversity to act as proxy measures of resilience. We also consider the contributions of connectivity and scale to resilience and how to incorporate these factors into management. We argue that linking thresholds to functional diversity indices may improve our ability to predict the resilience of ecosystems to future, potentially novel, disturbances according to their spatial and temporal scales of influence. Throughout, we provide guidance for the application of the resilience concept to ecosystem management. In doing so, we confirm its usefulness for improving biodiversity conservation in our rapidly changing world.","container-title":"Biological Conservation","DOI":"10.1016/j.biocon.2014.06.008","ISSN":"0006-3207","journalAbbreviation":"Biological Conservation","language":"en","page":"43-51","source":"ScienceDirect","title":"Resilience in ecology: Abstraction, distraction, or where the action is?","title-short":"Resilience in ecology","volume":"177","author":[{"family":"Standish","given":"Rachel J."},{"family":"Hobbs","given":"Richard J."},{"family":"Mayfield","given":"Margaret M."},{"family":"Bestelmeyer","given":"Brandon T."},{"family":"Suding","given":"Katherine N."},{"family":"Battaglia","given":"Loretta L."},{"family":"Eviner","given":"Valerie"},{"family":"Hawkes","given":"Christine V."},{"family":"Temperton","given":"Vicky M."},{"family":"Cramer","given":"Viki A."},{"family":"Harris","given":"James A."},{"family":"Funk","given":"Jennifer L."},{"family":"Thomas","given":"Peter A."}],"issued":{"date-parts":[["2014",9,1]]}}}],"schema":"https://github.com/citation-style-language/schema/raw/master/csl-citation.json"} </w:instrText>
      </w:r>
      <w:r>
        <w:fldChar w:fldCharType="separate"/>
      </w:r>
      <w:r w:rsidRPr="000026FC">
        <w:rPr>
          <w:rFonts w:ascii="Calibri" w:hAnsi="Calibri" w:cs="Calibri"/>
        </w:rPr>
        <w:t>(Standish et al., 2014)</w:t>
      </w:r>
      <w:r>
        <w:fldChar w:fldCharType="end"/>
      </w:r>
      <w:r w:rsidR="004C6B4E">
        <w:t xml:space="preserve"> </w:t>
      </w:r>
    </w:p>
    <w:p w14:paraId="376E6589" w14:textId="65C29328" w:rsidR="000026FC" w:rsidRDefault="006D3418" w:rsidP="006F424F">
      <w:pPr>
        <w:pStyle w:val="ListParagraph"/>
        <w:numPr>
          <w:ilvl w:val="1"/>
          <w:numId w:val="4"/>
        </w:numPr>
      </w:pPr>
      <w:r w:rsidRPr="006F424F">
        <w:lastRenderedPageBreak/>
        <w:t>Some ecosystems experience regular disturbance, which may be environmental (</w:t>
      </w:r>
      <w:r w:rsidR="006F424F" w:rsidRPr="006F424F">
        <w:t xml:space="preserve">estuaries), or from biotic interactions (grazing). </w:t>
      </w:r>
      <w:r w:rsidR="006F424F">
        <w:t xml:space="preserve">Either of these can </w:t>
      </w:r>
      <w:r w:rsidR="00617608" w:rsidRPr="00617608">
        <w:t>under some conditions promotes diversity/resilience/productivity (</w:t>
      </w:r>
      <w:r w:rsidR="00617608" w:rsidRPr="009035DA">
        <w:rPr>
          <w:highlight w:val="lightGray"/>
        </w:rPr>
        <w:t>CITE</w:t>
      </w:r>
      <w:r w:rsidR="00617608" w:rsidRPr="00617608">
        <w:t xml:space="preserve">).  </w:t>
      </w:r>
      <w:r w:rsidRPr="006F424F">
        <w:t>H</w:t>
      </w:r>
      <w:r w:rsidR="00E80B73" w:rsidRPr="006F424F">
        <w:t>owever</w:t>
      </w:r>
      <w:r w:rsidRPr="006F424F">
        <w:t>,</w:t>
      </w:r>
      <w:r w:rsidR="00E80B73" w:rsidRPr="006F424F">
        <w:t xml:space="preserve"> if disturbance is persistent or return intervals exceed </w:t>
      </w:r>
      <w:r w:rsidR="00E87F5C" w:rsidRPr="006F424F">
        <w:t>recovery time</w:t>
      </w:r>
      <w:r w:rsidR="00967EC8">
        <w:t>, ecosystem shifts to alternate compositional or functional states</w:t>
      </w:r>
      <w:r w:rsidR="009035DA">
        <w:t xml:space="preserve"> (</w:t>
      </w:r>
      <w:r w:rsidR="009035DA" w:rsidRPr="009035DA">
        <w:rPr>
          <w:highlight w:val="lightGray"/>
        </w:rPr>
        <w:t>CITE</w:t>
      </w:r>
      <w:r w:rsidR="009035DA">
        <w:t>)</w:t>
      </w:r>
      <w:r w:rsidR="00967EC8">
        <w:t xml:space="preserve">. </w:t>
      </w:r>
      <w:r w:rsidR="00E87F5C" w:rsidRPr="006F424F">
        <w:t xml:space="preserve"> </w:t>
      </w:r>
    </w:p>
    <w:p w14:paraId="615D11C4" w14:textId="0742D9A0" w:rsidR="004F5415" w:rsidRPr="001B15C3" w:rsidRDefault="00F620DD" w:rsidP="004F5415">
      <w:pPr>
        <w:pStyle w:val="CommentText"/>
        <w:numPr>
          <w:ilvl w:val="1"/>
          <w:numId w:val="4"/>
        </w:numPr>
        <w:rPr>
          <w:sz w:val="22"/>
          <w:szCs w:val="22"/>
        </w:rPr>
      </w:pPr>
      <w:r>
        <w:rPr>
          <w:sz w:val="22"/>
          <w:szCs w:val="22"/>
        </w:rPr>
        <w:t>Overstress, such as through overgrazing,</w:t>
      </w:r>
      <w:r w:rsidR="004F5415">
        <w:rPr>
          <w:sz w:val="22"/>
          <w:szCs w:val="22"/>
        </w:rPr>
        <w:t xml:space="preserve"> would lead to reduced capacity for </w:t>
      </w:r>
      <w:r w:rsidR="004359F7">
        <w:rPr>
          <w:sz w:val="22"/>
          <w:szCs w:val="22"/>
        </w:rPr>
        <w:t xml:space="preserve">the community to recover through loss of reproductive </w:t>
      </w:r>
      <w:r w:rsidR="00D07309">
        <w:rPr>
          <w:sz w:val="22"/>
          <w:szCs w:val="22"/>
        </w:rPr>
        <w:t>members within plant populations</w:t>
      </w:r>
      <w:r w:rsidR="000026FC">
        <w:rPr>
          <w:sz w:val="22"/>
          <w:szCs w:val="22"/>
        </w:rPr>
        <w:t xml:space="preserve">. In the absence of predators, over-abundant populations </w:t>
      </w:r>
      <w:r w:rsidR="008177D0">
        <w:rPr>
          <w:sz w:val="22"/>
          <w:szCs w:val="22"/>
        </w:rPr>
        <w:t>must be excluded to allow passive recovery (</w:t>
      </w:r>
      <w:r w:rsidR="008177D0" w:rsidRPr="009035DA">
        <w:rPr>
          <w:sz w:val="22"/>
          <w:szCs w:val="22"/>
          <w:highlight w:val="lightGray"/>
        </w:rPr>
        <w:t>cite</w:t>
      </w:r>
      <w:r w:rsidR="008177D0">
        <w:rPr>
          <w:sz w:val="22"/>
          <w:szCs w:val="22"/>
        </w:rPr>
        <w:t xml:space="preserve"> examples from forestry/ag/riparian lit). </w:t>
      </w:r>
    </w:p>
    <w:p w14:paraId="29B8E41E" w14:textId="12E57A72" w:rsidR="00BA1536" w:rsidRDefault="004F5415" w:rsidP="00C772C6">
      <w:pPr>
        <w:pStyle w:val="CommentText"/>
        <w:rPr>
          <w:sz w:val="22"/>
          <w:szCs w:val="22"/>
        </w:rPr>
      </w:pPr>
      <w:r w:rsidRPr="0049570B">
        <w:rPr>
          <w:sz w:val="22"/>
          <w:szCs w:val="22"/>
        </w:rPr>
        <w:t xml:space="preserve">The Green World Hypothesis </w:t>
      </w:r>
      <w:r w:rsidRPr="0049570B">
        <w:rPr>
          <w:sz w:val="22"/>
          <w:szCs w:val="22"/>
        </w:rPr>
        <w:fldChar w:fldCharType="begin"/>
      </w:r>
      <w:r w:rsidRPr="0049570B">
        <w:rPr>
          <w:sz w:val="22"/>
          <w:szCs w:val="22"/>
        </w:rPr>
        <w:instrText xml:space="preserve"> ADDIN ZOTERO_ITEM CSL_CITATION {"citationID":"uVfzWgxs","properties":{"formattedCitation":"(Hairston, Smith, &amp; Slobodkin, 1960)","plainCitation":"(Hairston, Smith, &amp; Slobodkin, 1960)","noteIndex":0},"citationItems":[{"id":2714,"uris":["http://zotero.org/users/6092945/items/ZHBVVDM8"],"itemData":{"id":2714,"type":"article-journal","abstract":"In summary, then, our general conclusions are: (1) Populations of producers, carnivores, and decomposers are limited by their respective resources in the classical density-dependent fashion. (2) Interspecific competition must necessarily exist among the members of each of these three trophic levels. (3) Herbivores are seldom food-limited, appear most often to be predator-limited, and therefore are not likely to compete for common resources.","container-title":"The American Naturalist","ISSN":"0003-0147","issue":"879","note":"publisher: [University of Chicago Press, American Society of Naturalists]","page":"421-425","source":"JSTOR","title":"Community Structure, Population Control, and Competition","volume":"94","author":[{"family":"Hairston","given":"Nelson G."},{"family":"Smith","given":"Frederick E."},{"family":"Slobodkin","given":"Lawrence B."}],"issued":{"date-parts":[["1960"]]}}}],"schema":"https://github.com/citation-style-language/schema/raw/master/csl-citation.json"} </w:instrText>
      </w:r>
      <w:r w:rsidRPr="0049570B">
        <w:rPr>
          <w:sz w:val="22"/>
          <w:szCs w:val="22"/>
        </w:rPr>
        <w:fldChar w:fldCharType="separate"/>
      </w:r>
      <w:r w:rsidRPr="0049570B">
        <w:rPr>
          <w:rFonts w:ascii="Calibri" w:hAnsi="Calibri" w:cs="Calibri"/>
          <w:sz w:val="22"/>
        </w:rPr>
        <w:t>(Hairston, Smith, &amp; Slobodkin, 1960)</w:t>
      </w:r>
      <w:r w:rsidRPr="0049570B">
        <w:rPr>
          <w:sz w:val="22"/>
          <w:szCs w:val="22"/>
        </w:rPr>
        <w:fldChar w:fldCharType="end"/>
      </w:r>
      <w:r w:rsidRPr="0049570B">
        <w:rPr>
          <w:sz w:val="22"/>
          <w:szCs w:val="22"/>
        </w:rPr>
        <w:t xml:space="preserve"> would posit that grazing pressure must be released as predators should take advantage of herbivore populations. However, if grazers are not limited by predation, then grazing p</w:t>
      </w:r>
      <w:r w:rsidRPr="008177D0">
        <w:rPr>
          <w:sz w:val="22"/>
          <w:szCs w:val="22"/>
        </w:rPr>
        <w:t xml:space="preserve">ressure can alter site ecology and thus limit the capacity of the habitat to recover </w:t>
      </w:r>
      <w:r w:rsidRPr="008177D0">
        <w:rPr>
          <w:sz w:val="22"/>
          <w:szCs w:val="22"/>
        </w:rPr>
        <w:fldChar w:fldCharType="begin"/>
      </w:r>
      <w:r w:rsidRPr="008177D0">
        <w:rPr>
          <w:sz w:val="22"/>
          <w:szCs w:val="22"/>
        </w:rPr>
        <w:instrText xml:space="preserve"> ADDIN ZOTERO_ITEM CSL_CITATION {"citationID":"FGawrlo6","properties":{"formattedCitation":"(Srivastava &amp; Jefferies, 1996)","plainCitation":"(Srivastava &amp; Jefferies, 1996)","noteIndex":0},"citationItems":[{"id":43,"uris":["http://zotero.org/users/6092945/items/XZMBYB2L"],"itemData":{"id":43,"type":"article-journal","abstract":"[1 A 2-year study is described which suggests that a positive feedback process results in the destruction of salt-marsh swards and the exposure of bare sediments at La Perouse Bay, Manitoba, Canada. Lesser snow geese initiate the process by grubbing for roots and rhizomes of salt-marsh graminoids (Puccinellia phryganodes and Carex subspathacea) in spring. The increased rates of evaporation from sediments beneath disturbed or destroyed swards in summer result in high soil salinities that adversely affect the growth of the remaining grazed plants. 2 Above-ground biomass and soil salinity differed between sites in the salt marsh. Soil salinity was inversely related to above-ground biomass and shoot density of Puccinellia phryganodes. Increased biomass led to reduced soil salinity at sites where exclosures were erected. 3 Plant growth, measured as the rate of leaf births on Puccinellia shoots, was reduced by high soil salinities at sites where exclosures were erected. 4 Leaf demography of transplanted experimental plants of Puccinellia differed in 1992, but not 1991, between plants transplanted into sites with different amounts of above-ground biomass. Leaf births and deaths were highest for plants grown in sites where above-ground biomass was high and lowest for plants transplanted into bare sites. Grazing had no effect on leaf demography in 1991 and only marginally increased the rate of leaf deaths in 1992. 5 Growth of transplanted individuals of Carex subspathacea was similarly highest at sites where the standing crop of Puccinellia and Carex was high and was lowest in bare sites. 6 Algal crusts, which formed on bare or poorly vegetated sites, also reduced the growth of Puccinellia plants. 7 The effects of this deleterious positive feedback on plant growth are discussed in relation to changes occurring in the lesser snow goose colonies at La Perouse Bay and elsewhere.]","archive":"JSTOR","container-title":"Journal of Ecology","DOI":"10.2307/2261697","ISSN":"0022-0477","issue":"1","page":"31-42","source":"JSTOR","title":"A Positive Feedback: Herbivory, Plant Growth, Salinity, and the Desertification of an Arctic Salt-Marsh","title-short":"A Positive Feedback","volume":"84","author":[{"family":"Srivastava","given":"Diane S."},{"family":"Jefferies","given":"R. L."}],"issued":{"date-parts":[["1996"]]}}}],"schema":"https://github.com/citation-style-language/schema/raw/master/csl-citation.json"} </w:instrText>
      </w:r>
      <w:r w:rsidRPr="008177D0">
        <w:rPr>
          <w:sz w:val="22"/>
          <w:szCs w:val="22"/>
        </w:rPr>
        <w:fldChar w:fldCharType="separate"/>
      </w:r>
      <w:r w:rsidRPr="008177D0">
        <w:rPr>
          <w:rFonts w:ascii="Calibri" w:hAnsi="Calibri" w:cs="Calibri"/>
          <w:sz w:val="22"/>
          <w:szCs w:val="22"/>
        </w:rPr>
        <w:t>(Srivastava &amp; Jefferies, 1996)</w:t>
      </w:r>
      <w:r w:rsidRPr="008177D0">
        <w:rPr>
          <w:sz w:val="22"/>
          <w:szCs w:val="22"/>
        </w:rPr>
        <w:fldChar w:fldCharType="end"/>
      </w:r>
      <w:r w:rsidRPr="008177D0">
        <w:rPr>
          <w:sz w:val="22"/>
          <w:szCs w:val="22"/>
        </w:rPr>
        <w:t xml:space="preserve">. </w:t>
      </w:r>
    </w:p>
    <w:p w14:paraId="202BA39C" w14:textId="550E895F" w:rsidR="001F402A" w:rsidRPr="008177D0" w:rsidRDefault="00FF363E" w:rsidP="001F402A">
      <w:pPr>
        <w:pStyle w:val="CommentText"/>
        <w:numPr>
          <w:ilvl w:val="1"/>
          <w:numId w:val="4"/>
        </w:numPr>
        <w:rPr>
          <w:sz w:val="22"/>
          <w:szCs w:val="22"/>
        </w:rPr>
      </w:pPr>
      <w:r>
        <w:rPr>
          <w:sz w:val="22"/>
          <w:szCs w:val="22"/>
        </w:rPr>
        <w:t>Interactions of different disturbance sources – some ecosystems</w:t>
      </w:r>
      <w:r w:rsidR="00320CAC">
        <w:rPr>
          <w:sz w:val="22"/>
          <w:szCs w:val="22"/>
        </w:rPr>
        <w:t xml:space="preserve"> may be highly adapted to</w:t>
      </w:r>
      <w:r w:rsidR="00BA1536">
        <w:rPr>
          <w:sz w:val="22"/>
          <w:szCs w:val="22"/>
        </w:rPr>
        <w:t xml:space="preserve"> strong</w:t>
      </w:r>
      <w:r w:rsidR="00320CAC">
        <w:rPr>
          <w:sz w:val="22"/>
          <w:szCs w:val="22"/>
        </w:rPr>
        <w:t xml:space="preserve"> disturbance if they experience </w:t>
      </w:r>
      <w:r w:rsidR="00BA1536">
        <w:rPr>
          <w:sz w:val="22"/>
          <w:szCs w:val="22"/>
        </w:rPr>
        <w:t xml:space="preserve">disturbance of varying degrees regularly. </w:t>
      </w:r>
    </w:p>
    <w:p w14:paraId="0B833AB4" w14:textId="20C45448" w:rsidR="00834851" w:rsidRDefault="00C24B46" w:rsidP="00290098">
      <w:pPr>
        <w:pStyle w:val="CommentText"/>
        <w:numPr>
          <w:ilvl w:val="0"/>
          <w:numId w:val="4"/>
        </w:numPr>
        <w:rPr>
          <w:sz w:val="22"/>
          <w:szCs w:val="22"/>
        </w:rPr>
      </w:pPr>
      <w:r>
        <w:rPr>
          <w:sz w:val="22"/>
          <w:szCs w:val="22"/>
        </w:rPr>
        <w:t xml:space="preserve">Estuaries, and </w:t>
      </w:r>
      <w:r w:rsidR="00DE4AF6">
        <w:rPr>
          <w:sz w:val="22"/>
          <w:szCs w:val="22"/>
        </w:rPr>
        <w:t>local habitat/</w:t>
      </w:r>
      <w:r w:rsidR="003419FF">
        <w:rPr>
          <w:sz w:val="22"/>
          <w:szCs w:val="22"/>
        </w:rPr>
        <w:t xml:space="preserve">overgrazing </w:t>
      </w:r>
      <w:r w:rsidR="00A563CE" w:rsidRPr="00290098">
        <w:rPr>
          <w:sz w:val="22"/>
          <w:szCs w:val="22"/>
        </w:rPr>
        <w:t xml:space="preserve">context </w:t>
      </w:r>
    </w:p>
    <w:p w14:paraId="30132BAA" w14:textId="6D3CB4B5" w:rsidR="00290098" w:rsidRPr="00834851" w:rsidRDefault="007F5791" w:rsidP="00834851">
      <w:r>
        <w:t>E</w:t>
      </w:r>
      <w:r w:rsidR="00834851">
        <w:t xml:space="preserve">stuaries </w:t>
      </w:r>
      <w:r>
        <w:t>are</w:t>
      </w:r>
      <w:r w:rsidR="00834851">
        <w:t xml:space="preserve"> ecosystems where varying degrees of natural disturbance are experienced in daily tides, seasonal storms, or over longer geomorphic timescales and processes such as marsh accretion, erosion, or subsidence </w:t>
      </w:r>
      <w:r w:rsidR="00834851">
        <w:fldChar w:fldCharType="begin"/>
      </w:r>
      <w:r w:rsidR="00834851">
        <w:instrText xml:space="preserve"> ADDIN ZOTERO_ITEM CSL_CITATION {"citationID":"mY9m1kdW","properties":{"formattedCitation":"(Pasternack, 2009)","plainCitation":"(Pasternack, 2009)","noteIndex":0},"citationItems":[{"id":396,"uris":["http://zotero.org/users/6092945/items/S2AD5CNH"],"itemData":{"id":396,"type":"chapter","abstract":"Tidal freshwater wetlands are relatively young landforms on the Earth’s surface that can change\ndramatically over a few years to decades in response to natural events and societal impacts on watershed\nand estuaries. Landscape position and the time scale of interest are the critical factors that may be used to understand the physical dynamics of these systems. According to landscape position, there exist deltaic and\nfringing wetland varieties with associated characteristic regimes. Based on sediment coring studies, deltaic systems tend to be less than 300 years old, while fringing ones are less than 5000 years old. According to time scale, watershed and estuarine processes influence tidal freshwater wetlands at different frequencies. Detailed process studies over hourly to millennial time scales have revealed how these landforms change. Whereas tides and wind-driven waves in an estuary may have the strength to change a wetland at a higher frequency, they are held in check by the lower frequency of sediment delivery from the uplands under natural conditions. However, historic land clearance, intensive agriculture, and modern urbanization common to coastal regions around the world have fundamentally altered the relative sediment supply for\ntidal freshwater wetlands in ways that do not match natural biological rhythms. Therefore, wetland\nmanagers should be prepared for their systems to change abruptly and frequently.","container-title":"Tidal Freshwater Wetlands","event-place":"Leiden, The Netherlands","language":"en","page":"31-40","publisher":"Backhuys Publishers","publisher-place":"Leiden, The Netherlands","source":"Zotero","title":"Chapter 3. Hydrogeomorphology and sedimentation in tidal freshwater wetlands","author":[{"family":"Pasternack","given":"Gregory B"}],"editor":[{"family":"Barendregt","given":"A."},{"family":"Whigham","given":"D.F."},{"family":"Baldwin","given":"A.H."}],"issued":{"date-parts":[["2009"]]}}}],"schema":"https://github.com/citation-style-language/schema/raw/master/csl-citation.json"} </w:instrText>
      </w:r>
      <w:r w:rsidR="00834851">
        <w:fldChar w:fldCharType="separate"/>
      </w:r>
      <w:r w:rsidR="00834851" w:rsidRPr="00834851">
        <w:rPr>
          <w:rFonts w:ascii="Calibri" w:hAnsi="Calibri" w:cs="Calibri"/>
        </w:rPr>
        <w:t>(Pasternack, 2009)</w:t>
      </w:r>
      <w:r w:rsidR="00834851">
        <w:fldChar w:fldCharType="end"/>
      </w:r>
      <w:r w:rsidR="00834851">
        <w:t xml:space="preserve">. </w:t>
      </w:r>
      <w:r w:rsidR="00A563CE" w:rsidRPr="00834851">
        <w:t xml:space="preserve"> </w:t>
      </w:r>
      <w:r w:rsidR="00E8243D">
        <w:t>Estuaries a</w:t>
      </w:r>
      <w:r w:rsidR="00086FA0">
        <w:t>round the Salish Sea along the Pacific northwest coast of North America</w:t>
      </w:r>
      <w:r w:rsidR="00E8243D">
        <w:t xml:space="preserve"> </w:t>
      </w:r>
      <w:r>
        <w:t xml:space="preserve">may be spatially </w:t>
      </w:r>
      <w:r w:rsidR="00086FA0">
        <w:t>constrained by geography</w:t>
      </w:r>
      <w:r>
        <w:t>,</w:t>
      </w:r>
      <w:r w:rsidR="00E8243D">
        <w:t xml:space="preserve"> and</w:t>
      </w:r>
      <w:r>
        <w:t xml:space="preserve"> are often</w:t>
      </w:r>
      <w:r w:rsidR="00086FA0">
        <w:t xml:space="preserve"> </w:t>
      </w:r>
      <w:r w:rsidR="00E8243D">
        <w:t>heavily impacted by human infrastructure</w:t>
      </w:r>
      <w:r>
        <w:t xml:space="preserve"> (</w:t>
      </w:r>
      <w:r w:rsidRPr="007F5791">
        <w:rPr>
          <w:highlight w:val="lightGray"/>
        </w:rPr>
        <w:t>CITE</w:t>
      </w:r>
      <w:r>
        <w:t>)</w:t>
      </w:r>
      <w:r w:rsidR="00FC6CB5">
        <w:t xml:space="preserve">. </w:t>
      </w:r>
      <w:r w:rsidR="002B07A0">
        <w:t>However, t</w:t>
      </w:r>
      <w:r w:rsidR="00FC6CB5">
        <w:t xml:space="preserve">heir </w:t>
      </w:r>
      <w:r w:rsidR="00E8243D">
        <w:t xml:space="preserve">immense </w:t>
      </w:r>
      <w:r w:rsidR="002B07A0">
        <w:t xml:space="preserve">habitat </w:t>
      </w:r>
      <w:r w:rsidR="00E8243D">
        <w:t>value to marine species such as salmonids and shorebirds</w:t>
      </w:r>
      <w:r w:rsidR="00FC6CB5">
        <w:t xml:space="preserve"> is reflected in federal and international efforts for conservation and restoration</w:t>
      </w:r>
      <w:r w:rsidR="00E8243D">
        <w:t xml:space="preserve"> (</w:t>
      </w:r>
      <w:r w:rsidR="00E8243D" w:rsidRPr="00E8243D">
        <w:rPr>
          <w:highlight w:val="lightGray"/>
        </w:rPr>
        <w:t>CITE</w:t>
      </w:r>
      <w:r w:rsidR="00E8243D">
        <w:t xml:space="preserve">). </w:t>
      </w:r>
    </w:p>
    <w:p w14:paraId="1156677E" w14:textId="7001464D" w:rsidR="00151B94" w:rsidRDefault="00151B94" w:rsidP="00290098">
      <w:pPr>
        <w:pStyle w:val="CommentText"/>
        <w:numPr>
          <w:ilvl w:val="1"/>
          <w:numId w:val="4"/>
        </w:numPr>
        <w:rPr>
          <w:sz w:val="22"/>
          <w:szCs w:val="22"/>
        </w:rPr>
      </w:pPr>
      <w:r>
        <w:rPr>
          <w:sz w:val="22"/>
          <w:szCs w:val="22"/>
        </w:rPr>
        <w:t xml:space="preserve">Species composition in the presence/absence of traditional management </w:t>
      </w:r>
    </w:p>
    <w:p w14:paraId="7BF2FCE4" w14:textId="66831519" w:rsidR="00151B94" w:rsidRDefault="00151B94" w:rsidP="00151B94">
      <w:pPr>
        <w:pStyle w:val="CommentText"/>
        <w:numPr>
          <w:ilvl w:val="2"/>
          <w:numId w:val="4"/>
        </w:numPr>
        <w:rPr>
          <w:sz w:val="22"/>
          <w:szCs w:val="22"/>
        </w:rPr>
      </w:pPr>
      <w:r>
        <w:rPr>
          <w:sz w:val="22"/>
          <w:szCs w:val="22"/>
        </w:rPr>
        <w:t xml:space="preserve">Introduce group of competitive dominant species, ‘perennial graminoids (&gt; 10 cm tall).’ </w:t>
      </w:r>
      <w:r w:rsidR="00373203">
        <w:rPr>
          <w:sz w:val="22"/>
          <w:szCs w:val="22"/>
        </w:rPr>
        <w:t xml:space="preserve">Describe zonation of </w:t>
      </w:r>
      <w:r w:rsidR="00373203">
        <w:rPr>
          <w:i/>
          <w:sz w:val="22"/>
          <w:szCs w:val="22"/>
        </w:rPr>
        <w:t>Carex lyngbyei</w:t>
      </w:r>
      <w:r w:rsidR="00373203">
        <w:rPr>
          <w:sz w:val="22"/>
          <w:szCs w:val="22"/>
        </w:rPr>
        <w:t xml:space="preserve"> or </w:t>
      </w:r>
      <w:r w:rsidR="00373203">
        <w:rPr>
          <w:i/>
          <w:sz w:val="22"/>
          <w:szCs w:val="22"/>
        </w:rPr>
        <w:t>Juncus balticus</w:t>
      </w:r>
      <w:r w:rsidR="00373203">
        <w:rPr>
          <w:sz w:val="22"/>
          <w:szCs w:val="22"/>
        </w:rPr>
        <w:t xml:space="preserve"> along channel edges, with secondary dominance by other sedges/rushes/grasses. </w:t>
      </w:r>
      <w:r w:rsidR="004B0AE0">
        <w:rPr>
          <w:sz w:val="22"/>
          <w:szCs w:val="22"/>
        </w:rPr>
        <w:t>(2- 3 sentences)</w:t>
      </w:r>
      <w:r w:rsidR="00FF5001">
        <w:rPr>
          <w:sz w:val="22"/>
          <w:szCs w:val="22"/>
        </w:rPr>
        <w:t xml:space="preserve">. </w:t>
      </w:r>
    </w:p>
    <w:p w14:paraId="4DCD4875" w14:textId="7086FBD7" w:rsidR="00FF5001" w:rsidRDefault="00FF5001" w:rsidP="00FF5001">
      <w:pPr>
        <w:pStyle w:val="CommentText"/>
        <w:numPr>
          <w:ilvl w:val="3"/>
          <w:numId w:val="4"/>
        </w:numPr>
        <w:rPr>
          <w:sz w:val="22"/>
          <w:szCs w:val="22"/>
        </w:rPr>
      </w:pPr>
      <w:r>
        <w:rPr>
          <w:sz w:val="22"/>
          <w:szCs w:val="22"/>
        </w:rPr>
        <w:t xml:space="preserve">Emphasize rhizomatous clonal reproductive strategy, and note seed limitation of </w:t>
      </w:r>
      <w:r>
        <w:rPr>
          <w:i/>
          <w:sz w:val="22"/>
          <w:szCs w:val="22"/>
        </w:rPr>
        <w:t>Carex lyngbyei</w:t>
      </w:r>
      <w:r>
        <w:rPr>
          <w:sz w:val="22"/>
          <w:szCs w:val="22"/>
        </w:rPr>
        <w:t xml:space="preserve">. </w:t>
      </w:r>
    </w:p>
    <w:p w14:paraId="6545B040" w14:textId="1031CBB1" w:rsidR="00373203" w:rsidRDefault="00373203" w:rsidP="00151B94">
      <w:pPr>
        <w:pStyle w:val="CommentText"/>
        <w:numPr>
          <w:ilvl w:val="2"/>
          <w:numId w:val="4"/>
        </w:numPr>
        <w:rPr>
          <w:sz w:val="22"/>
          <w:szCs w:val="22"/>
        </w:rPr>
      </w:pPr>
      <w:r>
        <w:rPr>
          <w:sz w:val="22"/>
          <w:szCs w:val="22"/>
        </w:rPr>
        <w:t>Introduce topic of traditional management, which encouraged abundance of herbaceous, broadleaf flowering plants for root crop harvesting</w:t>
      </w:r>
      <w:r w:rsidR="008201E2">
        <w:rPr>
          <w:sz w:val="22"/>
          <w:szCs w:val="22"/>
        </w:rPr>
        <w:t xml:space="preserve"> (include specific examples of </w:t>
      </w:r>
      <w:r w:rsidR="008201E2">
        <w:rPr>
          <w:i/>
          <w:sz w:val="22"/>
          <w:szCs w:val="22"/>
        </w:rPr>
        <w:t>Potentilla pacifica</w:t>
      </w:r>
      <w:r w:rsidR="00F70782">
        <w:rPr>
          <w:i/>
          <w:sz w:val="22"/>
          <w:szCs w:val="22"/>
        </w:rPr>
        <w:t>-</w:t>
      </w:r>
      <w:proofErr w:type="spellStart"/>
      <w:r w:rsidR="00F70782">
        <w:rPr>
          <w:i/>
          <w:sz w:val="22"/>
          <w:szCs w:val="22"/>
        </w:rPr>
        <w:t>anserina</w:t>
      </w:r>
      <w:proofErr w:type="spellEnd"/>
      <w:r w:rsidR="008201E2">
        <w:rPr>
          <w:i/>
          <w:sz w:val="22"/>
          <w:szCs w:val="22"/>
        </w:rPr>
        <w:t xml:space="preserve"> </w:t>
      </w:r>
      <w:r w:rsidR="008201E2">
        <w:rPr>
          <w:sz w:val="22"/>
          <w:szCs w:val="22"/>
        </w:rPr>
        <w:t xml:space="preserve">and </w:t>
      </w:r>
      <w:r w:rsidR="008201E2">
        <w:rPr>
          <w:i/>
          <w:sz w:val="22"/>
          <w:szCs w:val="22"/>
        </w:rPr>
        <w:t>Trifolium wormskioldii</w:t>
      </w:r>
      <w:r w:rsidR="008201E2">
        <w:rPr>
          <w:sz w:val="22"/>
          <w:szCs w:val="22"/>
        </w:rPr>
        <w:t>)</w:t>
      </w:r>
      <w:r>
        <w:rPr>
          <w:sz w:val="22"/>
          <w:szCs w:val="22"/>
        </w:rPr>
        <w:t xml:space="preserve">. </w:t>
      </w:r>
      <w:r w:rsidR="004B0AE0">
        <w:rPr>
          <w:sz w:val="22"/>
          <w:szCs w:val="22"/>
        </w:rPr>
        <w:t>(2 sentences)</w:t>
      </w:r>
    </w:p>
    <w:p w14:paraId="521E773F" w14:textId="25DC7060" w:rsidR="008A1C25" w:rsidRDefault="008A1C25" w:rsidP="008A1C25">
      <w:pPr>
        <w:pStyle w:val="CommentText"/>
        <w:numPr>
          <w:ilvl w:val="3"/>
          <w:numId w:val="4"/>
        </w:numPr>
        <w:rPr>
          <w:sz w:val="22"/>
          <w:szCs w:val="22"/>
        </w:rPr>
      </w:pPr>
      <w:r>
        <w:rPr>
          <w:sz w:val="22"/>
          <w:szCs w:val="22"/>
        </w:rPr>
        <w:t>Transition to indicate regional introduction of exotic grass species through farming/ranching practices (1 sentence)</w:t>
      </w:r>
    </w:p>
    <w:p w14:paraId="63A9438D" w14:textId="0F2CFB2F" w:rsidR="003A4806" w:rsidRDefault="008A1C25" w:rsidP="00290098">
      <w:pPr>
        <w:pStyle w:val="CommentText"/>
        <w:numPr>
          <w:ilvl w:val="1"/>
          <w:numId w:val="4"/>
        </w:numPr>
        <w:rPr>
          <w:sz w:val="22"/>
          <w:szCs w:val="22"/>
        </w:rPr>
      </w:pPr>
      <w:r>
        <w:rPr>
          <w:sz w:val="22"/>
          <w:szCs w:val="22"/>
        </w:rPr>
        <w:t xml:space="preserve">Regional exotic introductions also include the </w:t>
      </w:r>
      <w:r w:rsidR="009675A6">
        <w:rPr>
          <w:sz w:val="22"/>
          <w:szCs w:val="22"/>
        </w:rPr>
        <w:t>Canada goos</w:t>
      </w:r>
      <w:r w:rsidR="00EB5EBB">
        <w:rPr>
          <w:sz w:val="22"/>
          <w:szCs w:val="22"/>
        </w:rPr>
        <w:t>e</w:t>
      </w:r>
      <w:r>
        <w:rPr>
          <w:sz w:val="22"/>
          <w:szCs w:val="22"/>
        </w:rPr>
        <w:t xml:space="preserve">, which is a resident herbivore in these estuaries </w:t>
      </w:r>
      <w:r w:rsidR="00366B97">
        <w:rPr>
          <w:sz w:val="22"/>
          <w:szCs w:val="22"/>
        </w:rPr>
        <w:t>capable of extensive grazing</w:t>
      </w:r>
      <w:r w:rsidR="00C55796">
        <w:rPr>
          <w:sz w:val="22"/>
          <w:szCs w:val="22"/>
        </w:rPr>
        <w:t xml:space="preserve">. </w:t>
      </w:r>
    </w:p>
    <w:p w14:paraId="5E31F22C" w14:textId="0EA55C87" w:rsidR="004C1843" w:rsidRDefault="002B07A0" w:rsidP="00FE3A8D">
      <w:pPr>
        <w:pStyle w:val="CommentText"/>
        <w:numPr>
          <w:ilvl w:val="2"/>
          <w:numId w:val="4"/>
        </w:numPr>
        <w:rPr>
          <w:sz w:val="22"/>
          <w:szCs w:val="22"/>
        </w:rPr>
      </w:pPr>
      <w:r>
        <w:rPr>
          <w:sz w:val="22"/>
          <w:szCs w:val="22"/>
        </w:rPr>
        <w:t>Describe m</w:t>
      </w:r>
      <w:r w:rsidR="009675A6">
        <w:rPr>
          <w:sz w:val="22"/>
          <w:szCs w:val="22"/>
        </w:rPr>
        <w:t>igratory</w:t>
      </w:r>
      <w:r w:rsidR="00E129CF">
        <w:rPr>
          <w:sz w:val="22"/>
          <w:szCs w:val="22"/>
        </w:rPr>
        <w:t xml:space="preserve"> history</w:t>
      </w:r>
      <w:r w:rsidR="009675A6">
        <w:rPr>
          <w:sz w:val="22"/>
          <w:szCs w:val="22"/>
        </w:rPr>
        <w:t xml:space="preserve"> &amp; </w:t>
      </w:r>
      <w:r w:rsidR="00E129CF">
        <w:rPr>
          <w:sz w:val="22"/>
          <w:szCs w:val="22"/>
        </w:rPr>
        <w:t>regional introduction</w:t>
      </w:r>
      <w:r>
        <w:rPr>
          <w:sz w:val="22"/>
          <w:szCs w:val="22"/>
        </w:rPr>
        <w:t xml:space="preserve"> (1-2 sentences)</w:t>
      </w:r>
      <w:r w:rsidR="004C1843">
        <w:rPr>
          <w:sz w:val="22"/>
          <w:szCs w:val="22"/>
        </w:rPr>
        <w:t>, life cycle/residency</w:t>
      </w:r>
      <w:r w:rsidR="007A4111">
        <w:rPr>
          <w:sz w:val="22"/>
          <w:szCs w:val="22"/>
        </w:rPr>
        <w:t xml:space="preserve"> (non-migratory</w:t>
      </w:r>
      <w:r w:rsidR="00B67E17">
        <w:rPr>
          <w:sz w:val="22"/>
          <w:szCs w:val="22"/>
        </w:rPr>
        <w:t xml:space="preserve"> pops.</w:t>
      </w:r>
      <w:r>
        <w:rPr>
          <w:sz w:val="22"/>
          <w:szCs w:val="22"/>
        </w:rPr>
        <w:t xml:space="preserve">, </w:t>
      </w:r>
      <w:r w:rsidR="00366B97">
        <w:rPr>
          <w:sz w:val="22"/>
          <w:szCs w:val="22"/>
        </w:rPr>
        <w:t>1</w:t>
      </w:r>
      <w:r>
        <w:rPr>
          <w:sz w:val="22"/>
          <w:szCs w:val="22"/>
        </w:rPr>
        <w:t xml:space="preserve"> sentence</w:t>
      </w:r>
      <w:r w:rsidR="007A4111">
        <w:rPr>
          <w:sz w:val="22"/>
          <w:szCs w:val="22"/>
        </w:rPr>
        <w:t>)</w:t>
      </w:r>
      <w:r w:rsidR="004C1843">
        <w:rPr>
          <w:sz w:val="22"/>
          <w:szCs w:val="22"/>
        </w:rPr>
        <w:t>, grazing/grubbing behavior</w:t>
      </w:r>
      <w:r w:rsidR="007A4111">
        <w:rPr>
          <w:sz w:val="22"/>
          <w:szCs w:val="22"/>
        </w:rPr>
        <w:t xml:space="preserve"> </w:t>
      </w:r>
      <w:r>
        <w:rPr>
          <w:sz w:val="22"/>
          <w:szCs w:val="22"/>
        </w:rPr>
        <w:t xml:space="preserve">(2-3 sentences, focusing on </w:t>
      </w:r>
      <w:r w:rsidR="00142A71">
        <w:rPr>
          <w:sz w:val="22"/>
          <w:szCs w:val="22"/>
        </w:rPr>
        <w:t xml:space="preserve">rhizome removal). </w:t>
      </w:r>
    </w:p>
    <w:p w14:paraId="24E9CD58" w14:textId="33715378" w:rsidR="00F3581A" w:rsidRDefault="003E245E" w:rsidP="00EB5EBB">
      <w:pPr>
        <w:pStyle w:val="CommentText"/>
        <w:numPr>
          <w:ilvl w:val="1"/>
          <w:numId w:val="4"/>
        </w:numPr>
        <w:rPr>
          <w:sz w:val="22"/>
          <w:szCs w:val="22"/>
        </w:rPr>
      </w:pPr>
      <w:r>
        <w:rPr>
          <w:sz w:val="22"/>
          <w:szCs w:val="22"/>
        </w:rPr>
        <w:lastRenderedPageBreak/>
        <w:t>Describe e</w:t>
      </w:r>
      <w:r w:rsidR="00F3581A">
        <w:rPr>
          <w:sz w:val="22"/>
          <w:szCs w:val="22"/>
        </w:rPr>
        <w:t>xclosures &amp; passive recovery as a means of restoration</w:t>
      </w:r>
      <w:r w:rsidR="00142A71">
        <w:rPr>
          <w:sz w:val="22"/>
          <w:szCs w:val="22"/>
        </w:rPr>
        <w:t xml:space="preserve"> (broadly)</w:t>
      </w:r>
      <w:r w:rsidR="00C02AB5">
        <w:rPr>
          <w:sz w:val="22"/>
          <w:szCs w:val="22"/>
        </w:rPr>
        <w:t xml:space="preserve">. </w:t>
      </w:r>
      <w:r w:rsidR="00142A71">
        <w:rPr>
          <w:sz w:val="22"/>
          <w:szCs w:val="22"/>
        </w:rPr>
        <w:t>Restoration g</w:t>
      </w:r>
      <w:r w:rsidR="00C02AB5">
        <w:rPr>
          <w:sz w:val="22"/>
          <w:szCs w:val="22"/>
        </w:rPr>
        <w:t xml:space="preserve">oals may be to target keystone species, or key functional groups. </w:t>
      </w:r>
      <w:r w:rsidR="007C199C">
        <w:rPr>
          <w:sz w:val="22"/>
          <w:szCs w:val="22"/>
        </w:rPr>
        <w:t>Native vs. exotic</w:t>
      </w:r>
      <w:r w:rsidR="00142A71">
        <w:rPr>
          <w:sz w:val="22"/>
          <w:szCs w:val="22"/>
        </w:rPr>
        <w:t xml:space="preserve"> composition</w:t>
      </w:r>
      <w:r w:rsidR="007C199C">
        <w:rPr>
          <w:sz w:val="22"/>
          <w:szCs w:val="22"/>
        </w:rPr>
        <w:t xml:space="preserve"> is always a concern, and the increasing </w:t>
      </w:r>
      <w:r w:rsidR="00142A71">
        <w:rPr>
          <w:sz w:val="22"/>
          <w:szCs w:val="22"/>
        </w:rPr>
        <w:t xml:space="preserve">social </w:t>
      </w:r>
      <w:r w:rsidR="007C199C">
        <w:rPr>
          <w:sz w:val="22"/>
          <w:szCs w:val="22"/>
        </w:rPr>
        <w:t xml:space="preserve">priorities placed on ethnoecological restoration </w:t>
      </w:r>
      <w:r w:rsidR="00EB5EBB">
        <w:rPr>
          <w:sz w:val="22"/>
          <w:szCs w:val="22"/>
        </w:rPr>
        <w:t>should not</w:t>
      </w:r>
      <w:r w:rsidR="007C199C">
        <w:rPr>
          <w:sz w:val="22"/>
          <w:szCs w:val="22"/>
        </w:rPr>
        <w:t xml:space="preserve"> be overlooked. </w:t>
      </w:r>
    </w:p>
    <w:p w14:paraId="58ED3D30" w14:textId="7969E030" w:rsidR="003A4806" w:rsidRPr="005D29B0" w:rsidRDefault="00D4563B" w:rsidP="005E58DD">
      <w:pPr>
        <w:pStyle w:val="CommentText"/>
        <w:rPr>
          <w:sz w:val="22"/>
          <w:szCs w:val="22"/>
        </w:rPr>
      </w:pPr>
      <w:r>
        <w:rPr>
          <w:sz w:val="22"/>
          <w:szCs w:val="22"/>
        </w:rPr>
        <w:t xml:space="preserve">Our main objective for this study was to </w:t>
      </w:r>
      <w:r w:rsidR="005E2115">
        <w:rPr>
          <w:sz w:val="22"/>
          <w:szCs w:val="22"/>
        </w:rPr>
        <w:t xml:space="preserve">understand </w:t>
      </w:r>
      <w:r w:rsidR="0057056B">
        <w:rPr>
          <w:sz w:val="22"/>
          <w:szCs w:val="22"/>
        </w:rPr>
        <w:t>surface seed bank and above-ground vegetation</w:t>
      </w:r>
      <w:r w:rsidR="000A104C">
        <w:rPr>
          <w:sz w:val="22"/>
          <w:szCs w:val="22"/>
        </w:rPr>
        <w:t xml:space="preserve"> composition</w:t>
      </w:r>
      <w:r w:rsidR="0057056B">
        <w:rPr>
          <w:sz w:val="22"/>
          <w:szCs w:val="22"/>
        </w:rPr>
        <w:t xml:space="preserve"> </w:t>
      </w:r>
      <w:r w:rsidR="005E2115">
        <w:rPr>
          <w:sz w:val="22"/>
          <w:szCs w:val="22"/>
        </w:rPr>
        <w:t>at discrete stages of recovery since</w:t>
      </w:r>
      <w:r w:rsidR="0057056B">
        <w:rPr>
          <w:sz w:val="22"/>
          <w:szCs w:val="22"/>
        </w:rPr>
        <w:t xml:space="preserve"> grazing disturbance and grazing exclusion</w:t>
      </w:r>
      <w:r w:rsidR="00D67837">
        <w:rPr>
          <w:sz w:val="22"/>
          <w:szCs w:val="22"/>
        </w:rPr>
        <w:t xml:space="preserve"> in two estuaries in the Salish Sea</w:t>
      </w:r>
      <w:r w:rsidR="0057056B">
        <w:rPr>
          <w:sz w:val="22"/>
          <w:szCs w:val="22"/>
        </w:rPr>
        <w:t xml:space="preserve">. </w:t>
      </w:r>
      <w:r w:rsidR="005E58DD" w:rsidRPr="005D29B0">
        <w:rPr>
          <w:sz w:val="22"/>
          <w:szCs w:val="22"/>
        </w:rPr>
        <w:t>Traditional succession models would say the</w:t>
      </w:r>
      <w:r w:rsidR="00180B40">
        <w:rPr>
          <w:sz w:val="22"/>
          <w:szCs w:val="22"/>
        </w:rPr>
        <w:t xml:space="preserve"> most competitive</w:t>
      </w:r>
      <w:r w:rsidR="0065092B">
        <w:rPr>
          <w:sz w:val="22"/>
          <w:szCs w:val="22"/>
        </w:rPr>
        <w:t xml:space="preserve"> </w:t>
      </w:r>
      <w:r w:rsidR="00180B40">
        <w:rPr>
          <w:sz w:val="22"/>
          <w:szCs w:val="22"/>
        </w:rPr>
        <w:t xml:space="preserve">species will </w:t>
      </w:r>
      <w:r w:rsidR="00137E0B">
        <w:rPr>
          <w:sz w:val="22"/>
          <w:szCs w:val="22"/>
        </w:rPr>
        <w:t xml:space="preserve">increasingly </w:t>
      </w:r>
      <w:r w:rsidR="00180B40">
        <w:rPr>
          <w:sz w:val="22"/>
          <w:szCs w:val="22"/>
        </w:rPr>
        <w:t xml:space="preserve">dominate the plant community as time since disturbance increases. </w:t>
      </w:r>
      <w:r w:rsidR="005E58DD" w:rsidRPr="005D29B0">
        <w:rPr>
          <w:sz w:val="22"/>
          <w:szCs w:val="22"/>
        </w:rPr>
        <w:t xml:space="preserve">This would particularly </w:t>
      </w:r>
      <w:r w:rsidR="009447A7" w:rsidRPr="005D29B0">
        <w:rPr>
          <w:sz w:val="22"/>
          <w:szCs w:val="22"/>
        </w:rPr>
        <w:t xml:space="preserve">be </w:t>
      </w:r>
      <w:r w:rsidR="005E58DD" w:rsidRPr="005D29B0">
        <w:rPr>
          <w:sz w:val="22"/>
          <w:szCs w:val="22"/>
        </w:rPr>
        <w:t xml:space="preserve">the case in a clonal ecosystem, where recovery is driven by </w:t>
      </w:r>
      <w:r w:rsidR="009447A7" w:rsidRPr="005D29B0">
        <w:rPr>
          <w:sz w:val="22"/>
          <w:szCs w:val="22"/>
        </w:rPr>
        <w:t>species</w:t>
      </w:r>
      <w:r w:rsidR="009447A7">
        <w:rPr>
          <w:sz w:val="22"/>
          <w:szCs w:val="22"/>
        </w:rPr>
        <w:t xml:space="preserve"> spreading clonally </w:t>
      </w:r>
      <w:r w:rsidR="005E58DD" w:rsidRPr="005D29B0">
        <w:rPr>
          <w:sz w:val="22"/>
          <w:szCs w:val="22"/>
        </w:rPr>
        <w:t xml:space="preserve">from </w:t>
      </w:r>
      <w:r w:rsidR="009447A7">
        <w:rPr>
          <w:sz w:val="22"/>
          <w:szCs w:val="22"/>
        </w:rPr>
        <w:t>adjacent</w:t>
      </w:r>
      <w:r w:rsidR="005E58DD" w:rsidRPr="005D29B0">
        <w:rPr>
          <w:sz w:val="22"/>
          <w:szCs w:val="22"/>
        </w:rPr>
        <w:t xml:space="preserve"> undisturbed sites. If </w:t>
      </w:r>
      <w:r w:rsidR="00320EF7">
        <w:rPr>
          <w:sz w:val="22"/>
          <w:szCs w:val="22"/>
        </w:rPr>
        <w:t xml:space="preserve">succession is happening the we </w:t>
      </w:r>
      <w:r w:rsidR="005E58DD" w:rsidRPr="005D29B0">
        <w:rPr>
          <w:sz w:val="22"/>
          <w:szCs w:val="22"/>
        </w:rPr>
        <w:t xml:space="preserve">expect: </w:t>
      </w:r>
    </w:p>
    <w:p w14:paraId="132BDBB7" w14:textId="1A3BCCED"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 xml:space="preserve">bove-ground vegetation in recently disturbed sites will </w:t>
      </w:r>
      <w:r w:rsidR="000A104C">
        <w:rPr>
          <w:rFonts w:eastAsia="Times New Roman"/>
        </w:rPr>
        <w:t xml:space="preserve">be highly </w:t>
      </w:r>
      <w:r w:rsidR="007D7475" w:rsidRPr="005D29B0">
        <w:rPr>
          <w:rFonts w:eastAsia="Times New Roman"/>
        </w:rPr>
        <w:t>similar to seed inputs than older disturbance vegetation similarity to seed, or reference vegetation similarity to seed</w:t>
      </w:r>
    </w:p>
    <w:p w14:paraId="1498A9A4" w14:textId="1086BE76"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bove-ground vegetation at older disturbance sites will be more similar to reference vegetation than recently disturbed (regardless of seed inputs)</w:t>
      </w:r>
    </w:p>
    <w:p w14:paraId="3FB0A7DC" w14:textId="3D4F2F6A" w:rsidR="007D7475" w:rsidRDefault="00A25079" w:rsidP="007D7475">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w:t>
      </w:r>
      <w:r w:rsidR="007D7475" w:rsidRPr="005D29B0">
        <w:rPr>
          <w:rFonts w:eastAsia="Times New Roman"/>
        </w:rPr>
        <w:t xml:space="preserve"> disturbance and novel seed inputs lead to alternative succession pathways, where new competitors from seed inputs derail the "slow encroachment" of the clonal dominant from the neighboring intact site.</w:t>
      </w:r>
    </w:p>
    <w:p w14:paraId="162A61F0" w14:textId="77777777" w:rsidR="00441F56" w:rsidRDefault="00441F56" w:rsidP="00A25079">
      <w:pPr>
        <w:spacing w:after="0" w:line="240" w:lineRule="auto"/>
      </w:pPr>
    </w:p>
    <w:p w14:paraId="21DAD365" w14:textId="4AC34F4F" w:rsidR="00A25079" w:rsidRPr="00A25079" w:rsidRDefault="00A25079" w:rsidP="00A25079">
      <w:pPr>
        <w:spacing w:after="0" w:line="240" w:lineRule="auto"/>
        <w:rPr>
          <w:rFonts w:eastAsia="Times New Roman"/>
        </w:rPr>
      </w:pPr>
      <w:r>
        <w:t xml:space="preserve">From a conservation and land management perspective, we should be cognizant of long-term grazing impacts on </w:t>
      </w:r>
      <w:r w:rsidR="00B86DED">
        <w:t>recovery of plant communities a</w:t>
      </w:r>
      <w:r w:rsidR="00696FAD">
        <w:t>nd</w:t>
      </w:r>
      <w:r w:rsidR="005E0618">
        <w:t xml:space="preserve"> the</w:t>
      </w:r>
      <w:r w:rsidR="00696FAD">
        <w:t xml:space="preserve"> implications for alternate </w:t>
      </w:r>
      <w:r>
        <w:t xml:space="preserve">successional </w:t>
      </w:r>
      <w:r w:rsidR="00696FAD">
        <w:t>trajectories</w:t>
      </w:r>
      <w:r>
        <w:t>.</w:t>
      </w:r>
      <w:r w:rsidR="00647F06">
        <w:t xml:space="preserve"> This is especially the case in ecosystems that already experience natural and anthropogenic disturbance, such as estuaries</w:t>
      </w:r>
      <w:r w:rsidR="009D5BF7">
        <w:t>,</w:t>
      </w:r>
      <w:r w:rsidR="00647F06">
        <w:t xml:space="preserve"> and wetlands more broadly. </w:t>
      </w:r>
    </w:p>
    <w:p w14:paraId="648310E4" w14:textId="1844A8F5" w:rsidR="007D7475" w:rsidRDefault="007D7475" w:rsidP="005E58DD">
      <w:pPr>
        <w:pStyle w:val="CommentText"/>
        <w:rPr>
          <w:sz w:val="22"/>
          <w:szCs w:val="22"/>
        </w:rPr>
      </w:pPr>
    </w:p>
    <w:p w14:paraId="1D128776" w14:textId="6AE38624" w:rsidR="00EF68AC" w:rsidRDefault="00EF68AC" w:rsidP="005E58DD">
      <w:pPr>
        <w:pStyle w:val="CommentText"/>
        <w:rPr>
          <w:sz w:val="22"/>
          <w:szCs w:val="22"/>
        </w:rPr>
      </w:pPr>
    </w:p>
    <w:p w14:paraId="359E0FD6" w14:textId="0BD248DB" w:rsidR="00EF68AC" w:rsidRDefault="00EF68AC" w:rsidP="005E58DD">
      <w:pPr>
        <w:pStyle w:val="CommentText"/>
        <w:rPr>
          <w:sz w:val="22"/>
          <w:szCs w:val="22"/>
        </w:rPr>
      </w:pPr>
    </w:p>
    <w:p w14:paraId="1D41B14F" w14:textId="2C6BE038" w:rsidR="00EF68AC" w:rsidRDefault="00EF68AC">
      <w:r>
        <w:br w:type="page"/>
      </w:r>
    </w:p>
    <w:p w14:paraId="41857F8A" w14:textId="2B393100" w:rsidR="00EF68AC" w:rsidRDefault="00EF68AC" w:rsidP="00EF68AC">
      <w:pPr>
        <w:pStyle w:val="Heading1"/>
      </w:pPr>
      <w:r>
        <w:lastRenderedPageBreak/>
        <w:t>Methods</w:t>
      </w:r>
    </w:p>
    <w:p w14:paraId="1848B6E5" w14:textId="77777777" w:rsidR="008A0234" w:rsidRDefault="008A0234" w:rsidP="008A0234">
      <w:pPr>
        <w:pStyle w:val="Heading2"/>
      </w:pPr>
      <w:r>
        <w:t>Study area &amp; site history</w:t>
      </w:r>
    </w:p>
    <w:p w14:paraId="389D266A" w14:textId="3E560F11" w:rsidR="008A0234" w:rsidRDefault="008A0234" w:rsidP="008A0234">
      <w:pPr>
        <w:pStyle w:val="ListParagraph"/>
        <w:numPr>
          <w:ilvl w:val="0"/>
          <w:numId w:val="6"/>
        </w:numPr>
      </w:pPr>
      <w:r>
        <w:t xml:space="preserve">Site descriptions of Little Qualicum and Nanaimo River Estuaries as Wildlife Management Areas (map). </w:t>
      </w:r>
    </w:p>
    <w:p w14:paraId="48B5085F" w14:textId="47B56C09" w:rsidR="006E03E8" w:rsidRDefault="00817A32" w:rsidP="008A0234">
      <w:pPr>
        <w:pStyle w:val="ListParagraph"/>
        <w:numPr>
          <w:ilvl w:val="0"/>
          <w:numId w:val="6"/>
        </w:numPr>
      </w:pPr>
      <w:r>
        <w:t>Grazing exclosure history</w:t>
      </w:r>
    </w:p>
    <w:p w14:paraId="7FD78553" w14:textId="287A7C16" w:rsidR="008A0234" w:rsidRDefault="008A0234" w:rsidP="006E03E8">
      <w:pPr>
        <w:pStyle w:val="ListParagraph"/>
        <w:numPr>
          <w:ilvl w:val="1"/>
          <w:numId w:val="6"/>
        </w:numPr>
      </w:pPr>
      <w:r>
        <w:t xml:space="preserve">Wooden fencing was iteratively installed </w:t>
      </w:r>
      <w:r w:rsidR="003A704A">
        <w:t xml:space="preserve">(cite GoMIES?) </w:t>
      </w:r>
      <w:r>
        <w:t xml:space="preserve">to physically prevent Canada geese from grazing vegetation, hereafter referred to as ‘exclosures.’ </w:t>
      </w:r>
    </w:p>
    <w:p w14:paraId="0A22B2AC" w14:textId="77777777" w:rsidR="008A0234" w:rsidRDefault="008A0234" w:rsidP="006E03E8">
      <w:pPr>
        <w:pStyle w:val="ListParagraph"/>
        <w:numPr>
          <w:ilvl w:val="2"/>
          <w:numId w:val="6"/>
        </w:numPr>
      </w:pPr>
      <w:r>
        <w:t xml:space="preserve">Exclosures were placed opportunistically along channel edges where intensive herbivory was observed to protect remnant marsh platform from further degradation. </w:t>
      </w:r>
    </w:p>
    <w:p w14:paraId="702D2B27" w14:textId="2D7C0F82" w:rsidR="008A0234" w:rsidRDefault="00BE3518" w:rsidP="006E03E8">
      <w:pPr>
        <w:pStyle w:val="ListParagraph"/>
        <w:numPr>
          <w:ilvl w:val="1"/>
          <w:numId w:val="6"/>
        </w:numPr>
      </w:pPr>
      <w:r>
        <w:t>Ongong</w:t>
      </w:r>
      <w:r w:rsidR="008A0234">
        <w:t xml:space="preserve"> restoration </w:t>
      </w:r>
      <w:r>
        <w:t>strategies</w:t>
      </w:r>
      <w:r w:rsidR="008A0234">
        <w:t xml:space="preserve"> have afforded observation of recovery timepoints 1 and 10 years post-grazing exclusion in two different estuaries (Table 1).  </w:t>
      </w:r>
    </w:p>
    <w:p w14:paraId="0FDD59A1" w14:textId="0FE361CF" w:rsidR="008A0234" w:rsidRDefault="008A0234" w:rsidP="006E03E8">
      <w:pPr>
        <w:pStyle w:val="ListParagraph"/>
        <w:numPr>
          <w:ilvl w:val="2"/>
          <w:numId w:val="6"/>
        </w:numPr>
      </w:pPr>
      <w:r>
        <w:t xml:space="preserve">Exclosure sites were selected to represent comparable </w:t>
      </w:r>
      <w:r w:rsidR="00960EBA">
        <w:t xml:space="preserve">starting conditions of disturbance </w:t>
      </w:r>
      <w:r>
        <w:t xml:space="preserve">within the exclosures; undisturbed and grubbed sites are not protected by an exclosure. </w:t>
      </w:r>
    </w:p>
    <w:p w14:paraId="39C41CAD" w14:textId="6F03566B" w:rsidR="008A0234" w:rsidRDefault="008A0234" w:rsidP="008A0234">
      <w:pPr>
        <w:pStyle w:val="Caption"/>
        <w:keepNext/>
      </w:pPr>
      <w:r>
        <w:t xml:space="preserve">Table </w:t>
      </w:r>
      <w:r w:rsidR="00B05C0E">
        <w:fldChar w:fldCharType="begin"/>
      </w:r>
      <w:r w:rsidR="00B05C0E">
        <w:instrText xml:space="preserve"> SEQ Table \* ARABIC </w:instrText>
      </w:r>
      <w:r w:rsidR="00B05C0E">
        <w:fldChar w:fldCharType="separate"/>
      </w:r>
      <w:r w:rsidR="009B20C2">
        <w:rPr>
          <w:noProof/>
        </w:rPr>
        <w:t>1</w:t>
      </w:r>
      <w:r w:rsidR="00B05C0E">
        <w:rPr>
          <w:noProof/>
        </w:rPr>
        <w:fldChar w:fldCharType="end"/>
      </w:r>
      <w:r>
        <w:t>. Grazing disturbance conditions in the Little Qualicum River and Nanaimo Estuaries resulted in conversion of vegetated marsh to partially or fully grubbed mudflats; exclosures were installed to prevent further degradation into the marsh platform. Each disturbance category n = 4 for each estuary.</w:t>
      </w:r>
    </w:p>
    <w:tbl>
      <w:tblPr>
        <w:tblStyle w:val="TableGrid"/>
        <w:tblW w:w="0" w:type="auto"/>
        <w:tblLook w:val="04A0" w:firstRow="1" w:lastRow="0" w:firstColumn="1" w:lastColumn="0" w:noHBand="0" w:noVBand="1"/>
      </w:tblPr>
      <w:tblGrid>
        <w:gridCol w:w="2320"/>
        <w:gridCol w:w="1815"/>
        <w:gridCol w:w="2284"/>
        <w:gridCol w:w="2931"/>
      </w:tblGrid>
      <w:tr w:rsidR="008A0234" w:rsidRPr="00EE76B7" w14:paraId="136A6918" w14:textId="77777777" w:rsidTr="00B05C0E">
        <w:trPr>
          <w:trHeight w:val="290"/>
        </w:trPr>
        <w:tc>
          <w:tcPr>
            <w:tcW w:w="2320" w:type="dxa"/>
            <w:noWrap/>
            <w:hideMark/>
          </w:tcPr>
          <w:p w14:paraId="338CF29D" w14:textId="41C674FF" w:rsidR="008A0234" w:rsidRPr="00EE76B7" w:rsidRDefault="008A0234" w:rsidP="00B05C0E">
            <w:pPr>
              <w:rPr>
                <w:b/>
                <w:bCs/>
              </w:rPr>
            </w:pPr>
            <w:r w:rsidRPr="00EE76B7">
              <w:rPr>
                <w:b/>
                <w:bCs/>
              </w:rPr>
              <w:t xml:space="preserve">Estuary </w:t>
            </w:r>
          </w:p>
        </w:tc>
        <w:tc>
          <w:tcPr>
            <w:tcW w:w="1815" w:type="dxa"/>
            <w:noWrap/>
            <w:hideMark/>
          </w:tcPr>
          <w:p w14:paraId="41443BBD" w14:textId="77777777" w:rsidR="008A0234" w:rsidRPr="00EE76B7" w:rsidRDefault="008A0234" w:rsidP="00B05C0E">
            <w:pPr>
              <w:rPr>
                <w:b/>
                <w:bCs/>
              </w:rPr>
            </w:pPr>
            <w:r w:rsidRPr="00EE76B7">
              <w:rPr>
                <w:b/>
                <w:bCs/>
              </w:rPr>
              <w:t>Time Since Disturbance</w:t>
            </w:r>
          </w:p>
        </w:tc>
        <w:tc>
          <w:tcPr>
            <w:tcW w:w="2284" w:type="dxa"/>
            <w:noWrap/>
            <w:hideMark/>
          </w:tcPr>
          <w:p w14:paraId="71B49F2B" w14:textId="77777777" w:rsidR="008A0234" w:rsidRPr="00EE76B7" w:rsidRDefault="008A0234" w:rsidP="00B05C0E">
            <w:pPr>
              <w:rPr>
                <w:b/>
                <w:bCs/>
              </w:rPr>
            </w:pPr>
            <w:r w:rsidRPr="00EE76B7">
              <w:rPr>
                <w:b/>
                <w:bCs/>
              </w:rPr>
              <w:t>Disturbance condition</w:t>
            </w:r>
          </w:p>
        </w:tc>
        <w:tc>
          <w:tcPr>
            <w:tcW w:w="2931" w:type="dxa"/>
            <w:noWrap/>
            <w:hideMark/>
          </w:tcPr>
          <w:p w14:paraId="394B28D6" w14:textId="77777777" w:rsidR="008A0234" w:rsidRPr="00EE76B7" w:rsidRDefault="008A0234" w:rsidP="00B05C0E">
            <w:pPr>
              <w:rPr>
                <w:b/>
                <w:bCs/>
              </w:rPr>
            </w:pPr>
            <w:r w:rsidRPr="00EE76B7">
              <w:rPr>
                <w:b/>
                <w:bCs/>
              </w:rPr>
              <w:t>Revegetation status</w:t>
            </w:r>
          </w:p>
        </w:tc>
      </w:tr>
      <w:tr w:rsidR="008A0234" w:rsidRPr="00EE76B7" w14:paraId="3E6A4BF0" w14:textId="77777777" w:rsidTr="00B05C0E">
        <w:trPr>
          <w:trHeight w:val="580"/>
        </w:trPr>
        <w:tc>
          <w:tcPr>
            <w:tcW w:w="2320" w:type="dxa"/>
            <w:noWrap/>
            <w:hideMark/>
          </w:tcPr>
          <w:p w14:paraId="744E7EE7" w14:textId="58092F70" w:rsidR="008A0234" w:rsidRPr="00EE76B7" w:rsidRDefault="008A0234" w:rsidP="00B05C0E">
            <w:r w:rsidRPr="00EE76B7">
              <w:t>Little Qualicum, Nanaimo</w:t>
            </w:r>
          </w:p>
        </w:tc>
        <w:tc>
          <w:tcPr>
            <w:tcW w:w="1815" w:type="dxa"/>
            <w:hideMark/>
          </w:tcPr>
          <w:p w14:paraId="0267652C" w14:textId="77777777" w:rsidR="008A0234" w:rsidRPr="00EE76B7" w:rsidRDefault="008A0234" w:rsidP="00B05C0E">
            <w:r w:rsidRPr="00EE76B7">
              <w:t>0 years (</w:t>
            </w:r>
            <w:r>
              <w:t xml:space="preserve">recent grubbing </w:t>
            </w:r>
            <w:r w:rsidRPr="00EE76B7">
              <w:t>disturbance)</w:t>
            </w:r>
          </w:p>
        </w:tc>
        <w:tc>
          <w:tcPr>
            <w:tcW w:w="2284" w:type="dxa"/>
            <w:hideMark/>
          </w:tcPr>
          <w:p w14:paraId="53A10932" w14:textId="77777777" w:rsidR="008A0234" w:rsidRPr="00EE76B7" w:rsidRDefault="008A0234" w:rsidP="00B05C0E">
            <w:r>
              <w:t xml:space="preserve">Grubbed </w:t>
            </w:r>
          </w:p>
        </w:tc>
        <w:tc>
          <w:tcPr>
            <w:tcW w:w="2931" w:type="dxa"/>
            <w:hideMark/>
          </w:tcPr>
          <w:p w14:paraId="63EAB68E" w14:textId="77777777" w:rsidR="008A0234" w:rsidRPr="00EE76B7" w:rsidRDefault="008A0234" w:rsidP="00B05C0E">
            <w:r>
              <w:t>No transplants; ruderal vegetation exists</w:t>
            </w:r>
          </w:p>
        </w:tc>
      </w:tr>
      <w:tr w:rsidR="008A0234" w:rsidRPr="00EE76B7" w14:paraId="30185E4B" w14:textId="77777777" w:rsidTr="00B05C0E">
        <w:trPr>
          <w:trHeight w:val="580"/>
        </w:trPr>
        <w:tc>
          <w:tcPr>
            <w:tcW w:w="2320" w:type="dxa"/>
            <w:noWrap/>
            <w:hideMark/>
          </w:tcPr>
          <w:p w14:paraId="0EF014AD" w14:textId="77777777" w:rsidR="008A0234" w:rsidRPr="00EE76B7" w:rsidRDefault="008A0234" w:rsidP="00B05C0E">
            <w:r w:rsidRPr="00EE76B7">
              <w:t>Nanaimo</w:t>
            </w:r>
          </w:p>
        </w:tc>
        <w:tc>
          <w:tcPr>
            <w:tcW w:w="1815" w:type="dxa"/>
            <w:hideMark/>
          </w:tcPr>
          <w:p w14:paraId="2B55E633" w14:textId="58BB7A23" w:rsidR="008A0234" w:rsidRPr="00EE76B7" w:rsidRDefault="00410227" w:rsidP="00B05C0E">
            <w:r w:rsidRPr="00EE76B7">
              <w:t>1-year</w:t>
            </w:r>
            <w:r w:rsidR="008A0234" w:rsidRPr="00EE76B7">
              <w:t xml:space="preserve"> post-</w:t>
            </w:r>
            <w:r w:rsidR="008A0234">
              <w:t>grazing</w:t>
            </w:r>
            <w:r w:rsidR="005E0618">
              <w:t>/grubbing</w:t>
            </w:r>
            <w:r w:rsidR="008A0234">
              <w:t xml:space="preserve"> </w:t>
            </w:r>
            <w:r w:rsidR="008A0234" w:rsidRPr="00EE76B7">
              <w:t>disturbance</w:t>
            </w:r>
          </w:p>
        </w:tc>
        <w:tc>
          <w:tcPr>
            <w:tcW w:w="2284" w:type="dxa"/>
            <w:hideMark/>
          </w:tcPr>
          <w:p w14:paraId="196CF298" w14:textId="77777777" w:rsidR="008A0234" w:rsidRPr="00EE76B7" w:rsidRDefault="008A0234" w:rsidP="00B05C0E">
            <w:r w:rsidRPr="00EE76B7">
              <w:t xml:space="preserve">Partially </w:t>
            </w:r>
            <w:r>
              <w:t>grubbed</w:t>
            </w:r>
          </w:p>
        </w:tc>
        <w:tc>
          <w:tcPr>
            <w:tcW w:w="2931" w:type="dxa"/>
            <w:hideMark/>
          </w:tcPr>
          <w:p w14:paraId="03A37050" w14:textId="77777777" w:rsidR="008A0234" w:rsidRPr="00EE76B7" w:rsidRDefault="008A0234" w:rsidP="00B05C0E">
            <w:r w:rsidRPr="00EE76B7">
              <w:t xml:space="preserve">No transplants; vegetation recovery from remnant </w:t>
            </w:r>
            <w:r>
              <w:t xml:space="preserve">and adjacent </w:t>
            </w:r>
            <w:r w:rsidRPr="00EE76B7">
              <w:t xml:space="preserve">vegetation </w:t>
            </w:r>
          </w:p>
        </w:tc>
      </w:tr>
      <w:tr w:rsidR="008A0234" w:rsidRPr="00EE76B7" w14:paraId="76A2D5A4" w14:textId="77777777" w:rsidTr="00B05C0E">
        <w:trPr>
          <w:trHeight w:val="580"/>
        </w:trPr>
        <w:tc>
          <w:tcPr>
            <w:tcW w:w="2320" w:type="dxa"/>
            <w:noWrap/>
            <w:hideMark/>
          </w:tcPr>
          <w:p w14:paraId="31E623B0" w14:textId="77777777" w:rsidR="008A0234" w:rsidRPr="00EE76B7" w:rsidRDefault="008A0234" w:rsidP="00B05C0E">
            <w:r w:rsidRPr="00EE76B7">
              <w:t>Little Qualicum</w:t>
            </w:r>
          </w:p>
        </w:tc>
        <w:tc>
          <w:tcPr>
            <w:tcW w:w="1815" w:type="dxa"/>
            <w:hideMark/>
          </w:tcPr>
          <w:p w14:paraId="64F3D281" w14:textId="53123F98" w:rsidR="008A0234" w:rsidRPr="00EE76B7" w:rsidRDefault="008A0234" w:rsidP="00B05C0E">
            <w:r w:rsidRPr="00EE76B7">
              <w:t>10 years post-</w:t>
            </w:r>
            <w:r>
              <w:t>grazing</w:t>
            </w:r>
            <w:r w:rsidR="005E0618">
              <w:t>/grubbing</w:t>
            </w:r>
            <w:r>
              <w:t xml:space="preserve"> </w:t>
            </w:r>
            <w:r w:rsidRPr="00EE76B7">
              <w:t>disturbance</w:t>
            </w:r>
          </w:p>
        </w:tc>
        <w:tc>
          <w:tcPr>
            <w:tcW w:w="2284" w:type="dxa"/>
            <w:hideMark/>
          </w:tcPr>
          <w:p w14:paraId="78DF8836" w14:textId="77777777" w:rsidR="008A0234" w:rsidRPr="00EE76B7" w:rsidRDefault="008A0234" w:rsidP="00B05C0E">
            <w:r w:rsidRPr="00EE76B7">
              <w:t xml:space="preserve">Partially </w:t>
            </w:r>
            <w:r>
              <w:t>grubbed</w:t>
            </w:r>
          </w:p>
        </w:tc>
        <w:tc>
          <w:tcPr>
            <w:tcW w:w="2931" w:type="dxa"/>
            <w:hideMark/>
          </w:tcPr>
          <w:p w14:paraId="3279684B" w14:textId="77777777" w:rsidR="008A0234" w:rsidRPr="00EE76B7" w:rsidRDefault="008A0234" w:rsidP="00B05C0E">
            <w:r w:rsidRPr="00EE76B7">
              <w:t xml:space="preserve">No transplants; vegetation recovery </w:t>
            </w:r>
            <w:r>
              <w:t xml:space="preserve">from remnant and adjacent vegetation </w:t>
            </w:r>
          </w:p>
        </w:tc>
      </w:tr>
      <w:tr w:rsidR="008A0234" w:rsidRPr="00EE76B7" w14:paraId="6297B629" w14:textId="77777777" w:rsidTr="00B05C0E">
        <w:trPr>
          <w:trHeight w:val="290"/>
        </w:trPr>
        <w:tc>
          <w:tcPr>
            <w:tcW w:w="2320" w:type="dxa"/>
            <w:noWrap/>
            <w:hideMark/>
          </w:tcPr>
          <w:p w14:paraId="5FEAF0F5" w14:textId="6CDE22E8" w:rsidR="008A0234" w:rsidRPr="00EE76B7" w:rsidRDefault="008A0234" w:rsidP="00B05C0E">
            <w:r w:rsidRPr="00EE76B7">
              <w:t>Little Qualicum, Nanaimo</w:t>
            </w:r>
          </w:p>
        </w:tc>
        <w:tc>
          <w:tcPr>
            <w:tcW w:w="1815" w:type="dxa"/>
            <w:hideMark/>
          </w:tcPr>
          <w:p w14:paraId="532AD4EC" w14:textId="77777777" w:rsidR="008A0234" w:rsidRPr="00EE76B7" w:rsidRDefault="008A0234" w:rsidP="00B05C0E">
            <w:r w:rsidRPr="00EE76B7">
              <w:t xml:space="preserve">No known </w:t>
            </w:r>
            <w:r>
              <w:t xml:space="preserve">grazing </w:t>
            </w:r>
            <w:r w:rsidRPr="00EE76B7">
              <w:t>disturbance</w:t>
            </w:r>
          </w:p>
        </w:tc>
        <w:tc>
          <w:tcPr>
            <w:tcW w:w="2284" w:type="dxa"/>
            <w:hideMark/>
          </w:tcPr>
          <w:p w14:paraId="2D374D7C" w14:textId="77777777" w:rsidR="008A0234" w:rsidRPr="00EE76B7" w:rsidRDefault="008A0234" w:rsidP="00B05C0E">
            <w:r>
              <w:t>Undisturbed</w:t>
            </w:r>
          </w:p>
        </w:tc>
        <w:tc>
          <w:tcPr>
            <w:tcW w:w="2931" w:type="dxa"/>
            <w:hideMark/>
          </w:tcPr>
          <w:p w14:paraId="3DA4492A" w14:textId="77777777" w:rsidR="008A0234" w:rsidRPr="00EE76B7" w:rsidRDefault="008A0234" w:rsidP="00B05C0E">
            <w:r>
              <w:t>No manipulations</w:t>
            </w:r>
          </w:p>
        </w:tc>
      </w:tr>
    </w:tbl>
    <w:p w14:paraId="71341DEE" w14:textId="77777777" w:rsidR="008A0234" w:rsidRDefault="008A0234" w:rsidP="008A0234"/>
    <w:p w14:paraId="776D27E5" w14:textId="77777777" w:rsidR="008A0234" w:rsidRDefault="008A0234" w:rsidP="008A0234">
      <w:pPr>
        <w:pStyle w:val="Heading2"/>
      </w:pPr>
      <w:r>
        <w:t>Sampling methods</w:t>
      </w:r>
    </w:p>
    <w:p w14:paraId="31A086E3" w14:textId="77777777" w:rsidR="008A0234" w:rsidRPr="00C4691A" w:rsidRDefault="008A0234" w:rsidP="008A0234">
      <w:pPr>
        <w:pStyle w:val="Heading3"/>
      </w:pPr>
      <w:commentRangeStart w:id="2"/>
      <w:r>
        <w:t>Vegetation sampling</w:t>
      </w:r>
    </w:p>
    <w:p w14:paraId="76636E54" w14:textId="300D5EA4" w:rsidR="008A0234" w:rsidRDefault="008A0234" w:rsidP="008A0234">
      <w:r>
        <w:t xml:space="preserve">Vegetation sampling was </w:t>
      </w:r>
      <w:commentRangeEnd w:id="2"/>
      <w:r w:rsidR="009865DA">
        <w:rPr>
          <w:rStyle w:val="CommentReference"/>
        </w:rPr>
        <w:commentReference w:id="2"/>
      </w:r>
      <w:r>
        <w:t>conducted once in mid-July, 2021. Two 1 m</w:t>
      </w:r>
      <w:r w:rsidRPr="00A74B15">
        <w:rPr>
          <w:vertAlign w:val="superscript"/>
        </w:rPr>
        <w:t>2</w:t>
      </w:r>
      <w:r>
        <w:t xml:space="preserve"> vegetation plots were placed within the exclosures</w:t>
      </w:r>
      <w:r w:rsidR="001B7BD7">
        <w:t xml:space="preserve"> (sites, n = 4 per estuary)</w:t>
      </w:r>
      <w:r>
        <w:t>, at least 1 m from the bank edge and any exclosure boundary, and at least 3 m apart within the exclosure. Quadrats were placed so that the</w:t>
      </w:r>
      <w:r w:rsidR="001B7BD7">
        <w:t xml:space="preserve"> plot</w:t>
      </w:r>
      <w:r>
        <w:t xml:space="preserve"> edge nearest creek was parallel to the bank. </w:t>
      </w:r>
    </w:p>
    <w:p w14:paraId="5F8C91BD" w14:textId="77777777" w:rsidR="008A0234" w:rsidRPr="001B5BA9" w:rsidRDefault="008A0234" w:rsidP="008A0234">
      <w:r>
        <w:t xml:space="preserve">All vascular species were identified according Hitchcock and Cronquist </w:t>
      </w:r>
      <w:r>
        <w:fldChar w:fldCharType="begin"/>
      </w:r>
      <w:r>
        <w:instrText xml:space="preserve"> ADDIN ZOTERO_ITEM CSL_CITATION {"citationID":"gs5lhQRz","properties":{"formattedCitation":"(Hitchcock &amp; Cronquist, 1973)","plainCitation":"(Hitchcock &amp; Cronquist, 1973)","dontUpdate":true,"noteIndex":0},"citationItems":[{"id":344,"uris":["http://zotero.org/users/6092945/items/I3ZNS3TR"],"itemData":{"id":344,"type":"book","event-place":"Seattle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fldChar w:fldCharType="separate"/>
      </w:r>
      <w:r w:rsidRPr="00FE7E09">
        <w:rPr>
          <w:rFonts w:ascii="Calibri" w:hAnsi="Calibri" w:cs="Calibri"/>
        </w:rPr>
        <w:t>(1973)</w:t>
      </w:r>
      <w:r>
        <w:fldChar w:fldCharType="end"/>
      </w:r>
      <w:r>
        <w:t xml:space="preserve">, and currently accepted nomenclature standardized according to the PLANTS Database of the United States Department of Agriculture, Natural Resources Conservation Science [USDA NRCS]. Species were considered in the plot if </w:t>
      </w:r>
      <w:r>
        <w:lastRenderedPageBreak/>
        <w:t>at least half of their basal stem(s) were inside the quadrat boundary; overhanging vegetation was not considered. Aerial vegetated cover to the nearest 3 % (1/32 m</w:t>
      </w:r>
      <w:r>
        <w:rPr>
          <w:vertAlign w:val="superscript"/>
        </w:rPr>
        <w:t>2</w:t>
      </w:r>
      <w:r>
        <w:t xml:space="preserve">) was recorded. For any species present with less than 3 % cover, species were assigned 2% cover if &gt; 20 individuals were present, 1 % cover if 2-20 individuals were present, and 0.1% cover for single individuals. Bare ground was estimated as the remainder of the plot area not covered by above-ground vegetation. Any plots with &gt; 100% cover were standardized relative to 100%. To characterize plant structure, species were assigned to a height category tall (&gt; 1 m), medium (50-100 cm), or short (&lt; 50 cm) based on their maximum reported height in the Illustrated Flora of British Columbia </w:t>
      </w:r>
      <w:r>
        <w:fldChar w:fldCharType="begin"/>
      </w:r>
      <w:r>
        <w:instrText xml:space="preserve"> ADDIN ZOTERO_ITEM CSL_CITATION {"citationID":"X1ZWeUBK","properties":{"formattedCitation":"(Douglas, Meidinger, &amp; Pojar, 1998)","plainCitation":"(Douglas, Meidinger, &amp; Pojar, 1998)","noteIndex":0},"citationItems":[{"id":2577,"uris":["http://zotero.org/users/6092945/items/9A95IYHP"],"itemData":{"id":2577,"type":"book","abstract":"The floristic treatment is in alphabetical order by families, genera and species. Each entry includes the following: synonyms, English names, a brief description of habitat preference, vegetational zones, abundance and range, brief description of morphology and notes of interest. Illustrations are also included of each species along with keys to genera and species.","event-place":"Victoria, BC","language":"English","note":"publisher: British Columbia Ministry of Environment, Lands and Parks","publisher":"B.C. Min. Environ., Lands and Parks, and B.C. Min. For.","publisher-place":"Victoria, BC","source":"www.cabdirect.org","title":"Illustrated flora of British Columbia. Vols. 1-8","title-short":"Illustrated flora of British Columbia. Volume 6","URL":"https://www.cabdirect.org/cabdirect/abstract/20013088729","editor":[{"family":"Douglas","given":"G. W."},{"family":"Meidinger","given":"D."},{"family":"Pojar","given":"J."}],"accessed":{"date-parts":[["2022",6,17]]},"issued":{"date-parts":[["1998"]],"season":"2002"}}}],"schema":"https://github.com/citation-style-language/schema/raw/master/csl-citation.json"} </w:instrText>
      </w:r>
      <w:r>
        <w:fldChar w:fldCharType="separate"/>
      </w:r>
      <w:r w:rsidRPr="007F7B74">
        <w:rPr>
          <w:rFonts w:ascii="Calibri" w:hAnsi="Calibri" w:cs="Calibri"/>
        </w:rPr>
        <w:t>(Douglas, Meidinger, &amp; Pojar, 1998)</w:t>
      </w:r>
      <w:r>
        <w:fldChar w:fldCharType="end"/>
      </w:r>
      <w:r>
        <w:t>.</w:t>
      </w:r>
    </w:p>
    <w:p w14:paraId="2EBFD801" w14:textId="77777777" w:rsidR="008A0234" w:rsidRDefault="008A0234" w:rsidP="008A0234">
      <w:pPr>
        <w:pStyle w:val="Heading3"/>
      </w:pPr>
      <w:r>
        <w:t xml:space="preserve">Surface seed bank sampling &amp; germination </w:t>
      </w:r>
    </w:p>
    <w:p w14:paraId="10CE57C3" w14:textId="5AECF53C" w:rsidR="008A0234" w:rsidRDefault="008A0234" w:rsidP="008A0234">
      <w:r>
        <w:t>Two surface seed bank samples were taken from each plot (n = 16 per disturbance condition in each estuary) in summer (July 2020), fall (October 2020), and spring (March 2021). A 10 cm diameter handheld bulb planter (e.g.,</w:t>
      </w:r>
      <w:hyperlink r:id="rId14" w:history="1">
        <w:r w:rsidRPr="00FE4DD0">
          <w:rPr>
            <w:rStyle w:val="Hyperlink"/>
          </w:rPr>
          <w:t xml:space="preserve"> Husky 9 in. stainless Steel Bulb Planter</w:t>
        </w:r>
        <w:r w:rsidR="0018306E">
          <w:rPr>
            <w:rStyle w:val="Hyperlink"/>
          </w:rPr>
          <w:t>,</w:t>
        </w:r>
        <w:r w:rsidRPr="00FE4DD0">
          <w:rPr>
            <w:rStyle w:val="Hyperlink"/>
          </w:rPr>
          <w:t xml:space="preserve"> Home Depot, USA</w:t>
        </w:r>
      </w:hyperlink>
      <w:r>
        <w:t>) was used to excise sediment 1 cm deep to capture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homogenized sample was transferred to a clean plastic zipper bag. Summer and fall 2020 samples were stored at 4</w:t>
      </w:r>
      <w:r w:rsidRPr="005C3B19">
        <w:rPr>
          <w:vertAlign w:val="superscript"/>
        </w:rPr>
        <w:t>o</w:t>
      </w:r>
      <w:r>
        <w:t xml:space="preserve"> C for approx. 12 weeks to simulate overwinter cold stratification</w:t>
      </w:r>
      <w:r w:rsidR="00816107">
        <w:t xml:space="preserve"> to release seed dormancy (</w:t>
      </w:r>
      <w:r w:rsidR="00816107" w:rsidRPr="00816107">
        <w:rPr>
          <w:highlight w:val="lightGray"/>
        </w:rPr>
        <w:t>CITE</w:t>
      </w:r>
      <w:r w:rsidR="00816107">
        <w:t>)</w:t>
      </w:r>
      <w:r>
        <w:t xml:space="preserve">; samples collected in the spring of 2021 underwent natural winter conditions and </w:t>
      </w:r>
      <w:r w:rsidR="00816107">
        <w:t>were not subjected to</w:t>
      </w:r>
      <w:r>
        <w:t xml:space="preserve"> cold stratification. </w:t>
      </w:r>
    </w:p>
    <w:p w14:paraId="57098C8F" w14:textId="357D39BC" w:rsidR="008A0234" w:rsidRDefault="008A0234" w:rsidP="008A0234">
      <w:r>
        <w:t xml:space="preserve">Germination trials were conducted under greenhouse conditions with 15 </w:t>
      </w:r>
      <w:proofErr w:type="spellStart"/>
      <w:r>
        <w:t>hr</w:t>
      </w:r>
      <w:proofErr w:type="spellEnd"/>
      <w:r>
        <w:t xml:space="preserve"> daylength at ~ 20</w:t>
      </w:r>
      <w:r w:rsidRPr="002A5497">
        <w:rPr>
          <w:vertAlign w:val="superscript"/>
        </w:rPr>
        <w:t>o</w:t>
      </w:r>
      <w:r>
        <w:t xml:space="preserve"> C. Seedling pots (9 cm x 13 cm x 5.7 cm (depth), </w:t>
      </w:r>
      <w:r w:rsidRPr="00EF4898">
        <w:rPr>
          <w:highlight w:val="lightGray"/>
        </w:rPr>
        <w:t>BRAND</w:t>
      </w:r>
      <w:r>
        <w:t xml:space="preserve">) were filled with moist, sterile potting media (Sunshine Mix No. 4, Sun Gro Horticulture, Agawam, MA, United States). Pots were placed in solid cache trays and constantly bottom-watered with municipal tap water. </w:t>
      </w:r>
    </w:p>
    <w:p w14:paraId="2462370C" w14:textId="77777777" w:rsidR="008A0234" w:rsidRPr="00B15211" w:rsidRDefault="008A0234" w:rsidP="008A0234">
      <w:r>
        <w:t>Seed bank samples were sown by pouring 75 mL sediment over the top of each seedling pot (n = 8 per estuary and disturbance condition) while constantly agitating the homogenized seed bank sample. Seeds were allowed to germinate for 5 weeks, at which time all individuals were counted and removed. The seedling trays were observed for any further germination for another 7-10 days, at which time the samples were discarded. Any species that could not be identified were labelled and transplanted into 38 P plug trays (</w:t>
      </w:r>
      <w:r w:rsidRPr="00780ABE">
        <w:rPr>
          <w:highlight w:val="lightGray"/>
        </w:rPr>
        <w:t>BRAND</w:t>
      </w:r>
      <w:r>
        <w:t xml:space="preserve">) with the same growing media and growing conditions until a positive identification could be made. Representative specimens used to confirm seedling identification were pressed and made available as </w:t>
      </w:r>
      <w:commentRangeStart w:id="3"/>
      <w:r>
        <w:t>herbaria</w:t>
      </w:r>
      <w:commentRangeEnd w:id="3"/>
      <w:r>
        <w:rPr>
          <w:rStyle w:val="CommentReference"/>
        </w:rPr>
        <w:commentReference w:id="3"/>
      </w:r>
      <w:r>
        <w:t xml:space="preserve">. </w:t>
      </w:r>
    </w:p>
    <w:p w14:paraId="66E68CD1" w14:textId="77777777" w:rsidR="008A0234" w:rsidRDefault="008A0234" w:rsidP="008A0234">
      <w:pPr>
        <w:pStyle w:val="Heading2"/>
      </w:pPr>
      <w:r>
        <w:t>Analysis</w:t>
      </w:r>
    </w:p>
    <w:p w14:paraId="4C19989A" w14:textId="7A7B6FE2" w:rsidR="00EF68AC" w:rsidRPr="006F2773" w:rsidRDefault="0025535F" w:rsidP="00EF68AC">
      <w:r>
        <w:t>W</w:t>
      </w:r>
      <w:r w:rsidR="0010261D">
        <w:t>e</w:t>
      </w:r>
      <w:r>
        <w:t xml:space="preserve"> fit generalized linear models (</w:t>
      </w:r>
      <w:r w:rsidR="0010261D" w:rsidRPr="0010261D">
        <w:rPr>
          <w:highlight w:val="lightGray"/>
        </w:rPr>
        <w:t>package</w:t>
      </w:r>
      <w:r>
        <w:t xml:space="preserve">) to test </w:t>
      </w:r>
      <w:r w:rsidR="0010261D">
        <w:t xml:space="preserve">significant differences in vegetation and surface seed bank response between disturbance categories. </w:t>
      </w:r>
      <w:r w:rsidR="006F2773">
        <w:t>Where necessary, data were transformed to meet model assumptions (</w:t>
      </w:r>
      <w:r w:rsidR="006F2773" w:rsidRPr="006F2773">
        <w:rPr>
          <w:i/>
          <w:highlight w:val="lightGray"/>
        </w:rPr>
        <w:t>describe</w:t>
      </w:r>
      <w:r w:rsidR="00E6444F">
        <w:rPr>
          <w:i/>
          <w:highlight w:val="lightGray"/>
        </w:rPr>
        <w:t xml:space="preserve"> how</w:t>
      </w:r>
      <w:r w:rsidR="006F2773" w:rsidRPr="006F2773">
        <w:rPr>
          <w:i/>
          <w:highlight w:val="lightGray"/>
        </w:rPr>
        <w:t xml:space="preserve"> as needed</w:t>
      </w:r>
      <w:r w:rsidR="006F2773">
        <w:t>)</w:t>
      </w:r>
      <w:r w:rsidR="00E6444F">
        <w:t xml:space="preserve">. </w:t>
      </w:r>
    </w:p>
    <w:p w14:paraId="52851F88" w14:textId="11FBD5A0" w:rsidR="0010261D" w:rsidRDefault="0010261D" w:rsidP="00EF68AC">
      <w:r>
        <w:t>We used non-metric multidimensional scaling (NMDS</w:t>
      </w:r>
      <w:r w:rsidR="00780ABE">
        <w:t xml:space="preserve">, </w:t>
      </w:r>
      <w:r w:rsidR="00780ABE" w:rsidRPr="00780ABE">
        <w:rPr>
          <w:highlight w:val="lightGray"/>
        </w:rPr>
        <w:t>package</w:t>
      </w:r>
      <w:r>
        <w:t xml:space="preserve">) to visualize similarity in species compositional relative abundance between surface seed banks and above ground vegetation. </w:t>
      </w:r>
    </w:p>
    <w:p w14:paraId="1A2F7166" w14:textId="291E1AD7" w:rsidR="00EF68AC" w:rsidRDefault="00EF68AC" w:rsidP="00EF68AC"/>
    <w:p w14:paraId="4A0A77CB" w14:textId="0EA27BB8" w:rsidR="00EF68AC" w:rsidRDefault="00EF68AC">
      <w:r>
        <w:br w:type="page"/>
      </w:r>
    </w:p>
    <w:p w14:paraId="0A70F493" w14:textId="1D49C622" w:rsidR="00EF68AC" w:rsidRDefault="00EF68AC" w:rsidP="00EF68AC">
      <w:pPr>
        <w:pStyle w:val="Heading1"/>
      </w:pPr>
      <w:r>
        <w:lastRenderedPageBreak/>
        <w:t>Results</w:t>
      </w:r>
    </w:p>
    <w:p w14:paraId="0A681BD0" w14:textId="1D846C80" w:rsidR="00A706B9" w:rsidRDefault="00A706B9" w:rsidP="00A706B9">
      <w:pPr>
        <w:spacing w:after="0" w:line="240" w:lineRule="auto"/>
        <w:rPr>
          <w:rFonts w:eastAsia="Times New Roman"/>
          <w:i/>
        </w:rPr>
      </w:pPr>
    </w:p>
    <w:p w14:paraId="3540D8BC" w14:textId="77777777" w:rsidR="00A706B9" w:rsidRDefault="00A706B9" w:rsidP="00A706B9">
      <w:pPr>
        <w:pStyle w:val="ListParagraph"/>
        <w:numPr>
          <w:ilvl w:val="0"/>
          <w:numId w:val="6"/>
        </w:numPr>
      </w:pPr>
      <w:r>
        <w:t xml:space="preserve">General summary results: </w:t>
      </w:r>
    </w:p>
    <w:p w14:paraId="24D000FD" w14:textId="4CE7F37E" w:rsidR="009D5BF7" w:rsidRDefault="00B05C0E" w:rsidP="009D5BF7">
      <w:pPr>
        <w:pStyle w:val="ListParagraph"/>
        <w:numPr>
          <w:ilvl w:val="1"/>
          <w:numId w:val="6"/>
        </w:numPr>
      </w:pPr>
      <w:r>
        <w:t>A total of 16</w:t>
      </w:r>
      <w:r w:rsidR="00A706B9">
        <w:t xml:space="preserve"> species from </w:t>
      </w:r>
      <w:r>
        <w:t xml:space="preserve">as many </w:t>
      </w:r>
      <w:r w:rsidR="00A706B9">
        <w:t>genera were found in above-ground vegetation</w:t>
      </w:r>
      <w:r>
        <w:t xml:space="preserve"> (</w:t>
      </w:r>
      <w:r>
        <w:fldChar w:fldCharType="begin"/>
      </w:r>
      <w:r>
        <w:instrText xml:space="preserve"> REF _Ref114246380 \h </w:instrText>
      </w:r>
      <w:r>
        <w:fldChar w:fldCharType="separate"/>
      </w:r>
      <w:r>
        <w:t xml:space="preserve">Table </w:t>
      </w:r>
      <w:r>
        <w:rPr>
          <w:noProof/>
        </w:rPr>
        <w:t>2</w:t>
      </w:r>
      <w:r>
        <w:fldChar w:fldCharType="end"/>
      </w:r>
      <w:r>
        <w:t>)</w:t>
      </w:r>
      <w:r w:rsidR="00A706B9">
        <w:t xml:space="preserve">, and </w:t>
      </w:r>
      <w:r>
        <w:t xml:space="preserve">22 species from </w:t>
      </w:r>
      <w:r w:rsidR="000C564D">
        <w:t>18 genera</w:t>
      </w:r>
      <w:r w:rsidR="00A706B9">
        <w:t xml:space="preserve"> in the surface seed bank (</w:t>
      </w:r>
      <w:r w:rsidR="000C564D">
        <w:fldChar w:fldCharType="begin"/>
      </w:r>
      <w:r w:rsidR="000C564D">
        <w:instrText xml:space="preserve"> REF _Ref114246431 \h </w:instrText>
      </w:r>
      <w:r w:rsidR="000C564D">
        <w:fldChar w:fldCharType="separate"/>
      </w:r>
      <w:r w:rsidR="000C564D">
        <w:t xml:space="preserve">Table </w:t>
      </w:r>
      <w:r w:rsidR="000C564D">
        <w:rPr>
          <w:noProof/>
        </w:rPr>
        <w:t>3</w:t>
      </w:r>
      <w:r w:rsidR="000C564D">
        <w:fldChar w:fldCharType="end"/>
      </w:r>
      <w:r w:rsidR="00A706B9">
        <w:t>)</w:t>
      </w:r>
      <w:r w:rsidR="000C564D">
        <w:t>.</w:t>
      </w:r>
    </w:p>
    <w:p w14:paraId="3699EAB7" w14:textId="03D89B8C" w:rsidR="001553E7" w:rsidRDefault="001553E7" w:rsidP="001553E7">
      <w:pPr>
        <w:pStyle w:val="ListParagraph"/>
        <w:numPr>
          <w:ilvl w:val="0"/>
          <w:numId w:val="6"/>
        </w:numPr>
      </w:pPr>
      <w:r>
        <w:t>We found that</w:t>
      </w:r>
      <w:r w:rsidR="0039580B">
        <w:t xml:space="preserve"> recover</w:t>
      </w:r>
      <w:r w:rsidR="006A7CB9">
        <w:t>y</w:t>
      </w:r>
      <w:r w:rsidR="0039580B">
        <w:t xml:space="preserve"> of</w:t>
      </w:r>
      <w:r>
        <w:t xml:space="preserve"> </w:t>
      </w:r>
      <w:r w:rsidR="0039580B">
        <w:t xml:space="preserve">above-ground vegetation of competitively dominant perennial graminoids (&gt; 10 cm tall) in 10-year-old exclosures was not significantly different form </w:t>
      </w:r>
      <w:r w:rsidR="00DA47A5">
        <w:t>U</w:t>
      </w:r>
      <w:r w:rsidR="0039580B">
        <w:t xml:space="preserve">ndisturbed sites, however, there was significantly greater abundance of exotic species </w:t>
      </w:r>
      <w:r w:rsidR="00A83331">
        <w:t>(</w:t>
      </w:r>
      <w:r w:rsidR="00A83331">
        <w:fldChar w:fldCharType="begin"/>
      </w:r>
      <w:r w:rsidR="00A83331">
        <w:instrText xml:space="preserve"> REF _Ref112945173 \h </w:instrText>
      </w:r>
      <w:r w:rsidR="00A83331">
        <w:fldChar w:fldCharType="separate"/>
      </w:r>
      <w:r w:rsidR="00A83331">
        <w:t xml:space="preserve">Figure </w:t>
      </w:r>
      <w:r w:rsidR="00A83331">
        <w:rPr>
          <w:noProof/>
        </w:rPr>
        <w:t>1</w:t>
      </w:r>
      <w:r w:rsidR="00A83331">
        <w:fldChar w:fldCharType="end"/>
      </w:r>
      <w:r w:rsidR="00A83331">
        <w:t>).</w:t>
      </w:r>
      <w:r w:rsidR="0039580B">
        <w:t xml:space="preserve"> </w:t>
      </w:r>
    </w:p>
    <w:p w14:paraId="69B9307C" w14:textId="7D4F2B11" w:rsidR="00A83331" w:rsidRDefault="00BB445E" w:rsidP="00BB445E">
      <w:pPr>
        <w:pStyle w:val="ListParagraph"/>
        <w:numPr>
          <w:ilvl w:val="1"/>
          <w:numId w:val="6"/>
        </w:numPr>
      </w:pPr>
      <w:r>
        <w:t xml:space="preserve">Analysis of species abundance in the surface seed bank showed </w:t>
      </w:r>
      <w:r w:rsidR="00F95B49">
        <w:t xml:space="preserve">a near-absence of </w:t>
      </w:r>
      <w:r w:rsidR="00F95B49">
        <w:rPr>
          <w:i/>
        </w:rPr>
        <w:t>Carex lyngbyei</w:t>
      </w:r>
      <w:r w:rsidR="00F95B49">
        <w:t xml:space="preserve"> in the seed bank in both estuaries. </w:t>
      </w:r>
      <w:r w:rsidR="00746C91">
        <w:t xml:space="preserve">While above-ground cover of </w:t>
      </w:r>
      <w:r w:rsidR="003F766A">
        <w:rPr>
          <w:i/>
        </w:rPr>
        <w:t>C. lyngbyei</w:t>
      </w:r>
      <w:r w:rsidR="003F766A">
        <w:t xml:space="preserve"> </w:t>
      </w:r>
      <w:r w:rsidR="00746C91">
        <w:t xml:space="preserve">was not significantly different from </w:t>
      </w:r>
      <w:r w:rsidR="00DA47A5">
        <w:t>U</w:t>
      </w:r>
      <w:r w:rsidR="00746C91">
        <w:t xml:space="preserve">ndisturbed sites after 1-year exclosure in Nanaimo, above ground cover was significantly lower than </w:t>
      </w:r>
      <w:r w:rsidR="00DA47A5">
        <w:t>U</w:t>
      </w:r>
      <w:r w:rsidR="00746C91">
        <w:t xml:space="preserve">ndisturbed sites after 10 years exclosure in Little Qualicum Estuary. </w:t>
      </w:r>
      <w:r w:rsidR="00173B3B">
        <w:t xml:space="preserve">Meanwhile, </w:t>
      </w:r>
      <w:r w:rsidR="004A0B3C">
        <w:t>above-ground c</w:t>
      </w:r>
      <w:r w:rsidR="00173B3B">
        <w:t xml:space="preserve">over of exotic </w:t>
      </w:r>
      <w:r w:rsidR="00173B3B">
        <w:rPr>
          <w:i/>
        </w:rPr>
        <w:t>Agrostis stolonifera</w:t>
      </w:r>
      <w:r w:rsidR="00173B3B">
        <w:t xml:space="preserve"> was significantly higher in 10-year old exclosures than</w:t>
      </w:r>
      <w:r w:rsidR="004A0B3C">
        <w:t xml:space="preserve"> </w:t>
      </w:r>
      <w:r w:rsidR="00DA47A5">
        <w:t>U</w:t>
      </w:r>
      <w:r w:rsidR="004A0B3C">
        <w:t>ndisturbed sites, and its seed abundance in both these disturbance categories</w:t>
      </w:r>
      <w:r w:rsidR="00984441">
        <w:t xml:space="preserve"> in Little Qualicum Estuary</w:t>
      </w:r>
      <w:r w:rsidR="004A0B3C">
        <w:t xml:space="preserve"> was significantly greater than that of </w:t>
      </w:r>
      <w:r w:rsidR="004A0B3C">
        <w:rPr>
          <w:i/>
        </w:rPr>
        <w:t>Carex lyngbyei</w:t>
      </w:r>
      <w:r w:rsidR="00173B3B">
        <w:t xml:space="preserve"> (</w:t>
      </w:r>
      <w:r w:rsidR="00173B3B">
        <w:fldChar w:fldCharType="begin"/>
      </w:r>
      <w:r w:rsidR="00173B3B">
        <w:instrText xml:space="preserve"> REF _Ref112945405 \h </w:instrText>
      </w:r>
      <w:r w:rsidR="00173B3B">
        <w:fldChar w:fldCharType="separate"/>
      </w:r>
      <w:r w:rsidR="00173B3B">
        <w:t xml:space="preserve">Figure </w:t>
      </w:r>
      <w:r w:rsidR="00173B3B">
        <w:rPr>
          <w:noProof/>
        </w:rPr>
        <w:t>2</w:t>
      </w:r>
      <w:r w:rsidR="00173B3B">
        <w:fldChar w:fldCharType="end"/>
      </w:r>
      <w:r w:rsidR="00173B3B">
        <w:t>)</w:t>
      </w:r>
      <w:r w:rsidR="004A0B3C">
        <w:t xml:space="preserve">. </w:t>
      </w:r>
    </w:p>
    <w:p w14:paraId="126AC802" w14:textId="21A54AE6" w:rsidR="006A7CB9" w:rsidRPr="009D5BF7" w:rsidRDefault="007C13DE" w:rsidP="006A7CB9">
      <w:pPr>
        <w:pStyle w:val="ListParagraph"/>
        <w:numPr>
          <w:ilvl w:val="0"/>
          <w:numId w:val="6"/>
        </w:numPr>
      </w:pPr>
      <w:r>
        <w:t>In both estuaries w</w:t>
      </w:r>
      <w:r w:rsidR="006A7CB9">
        <w:t xml:space="preserve">e found that relative abundance of seed and vegetation were most similar in the Grubbed and Reference </w:t>
      </w:r>
      <w:r w:rsidR="00DA47A5">
        <w:t>sites, while 1- and 10-year old exclosures had the greatest dissimilarity between seed and vegetation composition (</w:t>
      </w:r>
      <w:r w:rsidR="00DA47A5">
        <w:fldChar w:fldCharType="begin"/>
      </w:r>
      <w:r w:rsidR="00DA47A5">
        <w:instrText xml:space="preserve"> REF _Ref112945812 \h </w:instrText>
      </w:r>
      <w:r w:rsidR="00DA47A5">
        <w:fldChar w:fldCharType="separate"/>
      </w:r>
      <w:r w:rsidR="00DA47A5">
        <w:t xml:space="preserve">Figure </w:t>
      </w:r>
      <w:r w:rsidR="00DA47A5">
        <w:rPr>
          <w:noProof/>
        </w:rPr>
        <w:t>3</w:t>
      </w:r>
      <w:r w:rsidR="00DA47A5">
        <w:fldChar w:fldCharType="end"/>
      </w:r>
      <w:r w:rsidR="00DA47A5">
        <w:t>).</w:t>
      </w:r>
    </w:p>
    <w:p w14:paraId="67E99B53" w14:textId="07F8A821" w:rsidR="00EF68AC" w:rsidRDefault="00EF68AC" w:rsidP="00EF68AC"/>
    <w:p w14:paraId="543FEE0D" w14:textId="77777777" w:rsidR="007113B5" w:rsidRDefault="008319A9" w:rsidP="007113B5">
      <w:pPr>
        <w:keepNext/>
      </w:pPr>
      <w:commentRangeStart w:id="4"/>
      <w:r>
        <w:rPr>
          <w:noProof/>
        </w:rPr>
        <w:lastRenderedPageBreak/>
        <w:drawing>
          <wp:inline distT="0" distB="0" distL="0" distR="0" wp14:anchorId="7B6EC2DB" wp14:editId="5B029811">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commentRangeEnd w:id="4"/>
      <w:r w:rsidR="00F76420">
        <w:rPr>
          <w:rStyle w:val="CommentReference"/>
        </w:rPr>
        <w:commentReference w:id="4"/>
      </w:r>
    </w:p>
    <w:p w14:paraId="6956BFD2" w14:textId="7379F1B4" w:rsidR="00EF68AC" w:rsidRDefault="007113B5" w:rsidP="007113B5">
      <w:pPr>
        <w:pStyle w:val="Caption"/>
      </w:pPr>
      <w:bookmarkStart w:id="5" w:name="_Ref112945173"/>
      <w:r>
        <w:t xml:space="preserve">Figure </w:t>
      </w:r>
      <w:r w:rsidR="00B05C0E">
        <w:fldChar w:fldCharType="begin"/>
      </w:r>
      <w:r w:rsidR="00B05C0E">
        <w:instrText xml:space="preserve"> SEQ Figure \* ARABIC </w:instrText>
      </w:r>
      <w:r w:rsidR="00B05C0E">
        <w:fldChar w:fldCharType="separate"/>
      </w:r>
      <w:r w:rsidR="0054668D">
        <w:rPr>
          <w:noProof/>
        </w:rPr>
        <w:t>1</w:t>
      </w:r>
      <w:r w:rsidR="00B05C0E">
        <w:rPr>
          <w:noProof/>
        </w:rPr>
        <w:fldChar w:fldCharType="end"/>
      </w:r>
      <w:bookmarkEnd w:id="5"/>
      <w:r>
        <w:t xml:space="preserve">. Above-ground cover abundance of key functional group </w:t>
      </w:r>
      <w:r w:rsidR="00F625B3">
        <w:t>‘</w:t>
      </w:r>
      <w:r>
        <w:t>perennial graminoids</w:t>
      </w:r>
      <w:r w:rsidR="00464E29">
        <w:t xml:space="preserve"> (&gt; 10 cm)</w:t>
      </w:r>
      <w:r>
        <w:t>’</w:t>
      </w:r>
      <w:r w:rsidR="00C21004">
        <w:t xml:space="preserve"> is not significantly different from undisturbed (reference) sites after 10 years. However, </w:t>
      </w:r>
      <w:r w:rsidR="00546A90">
        <w:t xml:space="preserve">this </w:t>
      </w:r>
      <w:r w:rsidR="00C21004">
        <w:t>above-ground cover is dominated by exotic</w:t>
      </w:r>
      <w:r w:rsidR="00546A90">
        <w:t xml:space="preserve"> graminoid</w:t>
      </w:r>
      <w:r w:rsidR="00C21004">
        <w:t xml:space="preserve"> species.</w:t>
      </w:r>
      <w:r w:rsidR="00546A90">
        <w:t xml:space="preserve"> Moreover, seed bank abundance of tall, perennial graminoids is significantly higher in 10-year old exclosures compared to other disturbance conditions, including undisturbed (reference) sites. Notably,</w:t>
      </w:r>
      <w:r w:rsidR="00DD7436">
        <w:t xml:space="preserve"> there is nearly equal</w:t>
      </w:r>
      <w:r w:rsidR="00546A90">
        <w:t xml:space="preserve"> </w:t>
      </w:r>
      <w:r w:rsidR="00682F15">
        <w:t xml:space="preserve">abundance of exotic </w:t>
      </w:r>
      <w:r w:rsidR="00DD7436">
        <w:t xml:space="preserve">and native </w:t>
      </w:r>
      <w:r w:rsidR="00682F15">
        <w:t>grami</w:t>
      </w:r>
      <w:r w:rsidR="00DD7436">
        <w:t xml:space="preserve">noid </w:t>
      </w:r>
      <w:r w:rsidR="0080590F">
        <w:t>seed in</w:t>
      </w:r>
      <w:r w:rsidR="00546A90">
        <w:t xml:space="preserve"> 10-year old exclosures, and significant</w:t>
      </w:r>
      <w:r w:rsidR="00DD7436">
        <w:t>ly greater</w:t>
      </w:r>
      <w:r w:rsidR="00546A90">
        <w:t xml:space="preserve"> representation</w:t>
      </w:r>
      <w:r w:rsidR="00DD7436">
        <w:t xml:space="preserve"> of exotic than native graminoid seed</w:t>
      </w:r>
      <w:r w:rsidR="00546A90">
        <w:t xml:space="preserve"> in undisturbed sites in Little Qualicum Estuary.</w:t>
      </w:r>
      <w:r w:rsidR="00C21004">
        <w:t xml:space="preserve"> </w:t>
      </w:r>
    </w:p>
    <w:p w14:paraId="18D50716" w14:textId="201CACAD" w:rsidR="007113B5" w:rsidRDefault="007113B5" w:rsidP="00EF68AC"/>
    <w:p w14:paraId="63D6622D" w14:textId="77777777" w:rsidR="00645DAB" w:rsidRDefault="00645DAB" w:rsidP="00A706B9"/>
    <w:p w14:paraId="1FE98EB6" w14:textId="4EB4340A" w:rsidR="00EF68AC" w:rsidRDefault="00EF68AC" w:rsidP="00EF68AC"/>
    <w:p w14:paraId="188D4F90" w14:textId="77777777" w:rsidR="007C29D8" w:rsidRDefault="003931BA" w:rsidP="007C29D8">
      <w:pPr>
        <w:keepNext/>
      </w:pPr>
      <w:r>
        <w:rPr>
          <w:noProof/>
        </w:rPr>
        <w:lastRenderedPageBreak/>
        <w:drawing>
          <wp:inline distT="0" distB="0" distL="0" distR="0" wp14:anchorId="5492CC0D" wp14:editId="01D9AC4C">
            <wp:extent cx="5948917" cy="3965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1569" cy="3981045"/>
                    </a:xfrm>
                    <a:prstGeom prst="rect">
                      <a:avLst/>
                    </a:prstGeom>
                    <a:noFill/>
                  </pic:spPr>
                </pic:pic>
              </a:graphicData>
            </a:graphic>
          </wp:inline>
        </w:drawing>
      </w:r>
    </w:p>
    <w:p w14:paraId="723D348D" w14:textId="594E1E2F" w:rsidR="00EF68AC" w:rsidRDefault="007C29D8" w:rsidP="007C29D8">
      <w:pPr>
        <w:pStyle w:val="Caption"/>
      </w:pPr>
      <w:bookmarkStart w:id="6" w:name="_Ref112945405"/>
      <w:r>
        <w:t xml:space="preserve">Figure </w:t>
      </w:r>
      <w:r w:rsidR="00B05C0E">
        <w:fldChar w:fldCharType="begin"/>
      </w:r>
      <w:r w:rsidR="00B05C0E">
        <w:instrText xml:space="preserve"> SEQ Figure \* ARABIC </w:instrText>
      </w:r>
      <w:r w:rsidR="00B05C0E">
        <w:fldChar w:fldCharType="separate"/>
      </w:r>
      <w:r w:rsidR="0054668D">
        <w:rPr>
          <w:noProof/>
        </w:rPr>
        <w:t>2</w:t>
      </w:r>
      <w:r w:rsidR="00B05C0E">
        <w:rPr>
          <w:noProof/>
        </w:rPr>
        <w:fldChar w:fldCharType="end"/>
      </w:r>
      <w:bookmarkEnd w:id="6"/>
      <w:commentRangeStart w:id="7"/>
      <w:r>
        <w:t xml:space="preserve">. Seed limitation of keystone species </w:t>
      </w:r>
      <w:r>
        <w:rPr>
          <w:i w:val="0"/>
        </w:rPr>
        <w:t>Carex lyngbyei</w:t>
      </w:r>
      <w:r>
        <w:t xml:space="preserve"> </w:t>
      </w:r>
      <w:commentRangeEnd w:id="7"/>
      <w:r w:rsidR="00F76420">
        <w:rPr>
          <w:rStyle w:val="CommentReference"/>
          <w:i w:val="0"/>
          <w:iCs w:val="0"/>
          <w:color w:val="auto"/>
        </w:rPr>
        <w:commentReference w:id="7"/>
      </w:r>
      <w:r>
        <w:t xml:space="preserve">results in overall lower representation in the seed bank compared to </w:t>
      </w:r>
      <w:r w:rsidR="006E3813">
        <w:t xml:space="preserve">other competitive dominant species. </w:t>
      </w:r>
      <w:r>
        <w:t xml:space="preserve">Notably, </w:t>
      </w:r>
      <w:r w:rsidR="008141A0">
        <w:t>seed of this species is absent in undisturbed sites in Nanaimo River Estuary</w:t>
      </w:r>
      <w:r w:rsidR="000E2AB5">
        <w:t>, and nearly so in</w:t>
      </w:r>
      <w:r w:rsidR="00887A01">
        <w:t xml:space="preserve"> undisturbed and 10-year old exclosure sites </w:t>
      </w:r>
      <w:r w:rsidR="00863ADA">
        <w:t>in the</w:t>
      </w:r>
      <w:r w:rsidR="002F49FB">
        <w:t xml:space="preserve"> Little Qualicum Estuary</w:t>
      </w:r>
      <w:r w:rsidR="008C0DA1">
        <w:t>, indicating strong reliance on clonal reproductive strategies</w:t>
      </w:r>
      <w:r w:rsidR="002F49FB">
        <w:t xml:space="preserve">. Exotic species denoted by (*), culturally significant species denoted by (**). Note y-axis scale freely varies by species. </w:t>
      </w:r>
    </w:p>
    <w:p w14:paraId="22940750" w14:textId="23E93F10" w:rsidR="000D7BDD" w:rsidRDefault="000D7BDD" w:rsidP="000D7BDD"/>
    <w:p w14:paraId="55912CDE" w14:textId="77777777" w:rsidR="000D7BDD" w:rsidRDefault="000D7BDD" w:rsidP="000D7BDD">
      <w:pPr>
        <w:keepNext/>
      </w:pPr>
      <w:commentRangeStart w:id="8"/>
      <w:r>
        <w:rPr>
          <w:noProof/>
        </w:rPr>
        <w:lastRenderedPageBreak/>
        <w:drawing>
          <wp:inline distT="0" distB="0" distL="0" distR="0" wp14:anchorId="65FFEED3" wp14:editId="67EDD0A6">
            <wp:extent cx="5791200" cy="37461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944"/>
                    <a:stretch/>
                  </pic:blipFill>
                  <pic:spPr bwMode="auto">
                    <a:xfrm>
                      <a:off x="0" y="0"/>
                      <a:ext cx="5818622" cy="3763845"/>
                    </a:xfrm>
                    <a:prstGeom prst="rect">
                      <a:avLst/>
                    </a:prstGeom>
                    <a:noFill/>
                    <a:ln>
                      <a:noFill/>
                    </a:ln>
                    <a:extLst>
                      <a:ext uri="{53640926-AAD7-44D8-BBD7-CCE9431645EC}">
                        <a14:shadowObscured xmlns:a14="http://schemas.microsoft.com/office/drawing/2010/main"/>
                      </a:ext>
                    </a:extLst>
                  </pic:spPr>
                </pic:pic>
              </a:graphicData>
            </a:graphic>
          </wp:inline>
        </w:drawing>
      </w:r>
      <w:commentRangeEnd w:id="8"/>
      <w:r w:rsidR="006B7D50">
        <w:rPr>
          <w:rStyle w:val="CommentReference"/>
        </w:rPr>
        <w:commentReference w:id="8"/>
      </w:r>
    </w:p>
    <w:p w14:paraId="462508BA" w14:textId="66B47E22" w:rsidR="000D7BDD" w:rsidRDefault="000D7BDD" w:rsidP="000D7BDD">
      <w:pPr>
        <w:pStyle w:val="Caption"/>
      </w:pPr>
      <w:bookmarkStart w:id="9" w:name="_Ref112945812"/>
      <w:r>
        <w:t xml:space="preserve">Figure </w:t>
      </w:r>
      <w:r w:rsidR="00B05C0E">
        <w:fldChar w:fldCharType="begin"/>
      </w:r>
      <w:r w:rsidR="00B05C0E">
        <w:instrText xml:space="preserve"> SEQ Figure \* ARABIC </w:instrText>
      </w:r>
      <w:r w:rsidR="00B05C0E">
        <w:fldChar w:fldCharType="separate"/>
      </w:r>
      <w:r w:rsidR="0054668D">
        <w:rPr>
          <w:noProof/>
        </w:rPr>
        <w:t>3</w:t>
      </w:r>
      <w:r w:rsidR="00B05C0E">
        <w:rPr>
          <w:noProof/>
        </w:rPr>
        <w:fldChar w:fldCharType="end"/>
      </w:r>
      <w:bookmarkEnd w:id="9"/>
      <w:r>
        <w:t xml:space="preserve">. Species relative abundance </w:t>
      </w:r>
      <w:r w:rsidR="00763237">
        <w:t xml:space="preserve">had greatest similarity between above-ground vegetation and surface seed banks in grubbed and undisturbed sites, and greatest dissimilarity in both exclosures (1 and 10 years post-grazing exclusion). </w:t>
      </w:r>
    </w:p>
    <w:p w14:paraId="5D92D953" w14:textId="65A82582" w:rsidR="00CF3C8C" w:rsidRDefault="00CF3C8C" w:rsidP="00CF3C8C"/>
    <w:p w14:paraId="7EB3DCB1" w14:textId="3CE46B29" w:rsidR="00CF3C8C" w:rsidRPr="00CF3C8C" w:rsidRDefault="00CF3C8C" w:rsidP="00CF3C8C">
      <w:bookmarkStart w:id="10" w:name="_GoBack"/>
      <w:bookmarkEnd w:id="10"/>
    </w:p>
    <w:p w14:paraId="35D7ECF7" w14:textId="37AA8EB5" w:rsidR="00EF68AC" w:rsidRDefault="00EF68AC" w:rsidP="00EF68AC"/>
    <w:p w14:paraId="25317A77" w14:textId="7633F05C" w:rsidR="00EF68AC" w:rsidRDefault="00EF68AC" w:rsidP="00EF68AC"/>
    <w:p w14:paraId="4198DE0D" w14:textId="208B7077" w:rsidR="00EF68AC" w:rsidRDefault="00EF68AC">
      <w:r>
        <w:br w:type="page"/>
      </w:r>
    </w:p>
    <w:p w14:paraId="7CC59F0E" w14:textId="362D7EC6" w:rsidR="00C92E19" w:rsidRDefault="00EF68AC" w:rsidP="00C92E19">
      <w:pPr>
        <w:pStyle w:val="Heading1"/>
      </w:pPr>
      <w:r>
        <w:lastRenderedPageBreak/>
        <w:t>Discussion</w:t>
      </w:r>
    </w:p>
    <w:p w14:paraId="1FD26DE8" w14:textId="498ED0B1" w:rsidR="00C92E19" w:rsidRDefault="006227E6" w:rsidP="00C92E19">
      <w:pPr>
        <w:pStyle w:val="ListParagraph"/>
        <w:numPr>
          <w:ilvl w:val="0"/>
          <w:numId w:val="11"/>
        </w:numPr>
      </w:pPr>
      <w:r>
        <w:t xml:space="preserve">Does the system recover? </w:t>
      </w:r>
      <w:r w:rsidR="00C92E19">
        <w:t xml:space="preserve">Explain </w:t>
      </w:r>
      <w:r w:rsidR="00F20029">
        <w:t>whether</w:t>
      </w:r>
      <w:r w:rsidR="00C92E19">
        <w:t xml:space="preserve"> expectations were or weren’t met. </w:t>
      </w:r>
    </w:p>
    <w:p w14:paraId="3FA7F4FD" w14:textId="49AC8E57" w:rsidR="006227E6" w:rsidRDefault="009E06BC" w:rsidP="006227E6">
      <w:pPr>
        <w:pStyle w:val="ListParagraph"/>
        <w:numPr>
          <w:ilvl w:val="1"/>
          <w:numId w:val="11"/>
        </w:numPr>
      </w:pPr>
      <w:r>
        <w:t xml:space="preserve">The competitively dominant species </w:t>
      </w:r>
      <w:r w:rsidR="00B47FB6">
        <w:t>recovered</w:t>
      </w:r>
      <w:r>
        <w:t xml:space="preserve"> </w:t>
      </w:r>
      <w:r w:rsidR="00CF28C4">
        <w:t>according to</w:t>
      </w:r>
      <w:r>
        <w:t xml:space="preserve"> our expectations</w:t>
      </w:r>
      <w:r w:rsidR="00B47FB6">
        <w:t>, however</w:t>
      </w:r>
      <w:r>
        <w:t xml:space="preserve"> the</w:t>
      </w:r>
      <w:r w:rsidR="00B47FB6">
        <w:t xml:space="preserve"> compositional quality has changed</w:t>
      </w:r>
      <w:r w:rsidR="00237967">
        <w:t xml:space="preserve"> during recovery in the Little Qualicum Estuary</w:t>
      </w:r>
      <w:r w:rsidR="00B47FB6">
        <w:t xml:space="preserve">. </w:t>
      </w:r>
      <w:r w:rsidR="009122D2">
        <w:t xml:space="preserve">This supports our alternative hypothesis that </w:t>
      </w:r>
      <w:r w:rsidR="00762B2F">
        <w:t>introduction</w:t>
      </w:r>
      <w:r w:rsidR="009122D2">
        <w:t xml:space="preserve"> of competitively dominant species </w:t>
      </w:r>
      <w:r w:rsidR="00762B2F">
        <w:t xml:space="preserve">through seed inputs </w:t>
      </w:r>
      <w:r w:rsidR="009122D2">
        <w:t>may alter successional trajectories</w:t>
      </w:r>
      <w:r w:rsidR="00762B2F">
        <w:t xml:space="preserve"> following disturbance</w:t>
      </w:r>
      <w:r w:rsidR="009122D2">
        <w:t xml:space="preserve">. </w:t>
      </w:r>
    </w:p>
    <w:p w14:paraId="710839C2" w14:textId="5909FD8F" w:rsidR="008B1587" w:rsidRDefault="00B47FB6" w:rsidP="00C936DE">
      <w:pPr>
        <w:pStyle w:val="ListParagraph"/>
        <w:numPr>
          <w:ilvl w:val="1"/>
          <w:numId w:val="11"/>
        </w:numPr>
      </w:pPr>
      <w:r>
        <w:t xml:space="preserve">Seed inputs </w:t>
      </w:r>
      <w:r w:rsidR="00762B2F">
        <w:t>were</w:t>
      </w:r>
      <w:r>
        <w:t xml:space="preserve"> most similar in </w:t>
      </w:r>
      <w:r w:rsidR="00CF28C4">
        <w:t>G</w:t>
      </w:r>
      <w:r>
        <w:t xml:space="preserve">rubbed and </w:t>
      </w:r>
      <w:r w:rsidR="00CF28C4">
        <w:t>U</w:t>
      </w:r>
      <w:r>
        <w:t>ndisturbed</w:t>
      </w:r>
      <w:r w:rsidR="008B1587">
        <w:t xml:space="preserve"> sites</w:t>
      </w:r>
      <w:r w:rsidR="00152A30">
        <w:t>, and most dissimilar in the 1- and 10-</w:t>
      </w:r>
      <w:r w:rsidR="001965DF">
        <w:t>Y</w:t>
      </w:r>
      <w:r w:rsidR="00152A30">
        <w:t xml:space="preserve">ear </w:t>
      </w:r>
      <w:r w:rsidR="001965DF">
        <w:t>O</w:t>
      </w:r>
      <w:r w:rsidR="00152A30">
        <w:t xml:space="preserve">ld </w:t>
      </w:r>
      <w:r w:rsidR="001965DF">
        <w:t>E</w:t>
      </w:r>
      <w:r w:rsidR="00152A30">
        <w:t>xclosures</w:t>
      </w:r>
      <w:r w:rsidR="001965DF">
        <w:t xml:space="preserve"> (YOEs)</w:t>
      </w:r>
      <w:r w:rsidR="005B2F3D">
        <w:t>. This</w:t>
      </w:r>
      <w:r w:rsidR="008B1587">
        <w:t xml:space="preserve"> </w:t>
      </w:r>
      <w:r w:rsidR="00DF3B6F">
        <w:t xml:space="preserve">partially </w:t>
      </w:r>
      <w:r w:rsidR="008B1587">
        <w:t>contradict</w:t>
      </w:r>
      <w:r w:rsidR="005B2F3D">
        <w:t>s</w:t>
      </w:r>
      <w:r w:rsidR="008B1587">
        <w:t xml:space="preserve"> our expectations of</w:t>
      </w:r>
      <w:r w:rsidR="004C053D">
        <w:t xml:space="preserve"> </w:t>
      </w:r>
      <w:r w:rsidR="00DF3B6F">
        <w:t>greatest similarity in the recently disturbed Grubbed and 1</w:t>
      </w:r>
      <w:r w:rsidR="001965DF">
        <w:t xml:space="preserve"> YOE </w:t>
      </w:r>
      <w:r w:rsidR="00DF3B6F">
        <w:t xml:space="preserve">sites. </w:t>
      </w:r>
      <w:r w:rsidR="00CF28C4">
        <w:t>Additionally</w:t>
      </w:r>
      <w:r w:rsidR="004C053D">
        <w:t xml:space="preserve">, this </w:t>
      </w:r>
      <w:r w:rsidR="00CF28C4">
        <w:t>showed</w:t>
      </w:r>
      <w:r w:rsidR="004C053D">
        <w:t xml:space="preserve"> that</w:t>
      </w:r>
      <w:r w:rsidR="002C39B0">
        <w:t xml:space="preserve"> native</w:t>
      </w:r>
      <w:r w:rsidR="004C053D">
        <w:t xml:space="preserve"> seeds</w:t>
      </w:r>
      <w:r w:rsidR="002C39B0">
        <w:t xml:space="preserve"> of </w:t>
      </w:r>
      <w:r w:rsidR="00D7095C">
        <w:t>competitively dominant</w:t>
      </w:r>
      <w:r w:rsidR="005B2F3D">
        <w:t xml:space="preserve"> </w:t>
      </w:r>
      <w:r w:rsidR="002C39B0">
        <w:t>functional groups</w:t>
      </w:r>
      <w:r w:rsidR="004C053D">
        <w:t xml:space="preserve"> are not dispersed </w:t>
      </w:r>
      <w:r w:rsidR="00D7095C">
        <w:t xml:space="preserve">to </w:t>
      </w:r>
      <w:r w:rsidR="004C053D">
        <w:t xml:space="preserve">or retained in </w:t>
      </w:r>
      <w:r w:rsidR="00CF28C4">
        <w:t>G</w:t>
      </w:r>
      <w:r w:rsidR="004C053D">
        <w:t>rubbed sites,</w:t>
      </w:r>
      <w:r w:rsidR="00DF3B6F">
        <w:t xml:space="preserve"> and rare in the 1</w:t>
      </w:r>
      <w:r w:rsidR="001965DF">
        <w:t xml:space="preserve"> YOEs</w:t>
      </w:r>
      <w:r w:rsidR="00DF3B6F">
        <w:t>,</w:t>
      </w:r>
      <w:r w:rsidR="004C053D">
        <w:t xml:space="preserve"> thus</w:t>
      </w:r>
      <w:r w:rsidR="002C39B0">
        <w:t xml:space="preserve"> their</w:t>
      </w:r>
      <w:r w:rsidR="004C053D">
        <w:t xml:space="preserve"> recovery is </w:t>
      </w:r>
      <w:r w:rsidR="002C39B0">
        <w:t>obliged to proceed from clonal strategy</w:t>
      </w:r>
      <w:r w:rsidR="004C053D">
        <w:t xml:space="preserve">. </w:t>
      </w:r>
    </w:p>
    <w:p w14:paraId="1F1800FB" w14:textId="77777777" w:rsidR="006227E6" w:rsidRDefault="006227E6" w:rsidP="006227E6"/>
    <w:p w14:paraId="2E478408" w14:textId="50173DE4" w:rsidR="00C92E19" w:rsidRDefault="00D826A1" w:rsidP="00D826A1">
      <w:pPr>
        <w:pStyle w:val="ListParagraph"/>
        <w:numPr>
          <w:ilvl w:val="0"/>
          <w:numId w:val="11"/>
        </w:numPr>
      </w:pPr>
      <w:r>
        <w:t xml:space="preserve">Broader implication: what does this mean about succession &amp; recovery? </w:t>
      </w:r>
    </w:p>
    <w:p w14:paraId="045CBC50" w14:textId="37219191" w:rsidR="00D826A1" w:rsidRDefault="006A0511" w:rsidP="009B6C8D">
      <w:pPr>
        <w:pStyle w:val="ListParagraph"/>
        <w:numPr>
          <w:ilvl w:val="1"/>
          <w:numId w:val="11"/>
        </w:numPr>
      </w:pPr>
      <w:r>
        <w:t>Loss of native species during recovery, especially in seed bank, points to “</w:t>
      </w:r>
      <w:r w:rsidR="00317E0D">
        <w:t>e</w:t>
      </w:r>
      <w:r w:rsidR="00D826A1">
        <w:t>cological memory loss</w:t>
      </w:r>
      <w:r>
        <w:t>”</w:t>
      </w:r>
      <w:r w:rsidR="00D826A1">
        <w:t xml:space="preserve"> following disturbance</w:t>
      </w:r>
      <w:r w:rsidR="00F17E18">
        <w:t xml:space="preserve">. </w:t>
      </w:r>
    </w:p>
    <w:p w14:paraId="01035128" w14:textId="302E3263" w:rsidR="00DE4203" w:rsidRDefault="00DE4203" w:rsidP="006A0511">
      <w:pPr>
        <w:pStyle w:val="ListParagraph"/>
        <w:numPr>
          <w:ilvl w:val="2"/>
          <w:numId w:val="11"/>
        </w:numPr>
      </w:pPr>
      <w:r>
        <w:t xml:space="preserve">Highest risk for species loss </w:t>
      </w:r>
      <w:r w:rsidR="0021256E">
        <w:t xml:space="preserve">may be for seed-limited species. If disturbance removes clonally reproductive above-ground vegetation, then there are no (or very few) reproductive propagules left in the system, and regional dispersal is required to </w:t>
      </w:r>
      <w:r w:rsidR="00937992">
        <w:t xml:space="preserve">revitalize the population. </w:t>
      </w:r>
    </w:p>
    <w:p w14:paraId="774FC798" w14:textId="5116D62E" w:rsidR="00984441" w:rsidRDefault="00984441" w:rsidP="00984441">
      <w:pPr>
        <w:pStyle w:val="ListParagraph"/>
        <w:numPr>
          <w:ilvl w:val="3"/>
          <w:numId w:val="11"/>
        </w:numPr>
      </w:pPr>
      <w:r>
        <w:t xml:space="preserve">Some species may produce more seed in response to grazing. This does not seem to be the case for </w:t>
      </w:r>
      <w:r>
        <w:rPr>
          <w:i/>
        </w:rPr>
        <w:t>Carex lyngbyei</w:t>
      </w:r>
      <w:r>
        <w:t xml:space="preserve">, although it </w:t>
      </w:r>
      <w:r w:rsidR="006A7CB9">
        <w:t xml:space="preserve">is interesting to note </w:t>
      </w:r>
      <w:r w:rsidR="006A7CB9">
        <w:rPr>
          <w:i/>
        </w:rPr>
        <w:t>Juncus balticus</w:t>
      </w:r>
      <w:r w:rsidR="006A7CB9">
        <w:t xml:space="preserve"> had a very high abundance of seed in Little Qualicum Estuary despite not having high abundance in the above-ground vegetation (</w:t>
      </w:r>
      <w:r w:rsidR="006A7CB9">
        <w:fldChar w:fldCharType="begin"/>
      </w:r>
      <w:r w:rsidR="006A7CB9">
        <w:instrText xml:space="preserve"> REF _Ref112945405 \h </w:instrText>
      </w:r>
      <w:r w:rsidR="006A7CB9">
        <w:fldChar w:fldCharType="separate"/>
      </w:r>
      <w:r w:rsidR="006A7CB9">
        <w:t xml:space="preserve">Figure </w:t>
      </w:r>
      <w:r w:rsidR="006A7CB9">
        <w:rPr>
          <w:noProof/>
        </w:rPr>
        <w:t>2</w:t>
      </w:r>
      <w:r w:rsidR="006A7CB9">
        <w:fldChar w:fldCharType="end"/>
      </w:r>
      <w:r w:rsidR="006A7CB9">
        <w:t xml:space="preserve">). </w:t>
      </w:r>
    </w:p>
    <w:p w14:paraId="1DDA414B" w14:textId="394586C2" w:rsidR="006A0511" w:rsidRDefault="00C32DEE" w:rsidP="006A0511">
      <w:pPr>
        <w:pStyle w:val="ListParagraph"/>
        <w:numPr>
          <w:ilvl w:val="2"/>
          <w:numId w:val="11"/>
        </w:numPr>
      </w:pPr>
      <w:r>
        <w:t>I w</w:t>
      </w:r>
      <w:r w:rsidR="006A0511">
        <w:t>ould like to</w:t>
      </w:r>
      <w:r w:rsidR="00937992">
        <w:t xml:space="preserve"> include a</w:t>
      </w:r>
      <w:r w:rsidR="00D22C68">
        <w:t>nother</w:t>
      </w:r>
      <w:r w:rsidR="00937992">
        <w:t xml:space="preserve"> case example of above point:</w:t>
      </w:r>
      <w:r w:rsidR="006A0511">
        <w:t xml:space="preserve"> streambank clover (</w:t>
      </w:r>
      <w:r w:rsidR="006A0511">
        <w:rPr>
          <w:i/>
        </w:rPr>
        <w:t>Trifolium wormskioldii</w:t>
      </w:r>
      <w:r w:rsidR="006A0511">
        <w:t xml:space="preserve">) </w:t>
      </w:r>
      <w:r w:rsidR="00D22C68">
        <w:t>is</w:t>
      </w:r>
      <w:r w:rsidR="006A0511">
        <w:t xml:space="preserve"> a species of significant </w:t>
      </w:r>
      <w:commentRangeStart w:id="11"/>
      <w:r w:rsidR="006A0511">
        <w:t xml:space="preserve">cultural </w:t>
      </w:r>
      <w:commentRangeEnd w:id="11"/>
      <w:r w:rsidR="006A0511">
        <w:rPr>
          <w:rStyle w:val="CommentReference"/>
        </w:rPr>
        <w:commentReference w:id="11"/>
      </w:r>
      <w:r w:rsidR="006A0511">
        <w:t>importance</w:t>
      </w:r>
      <w:r w:rsidR="00937992">
        <w:t xml:space="preserve"> </w:t>
      </w:r>
      <w:r w:rsidR="00D22C68">
        <w:t xml:space="preserve">with greater </w:t>
      </w:r>
      <w:commentRangeStart w:id="12"/>
      <w:r w:rsidR="00D22C68">
        <w:t xml:space="preserve">historical </w:t>
      </w:r>
      <w:commentRangeEnd w:id="12"/>
      <w:r w:rsidR="00D22C68">
        <w:rPr>
          <w:rStyle w:val="CommentReference"/>
        </w:rPr>
        <w:commentReference w:id="12"/>
      </w:r>
      <w:r w:rsidR="00D22C68">
        <w:t>abundance</w:t>
      </w:r>
      <w:r w:rsidR="00937992">
        <w:t xml:space="preserve"> in estuaries</w:t>
      </w:r>
      <w:r w:rsidR="006A0511">
        <w:t xml:space="preserve">, yet is now locally rare as a plant, and entirely absent from the seed bank. </w:t>
      </w:r>
    </w:p>
    <w:p w14:paraId="632C2A56" w14:textId="67720052" w:rsidR="00D7095C" w:rsidRDefault="00D7095C" w:rsidP="006A0511">
      <w:pPr>
        <w:pStyle w:val="ListParagraph"/>
        <w:numPr>
          <w:ilvl w:val="2"/>
          <w:numId w:val="11"/>
        </w:numPr>
      </w:pPr>
      <w:r>
        <w:t>Alternatively, new ‘memor</w:t>
      </w:r>
      <w:r w:rsidR="00722369">
        <w:t>ies</w:t>
      </w:r>
      <w:r>
        <w:t xml:space="preserve">’ </w:t>
      </w:r>
      <w:r w:rsidR="00722369">
        <w:t>are</w:t>
      </w:r>
      <w:r>
        <w:t xml:space="preserve"> being added via seed inputs of exotic species</w:t>
      </w:r>
      <w:r w:rsidR="00722369">
        <w:t xml:space="preserve">. E.g., </w:t>
      </w:r>
      <w:r>
        <w:t xml:space="preserve">exotic </w:t>
      </w:r>
      <w:r>
        <w:rPr>
          <w:i/>
        </w:rPr>
        <w:t>A. stolonifera</w:t>
      </w:r>
      <w:r w:rsidR="00722369">
        <w:t xml:space="preserve">. </w:t>
      </w:r>
    </w:p>
    <w:p w14:paraId="29940588" w14:textId="77777777" w:rsidR="0014603F" w:rsidRDefault="0014603F" w:rsidP="0014603F">
      <w:pPr>
        <w:pStyle w:val="ListParagraph"/>
        <w:numPr>
          <w:ilvl w:val="1"/>
          <w:numId w:val="11"/>
        </w:numPr>
      </w:pPr>
      <w:r>
        <w:t xml:space="preserve">What does the species or functional identity/abundance mean (e.g., dominance of exotic </w:t>
      </w:r>
      <w:r w:rsidRPr="00722369">
        <w:rPr>
          <w:i/>
        </w:rPr>
        <w:t>Agrostis</w:t>
      </w:r>
      <w:r>
        <w:t xml:space="preserve"> vs. native </w:t>
      </w:r>
      <w:r w:rsidRPr="00722369">
        <w:rPr>
          <w:i/>
        </w:rPr>
        <w:t>Carex</w:t>
      </w:r>
      <w:r>
        <w:t xml:space="preserve">)? </w:t>
      </w:r>
    </w:p>
    <w:p w14:paraId="59263389" w14:textId="439C1767" w:rsidR="0014603F" w:rsidRDefault="00722369" w:rsidP="0014603F">
      <w:pPr>
        <w:pStyle w:val="ListParagraph"/>
        <w:numPr>
          <w:ilvl w:val="2"/>
          <w:numId w:val="11"/>
        </w:numPr>
      </w:pPr>
      <w:r>
        <w:t>Articulate</w:t>
      </w:r>
      <w:r w:rsidR="0014603F">
        <w:t xml:space="preserve"> concepts of species identity altering ecosystem function</w:t>
      </w:r>
      <w:r w:rsidR="00465387">
        <w:t xml:space="preserve"> (even if functionally/</w:t>
      </w:r>
      <w:proofErr w:type="spellStart"/>
      <w:r w:rsidR="00465387">
        <w:t>cladistically</w:t>
      </w:r>
      <w:proofErr w:type="spellEnd"/>
      <w:r w:rsidR="00465387">
        <w:t xml:space="preserve"> similar)</w:t>
      </w:r>
      <w:r w:rsidR="0014603F">
        <w:t xml:space="preserve">, especially C or N contributions/sequestration </w:t>
      </w:r>
      <w:r w:rsidR="0014603F">
        <w:fldChar w:fldCharType="begin"/>
      </w:r>
      <w:r w:rsidR="0014603F">
        <w:instrText xml:space="preserve"> ADDIN ZOTERO_ITEM CSL_CITATION {"citationID":"tPUpYDOc","properties":{"formattedCitation":"(Waller et al., 2020)","plainCitation":"(Waller et al., 2020)","noteIndex":0},"citationItems":[{"id":2730,"uris":["http://zotero.org/users/6092945/items/N4BSZH3F"],"itemData":{"id":2730,"type":"article-journal","container-title":"Science","DOI":"10.1126/science.aba2225","issue":"6494","note":"publisher: American Association for the Advancement of Science","page":"967-972","source":"science.org (Atypon)","title":"Biotic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14603F">
        <w:fldChar w:fldCharType="separate"/>
      </w:r>
      <w:r w:rsidR="0014603F" w:rsidRPr="00F17E18">
        <w:rPr>
          <w:rFonts w:ascii="Calibri" w:hAnsi="Calibri" w:cs="Calibri"/>
        </w:rPr>
        <w:t>(Waller et al., 2020)</w:t>
      </w:r>
      <w:r w:rsidR="0014603F">
        <w:fldChar w:fldCharType="end"/>
      </w:r>
      <w:r w:rsidR="0014603F">
        <w:t xml:space="preserve">. </w:t>
      </w:r>
    </w:p>
    <w:p w14:paraId="7B07F778" w14:textId="4BDC3496" w:rsidR="009B6C8D" w:rsidRDefault="00F17E18" w:rsidP="009B6C8D">
      <w:pPr>
        <w:pStyle w:val="ListParagraph"/>
        <w:numPr>
          <w:ilvl w:val="1"/>
          <w:numId w:val="11"/>
        </w:numPr>
      </w:pPr>
      <w:r>
        <w:t xml:space="preserve">Extrapolate </w:t>
      </w:r>
      <w:r w:rsidR="008F0512">
        <w:t>implications for o</w:t>
      </w:r>
      <w:r>
        <w:t>ther systems</w:t>
      </w:r>
      <w:r w:rsidR="009B6C8D">
        <w:t xml:space="preserve"> with other press disturbance types, </w:t>
      </w:r>
      <w:r w:rsidR="00BE3526">
        <w:t>such</w:t>
      </w:r>
      <w:r w:rsidR="009B6C8D">
        <w:t xml:space="preserve"> anthropogenic stressors (e.g., general wetland/riparian invasion</w:t>
      </w:r>
      <w:r w:rsidR="00AA1402">
        <w:t xml:space="preserve">). </w:t>
      </w:r>
      <w:r w:rsidR="00BE3526">
        <w:t xml:space="preserve">Contrast to ecosystems that experience regular pulse disturbance, keeping ecosystem in a relatively ‘young’ state </w:t>
      </w:r>
      <w:r w:rsidR="00BE3526">
        <w:fldChar w:fldCharType="begin"/>
      </w:r>
      <w:r w:rsidR="00DF5DEC">
        <w:instrText xml:space="preserve"> ADDIN ZOTERO_ITEM CSL_CITATION {"citationID":"uuWaSQaR","properties":{"formattedCitation":"(Odum, 1969)","plainCitation":"(Odum, 1969)","noteIndex":0},"citationItems":[{"id":511,"uris":["http://zotero.org/users/6092945/items/TCDXDKS4"],"itemData":{"id":511,"type":"article-journal","container-title":"Science","ISSN":"0036-8075","issue":"3877","page":"262-270","source":"JSTOR","title":"The Strategy of Ecosystem Development","volume":"164","author":[{"family":"Odum","given":"Eugene P."}],"issued":{"date-parts":[["1969"]]}}}],"schema":"https://github.com/citation-style-language/schema/raw/master/csl-citation.json"} </w:instrText>
      </w:r>
      <w:r w:rsidR="00BE3526">
        <w:fldChar w:fldCharType="separate"/>
      </w:r>
      <w:r w:rsidR="00DF5DEC" w:rsidRPr="00DF5DEC">
        <w:rPr>
          <w:rFonts w:ascii="Calibri" w:hAnsi="Calibri" w:cs="Calibri"/>
        </w:rPr>
        <w:t>(Odum, 1969)</w:t>
      </w:r>
      <w:r w:rsidR="00BE3526">
        <w:fldChar w:fldCharType="end"/>
      </w:r>
      <w:r w:rsidR="00DF5DEC">
        <w:t xml:space="preserve">. </w:t>
      </w:r>
    </w:p>
    <w:p w14:paraId="38BC0ACD" w14:textId="1FAB915A" w:rsidR="008F0512" w:rsidRDefault="00E20588" w:rsidP="008F0512">
      <w:pPr>
        <w:pStyle w:val="ListParagraph"/>
        <w:numPr>
          <w:ilvl w:val="2"/>
          <w:numId w:val="11"/>
        </w:numPr>
      </w:pPr>
      <w:r>
        <w:t>Local or regional d</w:t>
      </w:r>
      <w:r w:rsidR="008F0512">
        <w:t xml:space="preserve">ispersal limitations cannot rescue </w:t>
      </w:r>
      <w:r>
        <w:t xml:space="preserve">native </w:t>
      </w:r>
      <w:r w:rsidR="008F0512">
        <w:t>populations if</w:t>
      </w:r>
      <w:r>
        <w:t xml:space="preserve"> local</w:t>
      </w:r>
      <w:r w:rsidR="008F0512">
        <w:t xml:space="preserve"> </w:t>
      </w:r>
      <w:r>
        <w:t xml:space="preserve">seed or clonal competitive pressure from exotic species is greater. That is, </w:t>
      </w:r>
      <w:r w:rsidR="00DE507C">
        <w:t xml:space="preserve">this </w:t>
      </w:r>
      <w:r w:rsidR="00DE507C">
        <w:lastRenderedPageBreak/>
        <w:t xml:space="preserve">trend of both native species loss </w:t>
      </w:r>
      <w:r w:rsidR="00DE507C">
        <w:rPr>
          <w:i/>
        </w:rPr>
        <w:t>and</w:t>
      </w:r>
      <w:r w:rsidR="00DE507C">
        <w:t xml:space="preserve"> increasing exotic cover is exacerbated by </w:t>
      </w:r>
      <w:r w:rsidR="00930ADE">
        <w:t xml:space="preserve">each species’ competitive </w:t>
      </w:r>
      <w:r w:rsidR="00DE507C">
        <w:t xml:space="preserve">dispersal and recruitment </w:t>
      </w:r>
      <w:r w:rsidR="00930ADE">
        <w:t xml:space="preserve">strategies. </w:t>
      </w:r>
    </w:p>
    <w:p w14:paraId="4CE36EE2" w14:textId="522584CA" w:rsidR="00457DDC" w:rsidRDefault="00930ADE" w:rsidP="00457DDC">
      <w:pPr>
        <w:pStyle w:val="ListParagraph"/>
        <w:numPr>
          <w:ilvl w:val="2"/>
          <w:numId w:val="11"/>
        </w:numPr>
      </w:pPr>
      <w:r>
        <w:t>Seed-limited species that rely on clonal reproduction may be at greatest risk for being out-competed if the competitor</w:t>
      </w:r>
      <w:r w:rsidR="00DE4203">
        <w:t xml:space="preserve">(s) have greater seed and clonal reproductive rates. </w:t>
      </w:r>
    </w:p>
    <w:p w14:paraId="04640AD5" w14:textId="715E5167" w:rsidR="004D2544" w:rsidRDefault="004D2544" w:rsidP="00457DDC">
      <w:pPr>
        <w:pStyle w:val="ListParagraph"/>
        <w:numPr>
          <w:ilvl w:val="2"/>
          <w:numId w:val="11"/>
        </w:numPr>
      </w:pPr>
      <w:r>
        <w:t>Here, we have demonstrated an example of alternative</w:t>
      </w:r>
      <w:r w:rsidR="00BD7A87">
        <w:t xml:space="preserve"> successional outcomes over the course of 10 years of recovery in the Little Qualicum River Estuary likely being driven by </w:t>
      </w:r>
      <w:r>
        <w:t xml:space="preserve">reproductive competitive strategies. </w:t>
      </w:r>
    </w:p>
    <w:p w14:paraId="3EEDF7EA" w14:textId="77777777" w:rsidR="00465387" w:rsidRDefault="00465387" w:rsidP="00465387"/>
    <w:p w14:paraId="2A6E8A67" w14:textId="0D073A9A" w:rsidR="005B2F3D" w:rsidRDefault="0083404F" w:rsidP="00C92E19">
      <w:pPr>
        <w:pStyle w:val="ListParagraph"/>
        <w:numPr>
          <w:ilvl w:val="0"/>
          <w:numId w:val="11"/>
        </w:numPr>
      </w:pPr>
      <w:r>
        <w:t>Limitations, m</w:t>
      </w:r>
      <w:r w:rsidR="005B2F3D">
        <w:t>anagement applications &amp; opportunities</w:t>
      </w:r>
    </w:p>
    <w:p w14:paraId="1BE2E465" w14:textId="4577E6F1" w:rsidR="0083404F" w:rsidRDefault="0083404F" w:rsidP="009B6C8D">
      <w:pPr>
        <w:pStyle w:val="ListParagraph"/>
        <w:numPr>
          <w:ilvl w:val="1"/>
          <w:numId w:val="11"/>
        </w:numPr>
      </w:pPr>
      <w:r>
        <w:t xml:space="preserve">Need to address limited data: </w:t>
      </w:r>
      <w:r w:rsidR="00737F81">
        <w:t>two periods</w:t>
      </w:r>
      <w:r w:rsidR="003E0EDC">
        <w:t xml:space="preserve"> (1, 10 years)</w:t>
      </w:r>
      <w:r w:rsidR="00737F81">
        <w:t xml:space="preserve"> of recovery</w:t>
      </w:r>
      <w:r w:rsidR="003E0EDC">
        <w:t>, each</w:t>
      </w:r>
      <w:r>
        <w:t xml:space="preserve"> </w:t>
      </w:r>
      <w:r w:rsidR="00CD13B9">
        <w:t xml:space="preserve">in </w:t>
      </w:r>
      <w:r w:rsidR="003E0EDC">
        <w:t>different</w:t>
      </w:r>
      <w:r w:rsidR="00CD13B9">
        <w:t xml:space="preserve"> </w:t>
      </w:r>
      <w:r w:rsidR="003E0EDC">
        <w:t>estuaries</w:t>
      </w:r>
      <w:r w:rsidR="00CD13B9">
        <w:t xml:space="preserve"> leave a lot of uncertainty, as does only collecting seed/vegetation data for one year. A major challenge is replication of restoration conditions, which should be addressed in restoration design. </w:t>
      </w:r>
    </w:p>
    <w:p w14:paraId="161E1873" w14:textId="695FD107" w:rsidR="009B6C8D" w:rsidRDefault="005B2F3D" w:rsidP="009B6C8D">
      <w:pPr>
        <w:pStyle w:val="ListParagraph"/>
        <w:numPr>
          <w:ilvl w:val="1"/>
          <w:numId w:val="11"/>
        </w:numPr>
      </w:pPr>
      <w:r>
        <w:t xml:space="preserve">Passive restoration </w:t>
      </w:r>
      <w:r w:rsidR="00D849EB">
        <w:t>may be</w:t>
      </w:r>
      <w:r>
        <w:t xml:space="preserve"> insufficient</w:t>
      </w:r>
      <w:r w:rsidR="00D849EB">
        <w:t xml:space="preserve"> for recovery of species with a primarily clonal reproductive strategy</w:t>
      </w:r>
      <w:r>
        <w:t xml:space="preserve">, </w:t>
      </w:r>
      <w:r w:rsidR="00D849EB">
        <w:t xml:space="preserve">especially when exotic species with competitive </w:t>
      </w:r>
      <w:r w:rsidR="00CC7829">
        <w:t xml:space="preserve">reproductive </w:t>
      </w:r>
      <w:r w:rsidR="00D849EB">
        <w:t>advantage of both seed and clonal</w:t>
      </w:r>
      <w:r w:rsidR="00CC7829">
        <w:t xml:space="preserve"> strategies are present. In these cases,</w:t>
      </w:r>
      <w:r>
        <w:t xml:space="preserve"> active restoration through transplanting </w:t>
      </w:r>
      <w:r w:rsidR="009B6C8D">
        <w:t>should</w:t>
      </w:r>
      <w:r>
        <w:t xml:space="preserve"> be prioritized in</w:t>
      </w:r>
      <w:r w:rsidR="009B6C8D">
        <w:t xml:space="preserve"> ecosystems affected by</w:t>
      </w:r>
      <w:r w:rsidR="00AA1402">
        <w:t xml:space="preserve"> these types of disturbance. </w:t>
      </w:r>
    </w:p>
    <w:p w14:paraId="1BB43DB2" w14:textId="6DC5C835" w:rsidR="00AA1402" w:rsidRDefault="00CC7829" w:rsidP="009B6C8D">
      <w:pPr>
        <w:pStyle w:val="ListParagraph"/>
        <w:numPr>
          <w:ilvl w:val="1"/>
          <w:numId w:val="11"/>
        </w:numPr>
      </w:pPr>
      <w:r>
        <w:t>Opportunities exist: i</w:t>
      </w:r>
      <w:r w:rsidR="00AA1402">
        <w:t>f disturbance denudes a habitat, this effectively creates a ‘blank slate’ for restoration</w:t>
      </w:r>
      <w:r w:rsidR="00C109F9">
        <w:t xml:space="preserve"> where land managers can choose specific restoration states (</w:t>
      </w:r>
      <w:commentRangeStart w:id="13"/>
      <w:r w:rsidR="00C109F9" w:rsidRPr="00C109F9">
        <w:rPr>
          <w:highlight w:val="lightGray"/>
        </w:rPr>
        <w:t>CITE</w:t>
      </w:r>
      <w:commentRangeEnd w:id="13"/>
      <w:r w:rsidR="00C109F9">
        <w:rPr>
          <w:rStyle w:val="CommentReference"/>
        </w:rPr>
        <w:commentReference w:id="13"/>
      </w:r>
      <w:r w:rsidR="00C109F9">
        <w:t>)</w:t>
      </w:r>
      <w:r w:rsidR="00AA1402">
        <w:t xml:space="preserve">. </w:t>
      </w:r>
      <w:r w:rsidR="00CF234A">
        <w:t>Besides ecosystem function,</w:t>
      </w:r>
      <w:r w:rsidR="00AA1402">
        <w:t xml:space="preserve"> ethnoecological restoration </w:t>
      </w:r>
      <w:r w:rsidR="00CF234A">
        <w:t>opportunities could exist</w:t>
      </w:r>
      <w:r w:rsidR="00AA1402">
        <w:t>.</w:t>
      </w:r>
      <w:r w:rsidR="00CF234A">
        <w:t xml:space="preserve"> In the PNW, this could be restoration of culinary root gardens </w:t>
      </w:r>
      <w:r>
        <w:fldChar w:fldCharType="begin"/>
      </w:r>
      <w:r>
        <w:instrText xml:space="preserve"> ADDIN ZOTERO_ITEM CSL_CITATION {"citationID":"huKaa6Cz","properties":{"formattedCitation":"(Turner, 2014)","plainCitation":"(Turner, 2014)","noteIndex":0},"citationItems":[{"id":164,"uris":["http://zotero.org/users/6092945/items/IVPS7CKQ"],"itemData":{"id":164,"type":"book","abstract":"Volume 1: The History and Practice of Indigenous Plant Knowledge Volume 2: The Place and Meaning of Plants in Indigenous Cultures and Worldviews Nancy Turner has studied Indigenous peoples' knowledge of plants and environments in northwestern North America for over forty years. In Ancient Pathways, Ancestral Knowledge, she integrates her research into a two-volume ethnobotanical tour-de-force. Drawing on information shared by Indigenous botanical experts and collaborators, the ethnographic and historical record, and from linguistics, palaeobotany, archaeology, phytogeography, and other fields, Turner weaves together a complex understanding of the traditions of use and management of plant resources in this vast region. She follows Indigenous inhabitants over time and through space, showing how they actively participated in their environments, managed and cultivated valued plant resources, and maintained key habitats that supported their dynamic cultures for thousands of years, as well as how knowledge was passed on from generation to generation and from one community to another. To understand the values and perspectives that have guided Indigenous ethnobotanical knowledge and practices, Turner looks beyond the details of individual plant species and their uses to determine the overall patterns and processes of their development, application, and adaptation. Volume 1 presents a historical overview of ethnobotonical knowledge in the region before and after European contact. The ways in which Indigenous peoples used and interacted with plants - for nutrition, technologies, and medicine - are examined. Drawing connections between similarities across languages, Turner compares the names of over 250 plant species in more than fifty Indigenous languages and dialects to demonstrate the prominence of certain plants in various cultures and the sharing of goods and ideas between peoples. She also examines the effects that introduced species and colonialism had on the region's Indigenous peoples and their ecologies. Volume 2 provides a sweeping account of how Indigenous organizational systems developed to facilitate the harvesting, use, and cultivation of plants, to establish economic connections across linguistic and cultural borders, and to preserve and manage resources and habitats. Turner describes the worldviews and philosophies that emerged from the interactions between peoples and plants, and how these understandings are expressed through cultures’ stories and narratives. Finally, she explores the ways in which botanical and ecological knowledge can be and are being maintained as living, adaptive systems that promote healthy cultures, environments, and indigenous plant populations. Ancient Pathways, Ancestral Knowledge both challenges and contributes to existing knowledge of Indigenous peoples' land stewardship while preserving information that might otherwise have been lost. Providing new and captivating insights into the anthropogenic systems of northwestern North America, it will stand as an authoritative reference work and contribute to a fuller understanding of the interactions between cultures and ecological systems.","ISBN":"978-0-7735-8539-3","language":"en","note":"Google-Books-ID: oJLdAwAAQBAJ","number-of-pages":"1161","publisher":"McGill-Queen's Press - MQUP","source":"Google Books","title":"Ancient Pathways, Ancestral Knowledge: Ethnobotany and Ecological Wisdom of Indigenous Peoples of Northwestern North America","title-short":"Ancient Pathways, Ancestral Knowledge","author":[{"family":"Turner","given":"Nancy"}],"issued":{"date-parts":[["2014",6]]}}}],"schema":"https://github.com/citation-style-language/schema/raw/master/csl-citation.json"} </w:instrText>
      </w:r>
      <w:r>
        <w:fldChar w:fldCharType="separate"/>
      </w:r>
      <w:r w:rsidRPr="00CC7829">
        <w:rPr>
          <w:rFonts w:ascii="Calibri" w:hAnsi="Calibri" w:cs="Calibri"/>
        </w:rPr>
        <w:t>(Turner, 2014)</w:t>
      </w:r>
      <w:r>
        <w:fldChar w:fldCharType="end"/>
      </w:r>
      <w:r w:rsidR="00CF234A">
        <w:t xml:space="preserve">. </w:t>
      </w:r>
      <w:r w:rsidR="00AA1402">
        <w:t xml:space="preserve"> </w:t>
      </w:r>
    </w:p>
    <w:p w14:paraId="08FE0F4E" w14:textId="77777777" w:rsidR="00C92E19" w:rsidRDefault="00C92E19" w:rsidP="00EF68AC"/>
    <w:p w14:paraId="1E914679" w14:textId="464959C3" w:rsidR="0083125B" w:rsidRDefault="0083125B" w:rsidP="00EF68AC"/>
    <w:p w14:paraId="07056476" w14:textId="74EBB571" w:rsidR="0083125B" w:rsidRDefault="0083125B" w:rsidP="00EF68AC"/>
    <w:p w14:paraId="119CA132" w14:textId="40E0B96E" w:rsidR="0083125B" w:rsidRDefault="0083125B" w:rsidP="00EF68AC"/>
    <w:p w14:paraId="083688A1" w14:textId="2F244FE5" w:rsidR="0083125B" w:rsidRDefault="0083125B" w:rsidP="00EF68AC"/>
    <w:p w14:paraId="1F19E201" w14:textId="3F0003B9" w:rsidR="0083125B" w:rsidRDefault="0083125B" w:rsidP="00EF68AC"/>
    <w:p w14:paraId="7E9BB55B" w14:textId="36896C81" w:rsidR="0083125B" w:rsidRDefault="0083125B" w:rsidP="00EF68AC"/>
    <w:p w14:paraId="511461DC" w14:textId="15FB1C53" w:rsidR="0083125B" w:rsidRDefault="0083125B" w:rsidP="00EF68AC"/>
    <w:p w14:paraId="5D7A691A" w14:textId="3C1EF931" w:rsidR="0083125B" w:rsidRDefault="0083125B" w:rsidP="00EF68AC"/>
    <w:p w14:paraId="0B4A921D" w14:textId="46D416AF" w:rsidR="0083125B" w:rsidRDefault="0083125B">
      <w:r>
        <w:br w:type="page"/>
      </w:r>
    </w:p>
    <w:p w14:paraId="51772199" w14:textId="2EAD6CB4" w:rsidR="0083125B" w:rsidRDefault="0083125B" w:rsidP="0083125B">
      <w:pPr>
        <w:pStyle w:val="Heading1"/>
      </w:pPr>
      <w:r>
        <w:lastRenderedPageBreak/>
        <w:t>Literature Cited</w:t>
      </w:r>
    </w:p>
    <w:p w14:paraId="1E2A408E" w14:textId="77777777" w:rsidR="00DF5DEC" w:rsidRPr="00DF5DEC" w:rsidRDefault="0083125B" w:rsidP="00DF5DEC">
      <w:pPr>
        <w:pStyle w:val="Bibliography"/>
        <w:rPr>
          <w:rFonts w:ascii="Calibri" w:hAnsi="Calibri" w:cs="Calibri"/>
        </w:rPr>
      </w:pPr>
      <w:r>
        <w:fldChar w:fldCharType="begin"/>
      </w:r>
      <w:r>
        <w:instrText xml:space="preserve"> ADDIN ZOTERO_BIBL {"uncited":[],"omitted":[],"custom":[]} CSL_BIBLIOGRAPHY </w:instrText>
      </w:r>
      <w:r>
        <w:fldChar w:fldCharType="separate"/>
      </w:r>
      <w:r w:rsidR="00DF5DEC" w:rsidRPr="00DF5DEC">
        <w:rPr>
          <w:rFonts w:ascii="Calibri" w:hAnsi="Calibri" w:cs="Calibri"/>
        </w:rPr>
        <w:t xml:space="preserve">Douglas, G. W., Meidinger, D., &amp; Pojar, J. (Eds.). (1998). </w:t>
      </w:r>
      <w:r w:rsidR="00DF5DEC" w:rsidRPr="00DF5DEC">
        <w:rPr>
          <w:rFonts w:ascii="Calibri" w:hAnsi="Calibri" w:cs="Calibri"/>
          <w:i/>
          <w:iCs/>
        </w:rPr>
        <w:t>Illustrated flora of British Columbia. Vols. 1-8</w:t>
      </w:r>
      <w:r w:rsidR="00DF5DEC" w:rsidRPr="00DF5DEC">
        <w:rPr>
          <w:rFonts w:ascii="Calibri" w:hAnsi="Calibri" w:cs="Calibri"/>
        </w:rPr>
        <w:t>. Victoria, BC: B.C. Min. Environ., Lands and Parks, and B.C. Min. For.</w:t>
      </w:r>
    </w:p>
    <w:p w14:paraId="55FB585C" w14:textId="77777777" w:rsidR="00DF5DEC" w:rsidRPr="00DF5DEC" w:rsidRDefault="00DF5DEC" w:rsidP="00DF5DEC">
      <w:pPr>
        <w:pStyle w:val="Bibliography"/>
        <w:rPr>
          <w:rFonts w:ascii="Calibri" w:hAnsi="Calibri" w:cs="Calibri"/>
        </w:rPr>
      </w:pPr>
      <w:r w:rsidRPr="00DF5DEC">
        <w:rPr>
          <w:rFonts w:ascii="Calibri" w:hAnsi="Calibri" w:cs="Calibri"/>
        </w:rPr>
        <w:t xml:space="preserve">Hairston, N. G., Smith, F. E., &amp; Slobodkin, L. B. (1960). Community Structure, Population Control, and Competition. </w:t>
      </w:r>
      <w:r w:rsidRPr="00DF5DEC">
        <w:rPr>
          <w:rFonts w:ascii="Calibri" w:hAnsi="Calibri" w:cs="Calibri"/>
          <w:i/>
          <w:iCs/>
        </w:rPr>
        <w:t>The American Naturalist</w:t>
      </w:r>
      <w:r w:rsidRPr="00DF5DEC">
        <w:rPr>
          <w:rFonts w:ascii="Calibri" w:hAnsi="Calibri" w:cs="Calibri"/>
        </w:rPr>
        <w:t xml:space="preserve">, </w:t>
      </w:r>
      <w:r w:rsidRPr="00DF5DEC">
        <w:rPr>
          <w:rFonts w:ascii="Calibri" w:hAnsi="Calibri" w:cs="Calibri"/>
          <w:i/>
          <w:iCs/>
        </w:rPr>
        <w:t>94</w:t>
      </w:r>
      <w:r w:rsidRPr="00DF5DEC">
        <w:rPr>
          <w:rFonts w:ascii="Calibri" w:hAnsi="Calibri" w:cs="Calibri"/>
        </w:rPr>
        <w:t>, 421–425.</w:t>
      </w:r>
    </w:p>
    <w:p w14:paraId="267993EB" w14:textId="77777777" w:rsidR="00DF5DEC" w:rsidRPr="00DF5DEC" w:rsidRDefault="00DF5DEC" w:rsidP="00DF5DEC">
      <w:pPr>
        <w:pStyle w:val="Bibliography"/>
        <w:rPr>
          <w:rFonts w:ascii="Calibri" w:hAnsi="Calibri" w:cs="Calibri"/>
        </w:rPr>
      </w:pPr>
      <w:r w:rsidRPr="00DF5DEC">
        <w:rPr>
          <w:rFonts w:ascii="Calibri" w:hAnsi="Calibri" w:cs="Calibri"/>
        </w:rPr>
        <w:t xml:space="preserve">Hitchcock, C. L., &amp; Cronquist, A. (1973). </w:t>
      </w:r>
      <w:r w:rsidRPr="00DF5DEC">
        <w:rPr>
          <w:rFonts w:ascii="Calibri" w:hAnsi="Calibri" w:cs="Calibri"/>
          <w:i/>
          <w:iCs/>
        </w:rPr>
        <w:t>Flora of the Pacific Northwest, an illustrated manual</w:t>
      </w:r>
      <w:r w:rsidRPr="00DF5DEC">
        <w:rPr>
          <w:rFonts w:ascii="Calibri" w:hAnsi="Calibri" w:cs="Calibri"/>
        </w:rPr>
        <w:t>. Seattle and London: University of Washington Press.</w:t>
      </w:r>
    </w:p>
    <w:p w14:paraId="212C77B0" w14:textId="77777777" w:rsidR="00DF5DEC" w:rsidRPr="00DF5DEC" w:rsidRDefault="00DF5DEC" w:rsidP="00DF5DEC">
      <w:pPr>
        <w:pStyle w:val="Bibliography"/>
        <w:rPr>
          <w:rFonts w:ascii="Calibri" w:hAnsi="Calibri" w:cs="Calibri"/>
        </w:rPr>
      </w:pPr>
      <w:r w:rsidRPr="00DF5DEC">
        <w:rPr>
          <w:rFonts w:ascii="Calibri" w:hAnsi="Calibri" w:cs="Calibri"/>
        </w:rPr>
        <w:t xml:space="preserve">Hopfensperger, K. N. (2007). A review of similarity between seed bank and standing vegetation across ecosystems. </w:t>
      </w:r>
      <w:r w:rsidRPr="00DF5DEC">
        <w:rPr>
          <w:rFonts w:ascii="Calibri" w:hAnsi="Calibri" w:cs="Calibri"/>
          <w:i/>
          <w:iCs/>
        </w:rPr>
        <w:t>Oikos</w:t>
      </w:r>
      <w:r w:rsidRPr="00DF5DEC">
        <w:rPr>
          <w:rFonts w:ascii="Calibri" w:hAnsi="Calibri" w:cs="Calibri"/>
        </w:rPr>
        <w:t xml:space="preserve">, </w:t>
      </w:r>
      <w:r w:rsidRPr="00DF5DEC">
        <w:rPr>
          <w:rFonts w:ascii="Calibri" w:hAnsi="Calibri" w:cs="Calibri"/>
          <w:i/>
          <w:iCs/>
        </w:rPr>
        <w:t>116</w:t>
      </w:r>
      <w:r w:rsidRPr="00DF5DEC">
        <w:rPr>
          <w:rFonts w:ascii="Calibri" w:hAnsi="Calibri" w:cs="Calibri"/>
        </w:rPr>
        <w:t>, 1438–1448.</w:t>
      </w:r>
    </w:p>
    <w:p w14:paraId="41F86232" w14:textId="77777777" w:rsidR="00DF5DEC" w:rsidRPr="00DF5DEC" w:rsidRDefault="00DF5DEC" w:rsidP="00DF5DEC">
      <w:pPr>
        <w:pStyle w:val="Bibliography"/>
        <w:rPr>
          <w:rFonts w:ascii="Calibri" w:hAnsi="Calibri" w:cs="Calibri"/>
        </w:rPr>
      </w:pPr>
      <w:r w:rsidRPr="00DF5DEC">
        <w:rPr>
          <w:rFonts w:ascii="Calibri" w:hAnsi="Calibri" w:cs="Calibri"/>
        </w:rPr>
        <w:t xml:space="preserve">Odum, E. P. (1969). The Strategy of Ecosystem Development. </w:t>
      </w:r>
      <w:r w:rsidRPr="00DF5DEC">
        <w:rPr>
          <w:rFonts w:ascii="Calibri" w:hAnsi="Calibri" w:cs="Calibri"/>
          <w:i/>
          <w:iCs/>
        </w:rPr>
        <w:t>Science</w:t>
      </w:r>
      <w:r w:rsidRPr="00DF5DEC">
        <w:rPr>
          <w:rFonts w:ascii="Calibri" w:hAnsi="Calibri" w:cs="Calibri"/>
        </w:rPr>
        <w:t xml:space="preserve">, </w:t>
      </w:r>
      <w:r w:rsidRPr="00DF5DEC">
        <w:rPr>
          <w:rFonts w:ascii="Calibri" w:hAnsi="Calibri" w:cs="Calibri"/>
          <w:i/>
          <w:iCs/>
        </w:rPr>
        <w:t>164</w:t>
      </w:r>
      <w:r w:rsidRPr="00DF5DEC">
        <w:rPr>
          <w:rFonts w:ascii="Calibri" w:hAnsi="Calibri" w:cs="Calibri"/>
        </w:rPr>
        <w:t>, 262–270.</w:t>
      </w:r>
    </w:p>
    <w:p w14:paraId="70DBE809" w14:textId="77777777" w:rsidR="00DF5DEC" w:rsidRPr="00DF5DEC" w:rsidRDefault="00DF5DEC" w:rsidP="00DF5DEC">
      <w:pPr>
        <w:pStyle w:val="Bibliography"/>
        <w:rPr>
          <w:rFonts w:ascii="Calibri" w:hAnsi="Calibri" w:cs="Calibri"/>
        </w:rPr>
      </w:pPr>
      <w:r w:rsidRPr="00DF5DEC">
        <w:rPr>
          <w:rFonts w:ascii="Calibri" w:hAnsi="Calibri" w:cs="Calibri"/>
        </w:rPr>
        <w:t xml:space="preserve">Pasternack, G. B. (2009). Chapter 3. Hydrogeomorphology and sedimentation in tidal freshwater wetlands. In A. Barendregt, D. F. Whigham, &amp; A. H. Baldwin (Eds.), </w:t>
      </w:r>
      <w:r w:rsidRPr="00DF5DEC">
        <w:rPr>
          <w:rFonts w:ascii="Calibri" w:hAnsi="Calibri" w:cs="Calibri"/>
          <w:i/>
          <w:iCs/>
        </w:rPr>
        <w:t>Tidal Freshwater Wetlands</w:t>
      </w:r>
      <w:r w:rsidRPr="00DF5DEC">
        <w:rPr>
          <w:rFonts w:ascii="Calibri" w:hAnsi="Calibri" w:cs="Calibri"/>
        </w:rPr>
        <w:t xml:space="preserve"> (pp. 31–40). Leiden, The Netherlands: Backhuys Publishers.</w:t>
      </w:r>
    </w:p>
    <w:p w14:paraId="3F61933C" w14:textId="77777777" w:rsidR="00DF5DEC" w:rsidRPr="00DF5DEC" w:rsidRDefault="00DF5DEC" w:rsidP="00DF5DEC">
      <w:pPr>
        <w:pStyle w:val="Bibliography"/>
        <w:rPr>
          <w:rFonts w:ascii="Calibri" w:hAnsi="Calibri" w:cs="Calibri"/>
        </w:rPr>
      </w:pPr>
      <w:r w:rsidRPr="00DF5DEC">
        <w:rPr>
          <w:rFonts w:ascii="Calibri" w:hAnsi="Calibri" w:cs="Calibri"/>
        </w:rPr>
        <w:t xml:space="preserve">Srivastava, D. S., &amp; Jefferies, R. L. (1996). A Positive Feedback: Herbivory, Plant Growth, Salinity, and the Desertification of an Arctic Salt-Marsh. </w:t>
      </w:r>
      <w:r w:rsidRPr="00DF5DEC">
        <w:rPr>
          <w:rFonts w:ascii="Calibri" w:hAnsi="Calibri" w:cs="Calibri"/>
          <w:i/>
          <w:iCs/>
        </w:rPr>
        <w:t>Journal of Ecology</w:t>
      </w:r>
      <w:r w:rsidRPr="00DF5DEC">
        <w:rPr>
          <w:rFonts w:ascii="Calibri" w:hAnsi="Calibri" w:cs="Calibri"/>
        </w:rPr>
        <w:t xml:space="preserve">, </w:t>
      </w:r>
      <w:r w:rsidRPr="00DF5DEC">
        <w:rPr>
          <w:rFonts w:ascii="Calibri" w:hAnsi="Calibri" w:cs="Calibri"/>
          <w:i/>
          <w:iCs/>
        </w:rPr>
        <w:t>84</w:t>
      </w:r>
      <w:r w:rsidRPr="00DF5DEC">
        <w:rPr>
          <w:rFonts w:ascii="Calibri" w:hAnsi="Calibri" w:cs="Calibri"/>
        </w:rPr>
        <w:t>, 31–42. JSTOR.</w:t>
      </w:r>
    </w:p>
    <w:p w14:paraId="1D5A4947" w14:textId="77777777" w:rsidR="00DF5DEC" w:rsidRPr="00DF5DEC" w:rsidRDefault="00DF5DEC" w:rsidP="00DF5DEC">
      <w:pPr>
        <w:pStyle w:val="Bibliography"/>
        <w:rPr>
          <w:rFonts w:ascii="Calibri" w:hAnsi="Calibri" w:cs="Calibri"/>
        </w:rPr>
      </w:pPr>
      <w:r w:rsidRPr="00DF5DEC">
        <w:rPr>
          <w:rFonts w:ascii="Calibri" w:hAnsi="Calibri" w:cs="Calibri"/>
        </w:rPr>
        <w:t xml:space="preserve">Standish, R. J., Hobbs, R. J., Mayfield, M. M., Bestelmeyer, B. T., Suding, K. N., Battaglia, L. L., … Thomas, P. A. (2014). Resilience in ecology: Abstraction, distraction, or where the action is? </w:t>
      </w:r>
      <w:r w:rsidRPr="00DF5DEC">
        <w:rPr>
          <w:rFonts w:ascii="Calibri" w:hAnsi="Calibri" w:cs="Calibri"/>
          <w:i/>
          <w:iCs/>
        </w:rPr>
        <w:t>Biological Conservation</w:t>
      </w:r>
      <w:r w:rsidRPr="00DF5DEC">
        <w:rPr>
          <w:rFonts w:ascii="Calibri" w:hAnsi="Calibri" w:cs="Calibri"/>
        </w:rPr>
        <w:t xml:space="preserve">, </w:t>
      </w:r>
      <w:r w:rsidRPr="00DF5DEC">
        <w:rPr>
          <w:rFonts w:ascii="Calibri" w:hAnsi="Calibri" w:cs="Calibri"/>
          <w:i/>
          <w:iCs/>
        </w:rPr>
        <w:t>177</w:t>
      </w:r>
      <w:r w:rsidRPr="00DF5DEC">
        <w:rPr>
          <w:rFonts w:ascii="Calibri" w:hAnsi="Calibri" w:cs="Calibri"/>
        </w:rPr>
        <w:t>, 43–51.</w:t>
      </w:r>
    </w:p>
    <w:p w14:paraId="2BB9F286" w14:textId="77777777" w:rsidR="00DF5DEC" w:rsidRPr="00DF5DEC" w:rsidRDefault="00DF5DEC" w:rsidP="00DF5DEC">
      <w:pPr>
        <w:pStyle w:val="Bibliography"/>
        <w:rPr>
          <w:rFonts w:ascii="Calibri" w:hAnsi="Calibri" w:cs="Calibri"/>
        </w:rPr>
      </w:pPr>
      <w:r w:rsidRPr="00DF5DEC">
        <w:rPr>
          <w:rFonts w:ascii="Calibri" w:hAnsi="Calibri" w:cs="Calibri"/>
        </w:rPr>
        <w:t xml:space="preserve">Turner, N. (2014). </w:t>
      </w:r>
      <w:r w:rsidRPr="00DF5DEC">
        <w:rPr>
          <w:rFonts w:ascii="Calibri" w:hAnsi="Calibri" w:cs="Calibri"/>
          <w:i/>
          <w:iCs/>
        </w:rPr>
        <w:t>Ancient Pathways, Ancestral Knowledge: Ethnobotany and Ecological Wisdom of Indigenous Peoples of Northwestern North America</w:t>
      </w:r>
      <w:r w:rsidRPr="00DF5DEC">
        <w:rPr>
          <w:rFonts w:ascii="Calibri" w:hAnsi="Calibri" w:cs="Calibri"/>
        </w:rPr>
        <w:t>. McGill-Queen’s Press - MQUP.</w:t>
      </w:r>
    </w:p>
    <w:p w14:paraId="1799CE55" w14:textId="77777777" w:rsidR="00DF5DEC" w:rsidRPr="00DF5DEC" w:rsidRDefault="00DF5DEC" w:rsidP="00DF5DEC">
      <w:pPr>
        <w:pStyle w:val="Bibliography"/>
        <w:rPr>
          <w:rFonts w:ascii="Calibri" w:hAnsi="Calibri" w:cs="Calibri"/>
        </w:rPr>
      </w:pPr>
      <w:r w:rsidRPr="00DF5DEC">
        <w:rPr>
          <w:rFonts w:ascii="Calibri" w:hAnsi="Calibri" w:cs="Calibri"/>
        </w:rPr>
        <w:t xml:space="preserve">Waller, L. P., Allen, W. J., Barratt, B. I. P., Condron, L. M., França, F. M., Hunt, J. E., … Dickie, I. A. (2020). Biotic interactions drive ecosystem responses to exotic plant invaders. </w:t>
      </w:r>
      <w:r w:rsidRPr="00DF5DEC">
        <w:rPr>
          <w:rFonts w:ascii="Calibri" w:hAnsi="Calibri" w:cs="Calibri"/>
          <w:i/>
          <w:iCs/>
        </w:rPr>
        <w:t>Science</w:t>
      </w:r>
      <w:r w:rsidRPr="00DF5DEC">
        <w:rPr>
          <w:rFonts w:ascii="Calibri" w:hAnsi="Calibri" w:cs="Calibri"/>
        </w:rPr>
        <w:t xml:space="preserve">, </w:t>
      </w:r>
      <w:r w:rsidRPr="00DF5DEC">
        <w:rPr>
          <w:rFonts w:ascii="Calibri" w:hAnsi="Calibri" w:cs="Calibri"/>
          <w:i/>
          <w:iCs/>
        </w:rPr>
        <w:t>368</w:t>
      </w:r>
      <w:r w:rsidRPr="00DF5DEC">
        <w:rPr>
          <w:rFonts w:ascii="Calibri" w:hAnsi="Calibri" w:cs="Calibri"/>
        </w:rPr>
        <w:t>, 967–972.</w:t>
      </w:r>
    </w:p>
    <w:p w14:paraId="4E2FF155" w14:textId="028D4995" w:rsidR="0083125B" w:rsidRPr="0083125B" w:rsidRDefault="0083125B" w:rsidP="0083125B">
      <w:r>
        <w:fldChar w:fldCharType="end"/>
      </w:r>
    </w:p>
    <w:p w14:paraId="42C1F3EA" w14:textId="76AF6C39" w:rsidR="00EF68AC" w:rsidRDefault="00EF68AC" w:rsidP="00EF68AC"/>
    <w:p w14:paraId="42D7AAE3" w14:textId="66C39AC2" w:rsidR="0054668D" w:rsidRDefault="0054668D" w:rsidP="00EF68AC"/>
    <w:p w14:paraId="7914EB93" w14:textId="329E6435" w:rsidR="0054668D" w:rsidRDefault="0054668D">
      <w:r>
        <w:lastRenderedPageBreak/>
        <w:br w:type="page"/>
      </w:r>
    </w:p>
    <w:p w14:paraId="01771E33" w14:textId="53B72F92" w:rsidR="0054668D" w:rsidRDefault="0054668D" w:rsidP="0054668D">
      <w:pPr>
        <w:pStyle w:val="Heading1"/>
      </w:pPr>
      <w:r>
        <w:lastRenderedPageBreak/>
        <w:t>Supplemental</w:t>
      </w:r>
    </w:p>
    <w:p w14:paraId="35A8CAE2" w14:textId="277C0796" w:rsidR="009D0E88" w:rsidRDefault="009D0E88" w:rsidP="009D0E88"/>
    <w:p w14:paraId="444584B4" w14:textId="24150400" w:rsidR="00073BF2" w:rsidRDefault="00073BF2" w:rsidP="00073BF2">
      <w:pPr>
        <w:pStyle w:val="Caption"/>
        <w:keepNext/>
      </w:pPr>
      <w:bookmarkStart w:id="14" w:name="_Ref114246380"/>
      <w:r>
        <w:t xml:space="preserve">Table </w:t>
      </w:r>
      <w:r>
        <w:fldChar w:fldCharType="begin"/>
      </w:r>
      <w:r>
        <w:instrText xml:space="preserve"> SEQ Table \* ARABIC </w:instrText>
      </w:r>
      <w:r>
        <w:fldChar w:fldCharType="separate"/>
      </w:r>
      <w:r w:rsidR="009B20C2">
        <w:rPr>
          <w:noProof/>
        </w:rPr>
        <w:t>2</w:t>
      </w:r>
      <w:r>
        <w:fldChar w:fldCharType="end"/>
      </w:r>
      <w:bookmarkEnd w:id="14"/>
      <w:r>
        <w:t>. Species frequency in above</w:t>
      </w:r>
      <w:r w:rsidR="009B20C2">
        <w:t>-</w:t>
      </w:r>
      <w:r>
        <w:t>ground vegetation plots, reported as a percent of plots sampled</w:t>
      </w:r>
      <w:r w:rsidR="00860798">
        <w:t xml:space="preserve">, </w:t>
      </w:r>
      <w:r w:rsidR="009B20C2">
        <w:t>regardless of estuary</w:t>
      </w:r>
      <w:r>
        <w:t xml:space="preserve">.  </w:t>
      </w:r>
    </w:p>
    <w:tbl>
      <w:tblPr>
        <w:tblW w:w="8435" w:type="dxa"/>
        <w:tblLook w:val="04A0" w:firstRow="1" w:lastRow="0" w:firstColumn="1" w:lastColumn="0" w:noHBand="0" w:noVBand="1"/>
      </w:tblPr>
      <w:tblGrid>
        <w:gridCol w:w="2800"/>
        <w:gridCol w:w="1018"/>
        <w:gridCol w:w="1540"/>
        <w:gridCol w:w="1720"/>
        <w:gridCol w:w="1357"/>
      </w:tblGrid>
      <w:tr w:rsidR="00073BF2" w:rsidRPr="00073BF2" w14:paraId="7279C8AE" w14:textId="77777777" w:rsidTr="00D01453">
        <w:trPr>
          <w:trHeight w:val="290"/>
        </w:trPr>
        <w:tc>
          <w:tcPr>
            <w:tcW w:w="2800" w:type="dxa"/>
            <w:tcBorders>
              <w:top w:val="nil"/>
              <w:left w:val="nil"/>
              <w:bottom w:val="nil"/>
              <w:right w:val="nil"/>
            </w:tcBorders>
            <w:shd w:val="clear" w:color="auto" w:fill="auto"/>
            <w:noWrap/>
            <w:vAlign w:val="center"/>
            <w:hideMark/>
          </w:tcPr>
          <w:p w14:paraId="2F1F61FB" w14:textId="77777777" w:rsidR="00073BF2" w:rsidRPr="00073BF2" w:rsidRDefault="00073BF2" w:rsidP="00D01453">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Species</w:t>
            </w:r>
          </w:p>
        </w:tc>
        <w:tc>
          <w:tcPr>
            <w:tcW w:w="1018" w:type="dxa"/>
            <w:tcBorders>
              <w:top w:val="nil"/>
              <w:left w:val="nil"/>
              <w:bottom w:val="nil"/>
              <w:right w:val="nil"/>
            </w:tcBorders>
            <w:shd w:val="clear" w:color="auto" w:fill="auto"/>
            <w:noWrap/>
            <w:vAlign w:val="center"/>
            <w:hideMark/>
          </w:tcPr>
          <w:p w14:paraId="61FEA64F" w14:textId="77777777" w:rsidR="00073BF2" w:rsidRPr="00073BF2" w:rsidRDefault="00073BF2" w:rsidP="00D01453">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Grubbed</w:t>
            </w:r>
          </w:p>
        </w:tc>
        <w:tc>
          <w:tcPr>
            <w:tcW w:w="1540" w:type="dxa"/>
            <w:tcBorders>
              <w:top w:val="nil"/>
              <w:left w:val="nil"/>
              <w:bottom w:val="nil"/>
              <w:right w:val="nil"/>
            </w:tcBorders>
            <w:shd w:val="clear" w:color="auto" w:fill="auto"/>
            <w:noWrap/>
            <w:vAlign w:val="center"/>
            <w:hideMark/>
          </w:tcPr>
          <w:p w14:paraId="013F1386" w14:textId="77777777" w:rsidR="00073BF2" w:rsidRPr="00073BF2" w:rsidRDefault="00073BF2" w:rsidP="00D01453">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Exclosed 1 Year</w:t>
            </w:r>
          </w:p>
        </w:tc>
        <w:tc>
          <w:tcPr>
            <w:tcW w:w="1720" w:type="dxa"/>
            <w:tcBorders>
              <w:top w:val="nil"/>
              <w:left w:val="nil"/>
              <w:bottom w:val="nil"/>
              <w:right w:val="nil"/>
            </w:tcBorders>
            <w:shd w:val="clear" w:color="auto" w:fill="auto"/>
            <w:noWrap/>
            <w:vAlign w:val="center"/>
            <w:hideMark/>
          </w:tcPr>
          <w:p w14:paraId="6BDCA197" w14:textId="77777777" w:rsidR="00073BF2" w:rsidRPr="00073BF2" w:rsidRDefault="00073BF2" w:rsidP="00D01453">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Exclosed 10 years</w:t>
            </w:r>
          </w:p>
        </w:tc>
        <w:tc>
          <w:tcPr>
            <w:tcW w:w="1357" w:type="dxa"/>
            <w:tcBorders>
              <w:top w:val="nil"/>
              <w:left w:val="nil"/>
              <w:bottom w:val="nil"/>
              <w:right w:val="nil"/>
            </w:tcBorders>
            <w:shd w:val="clear" w:color="auto" w:fill="auto"/>
            <w:noWrap/>
            <w:vAlign w:val="center"/>
            <w:hideMark/>
          </w:tcPr>
          <w:p w14:paraId="0A301A9E" w14:textId="77777777" w:rsidR="00073BF2" w:rsidRPr="00073BF2" w:rsidRDefault="00073BF2" w:rsidP="00D01453">
            <w:pPr>
              <w:spacing w:after="0" w:line="240" w:lineRule="auto"/>
              <w:jc w:val="center"/>
              <w:rPr>
                <w:rFonts w:ascii="Calibri" w:eastAsia="Times New Roman" w:hAnsi="Calibri" w:cs="Calibri"/>
                <w:b/>
                <w:bCs/>
                <w:color w:val="000000"/>
              </w:rPr>
            </w:pPr>
            <w:r w:rsidRPr="00073BF2">
              <w:rPr>
                <w:rFonts w:ascii="Calibri" w:eastAsia="Times New Roman" w:hAnsi="Calibri" w:cs="Calibri"/>
                <w:b/>
                <w:bCs/>
                <w:color w:val="000000"/>
              </w:rPr>
              <w:t>Undisturbed</w:t>
            </w:r>
          </w:p>
        </w:tc>
      </w:tr>
      <w:tr w:rsidR="00073BF2" w:rsidRPr="00073BF2" w14:paraId="0DAA39DB" w14:textId="77777777" w:rsidTr="00073BF2">
        <w:trPr>
          <w:trHeight w:val="290"/>
        </w:trPr>
        <w:tc>
          <w:tcPr>
            <w:tcW w:w="2800" w:type="dxa"/>
            <w:tcBorders>
              <w:top w:val="single" w:sz="4" w:space="0" w:color="auto"/>
              <w:left w:val="nil"/>
              <w:bottom w:val="single" w:sz="4" w:space="0" w:color="auto"/>
              <w:right w:val="nil"/>
            </w:tcBorders>
            <w:shd w:val="clear" w:color="auto" w:fill="auto"/>
            <w:noWrap/>
            <w:vAlign w:val="bottom"/>
            <w:hideMark/>
          </w:tcPr>
          <w:p w14:paraId="4514BEA3"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Carex lyngbyei</w:t>
            </w:r>
          </w:p>
        </w:tc>
        <w:tc>
          <w:tcPr>
            <w:tcW w:w="1018" w:type="dxa"/>
            <w:tcBorders>
              <w:top w:val="single" w:sz="4" w:space="0" w:color="auto"/>
              <w:left w:val="nil"/>
              <w:bottom w:val="single" w:sz="4" w:space="0" w:color="auto"/>
              <w:right w:val="nil"/>
            </w:tcBorders>
            <w:shd w:val="clear" w:color="auto" w:fill="auto"/>
            <w:noWrap/>
            <w:vAlign w:val="bottom"/>
            <w:hideMark/>
          </w:tcPr>
          <w:p w14:paraId="47E23DC5"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31.3</w:t>
            </w:r>
          </w:p>
        </w:tc>
        <w:tc>
          <w:tcPr>
            <w:tcW w:w="1540" w:type="dxa"/>
            <w:tcBorders>
              <w:top w:val="single" w:sz="4" w:space="0" w:color="auto"/>
              <w:left w:val="nil"/>
              <w:bottom w:val="single" w:sz="4" w:space="0" w:color="auto"/>
              <w:right w:val="nil"/>
            </w:tcBorders>
            <w:shd w:val="clear" w:color="auto" w:fill="auto"/>
            <w:noWrap/>
            <w:vAlign w:val="bottom"/>
            <w:hideMark/>
          </w:tcPr>
          <w:p w14:paraId="4D687E24"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single" w:sz="4" w:space="0" w:color="auto"/>
              <w:left w:val="nil"/>
              <w:bottom w:val="single" w:sz="4" w:space="0" w:color="auto"/>
              <w:right w:val="nil"/>
            </w:tcBorders>
            <w:shd w:val="clear" w:color="auto" w:fill="auto"/>
            <w:noWrap/>
            <w:vAlign w:val="bottom"/>
            <w:hideMark/>
          </w:tcPr>
          <w:p w14:paraId="3CBC012C"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357" w:type="dxa"/>
            <w:tcBorders>
              <w:top w:val="single" w:sz="4" w:space="0" w:color="auto"/>
              <w:left w:val="nil"/>
              <w:bottom w:val="single" w:sz="4" w:space="0" w:color="auto"/>
              <w:right w:val="nil"/>
            </w:tcBorders>
            <w:shd w:val="clear" w:color="auto" w:fill="auto"/>
            <w:noWrap/>
            <w:vAlign w:val="bottom"/>
            <w:hideMark/>
          </w:tcPr>
          <w:p w14:paraId="1385C383"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r>
      <w:tr w:rsidR="00073BF2" w:rsidRPr="00073BF2" w14:paraId="2CFE4254"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567A420D"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Potentilla pacifica-</w:t>
            </w:r>
            <w:proofErr w:type="spellStart"/>
            <w:r w:rsidRPr="00073BF2">
              <w:rPr>
                <w:rFonts w:ascii="Calibri" w:eastAsia="Times New Roman" w:hAnsi="Calibri" w:cs="Calibri"/>
                <w:i/>
                <w:iCs/>
                <w:color w:val="000000"/>
              </w:rPr>
              <w:t>anserina</w:t>
            </w:r>
            <w:proofErr w:type="spellEnd"/>
          </w:p>
        </w:tc>
        <w:tc>
          <w:tcPr>
            <w:tcW w:w="1018" w:type="dxa"/>
            <w:tcBorders>
              <w:top w:val="nil"/>
              <w:left w:val="nil"/>
              <w:bottom w:val="single" w:sz="4" w:space="0" w:color="auto"/>
              <w:right w:val="nil"/>
            </w:tcBorders>
            <w:shd w:val="clear" w:color="auto" w:fill="auto"/>
            <w:noWrap/>
            <w:vAlign w:val="bottom"/>
            <w:hideMark/>
          </w:tcPr>
          <w:p w14:paraId="2B44CF1B"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31.3</w:t>
            </w:r>
          </w:p>
        </w:tc>
        <w:tc>
          <w:tcPr>
            <w:tcW w:w="1540" w:type="dxa"/>
            <w:tcBorders>
              <w:top w:val="nil"/>
              <w:left w:val="nil"/>
              <w:bottom w:val="single" w:sz="4" w:space="0" w:color="auto"/>
              <w:right w:val="nil"/>
            </w:tcBorders>
            <w:shd w:val="clear" w:color="auto" w:fill="auto"/>
            <w:noWrap/>
            <w:vAlign w:val="bottom"/>
            <w:hideMark/>
          </w:tcPr>
          <w:p w14:paraId="09CA053F"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2637EB79"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87.5</w:t>
            </w:r>
          </w:p>
        </w:tc>
        <w:tc>
          <w:tcPr>
            <w:tcW w:w="1357" w:type="dxa"/>
            <w:tcBorders>
              <w:top w:val="nil"/>
              <w:left w:val="nil"/>
              <w:bottom w:val="single" w:sz="4" w:space="0" w:color="auto"/>
              <w:right w:val="nil"/>
            </w:tcBorders>
            <w:shd w:val="clear" w:color="auto" w:fill="auto"/>
            <w:noWrap/>
            <w:vAlign w:val="bottom"/>
            <w:hideMark/>
          </w:tcPr>
          <w:p w14:paraId="4A51538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87.5</w:t>
            </w:r>
          </w:p>
        </w:tc>
      </w:tr>
      <w:tr w:rsidR="00073BF2" w:rsidRPr="00073BF2" w14:paraId="0B3DE289"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314353A7"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Agrostis stolonifera</w:t>
            </w:r>
          </w:p>
        </w:tc>
        <w:tc>
          <w:tcPr>
            <w:tcW w:w="1018" w:type="dxa"/>
            <w:tcBorders>
              <w:top w:val="nil"/>
              <w:left w:val="nil"/>
              <w:bottom w:val="single" w:sz="4" w:space="0" w:color="auto"/>
              <w:right w:val="nil"/>
            </w:tcBorders>
            <w:shd w:val="clear" w:color="auto" w:fill="auto"/>
            <w:noWrap/>
            <w:vAlign w:val="bottom"/>
            <w:hideMark/>
          </w:tcPr>
          <w:p w14:paraId="7EECFDEA"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18.8</w:t>
            </w:r>
          </w:p>
        </w:tc>
        <w:tc>
          <w:tcPr>
            <w:tcW w:w="1540" w:type="dxa"/>
            <w:tcBorders>
              <w:top w:val="nil"/>
              <w:left w:val="nil"/>
              <w:bottom w:val="single" w:sz="4" w:space="0" w:color="auto"/>
              <w:right w:val="nil"/>
            </w:tcBorders>
            <w:shd w:val="clear" w:color="auto" w:fill="auto"/>
            <w:noWrap/>
            <w:vAlign w:val="bottom"/>
            <w:hideMark/>
          </w:tcPr>
          <w:p w14:paraId="64D5E873"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7D437A16"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357" w:type="dxa"/>
            <w:tcBorders>
              <w:top w:val="nil"/>
              <w:left w:val="nil"/>
              <w:bottom w:val="single" w:sz="4" w:space="0" w:color="auto"/>
              <w:right w:val="nil"/>
            </w:tcBorders>
            <w:shd w:val="clear" w:color="auto" w:fill="auto"/>
            <w:noWrap/>
            <w:vAlign w:val="bottom"/>
            <w:hideMark/>
          </w:tcPr>
          <w:p w14:paraId="20AF96EE"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073BF2" w:rsidRPr="00073BF2" w14:paraId="5A62906D"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60284C7A"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Glaux</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maritima</w:t>
            </w:r>
            <w:proofErr w:type="spellEnd"/>
          </w:p>
        </w:tc>
        <w:tc>
          <w:tcPr>
            <w:tcW w:w="1018" w:type="dxa"/>
            <w:tcBorders>
              <w:top w:val="nil"/>
              <w:left w:val="nil"/>
              <w:bottom w:val="single" w:sz="4" w:space="0" w:color="auto"/>
              <w:right w:val="nil"/>
            </w:tcBorders>
            <w:shd w:val="clear" w:color="auto" w:fill="auto"/>
            <w:noWrap/>
            <w:vAlign w:val="bottom"/>
            <w:hideMark/>
          </w:tcPr>
          <w:p w14:paraId="050AD2B2"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540" w:type="dxa"/>
            <w:tcBorders>
              <w:top w:val="nil"/>
              <w:left w:val="nil"/>
              <w:bottom w:val="single" w:sz="4" w:space="0" w:color="auto"/>
              <w:right w:val="nil"/>
            </w:tcBorders>
            <w:shd w:val="clear" w:color="auto" w:fill="auto"/>
            <w:noWrap/>
            <w:vAlign w:val="bottom"/>
            <w:hideMark/>
          </w:tcPr>
          <w:p w14:paraId="0B419922"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nil"/>
              <w:left w:val="nil"/>
              <w:bottom w:val="single" w:sz="4" w:space="0" w:color="auto"/>
              <w:right w:val="nil"/>
            </w:tcBorders>
            <w:shd w:val="clear" w:color="auto" w:fill="auto"/>
            <w:noWrap/>
            <w:vAlign w:val="bottom"/>
            <w:hideMark/>
          </w:tcPr>
          <w:p w14:paraId="6E9C761B"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357" w:type="dxa"/>
            <w:tcBorders>
              <w:top w:val="nil"/>
              <w:left w:val="nil"/>
              <w:bottom w:val="single" w:sz="4" w:space="0" w:color="auto"/>
              <w:right w:val="nil"/>
            </w:tcBorders>
            <w:shd w:val="clear" w:color="auto" w:fill="auto"/>
            <w:noWrap/>
            <w:vAlign w:val="bottom"/>
            <w:hideMark/>
          </w:tcPr>
          <w:p w14:paraId="036BD1F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073BF2" w:rsidRPr="00073BF2" w14:paraId="4302F8A5"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124B7912"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Juncus balticus</w:t>
            </w:r>
          </w:p>
        </w:tc>
        <w:tc>
          <w:tcPr>
            <w:tcW w:w="1018" w:type="dxa"/>
            <w:tcBorders>
              <w:top w:val="nil"/>
              <w:left w:val="nil"/>
              <w:bottom w:val="single" w:sz="4" w:space="0" w:color="auto"/>
              <w:right w:val="nil"/>
            </w:tcBorders>
            <w:shd w:val="clear" w:color="auto" w:fill="auto"/>
            <w:noWrap/>
            <w:vAlign w:val="bottom"/>
            <w:hideMark/>
          </w:tcPr>
          <w:p w14:paraId="74706859"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1760231C"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5E2F978D"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c>
          <w:tcPr>
            <w:tcW w:w="1357" w:type="dxa"/>
            <w:tcBorders>
              <w:top w:val="nil"/>
              <w:left w:val="nil"/>
              <w:bottom w:val="single" w:sz="4" w:space="0" w:color="auto"/>
              <w:right w:val="nil"/>
            </w:tcBorders>
            <w:shd w:val="clear" w:color="auto" w:fill="auto"/>
            <w:noWrap/>
            <w:vAlign w:val="bottom"/>
            <w:hideMark/>
          </w:tcPr>
          <w:p w14:paraId="62D5E6C5"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56.3</w:t>
            </w:r>
          </w:p>
        </w:tc>
      </w:tr>
      <w:tr w:rsidR="00073BF2" w:rsidRPr="00073BF2" w14:paraId="6D314E91"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6409AD0D"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Triglochin</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maritima</w:t>
            </w:r>
            <w:proofErr w:type="spellEnd"/>
          </w:p>
        </w:tc>
        <w:tc>
          <w:tcPr>
            <w:tcW w:w="1018" w:type="dxa"/>
            <w:tcBorders>
              <w:top w:val="nil"/>
              <w:left w:val="nil"/>
              <w:bottom w:val="single" w:sz="4" w:space="0" w:color="auto"/>
              <w:right w:val="nil"/>
            </w:tcBorders>
            <w:shd w:val="clear" w:color="auto" w:fill="auto"/>
            <w:noWrap/>
            <w:vAlign w:val="bottom"/>
            <w:hideMark/>
          </w:tcPr>
          <w:p w14:paraId="6240C721"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50</w:t>
            </w:r>
          </w:p>
        </w:tc>
        <w:tc>
          <w:tcPr>
            <w:tcW w:w="1540" w:type="dxa"/>
            <w:tcBorders>
              <w:top w:val="nil"/>
              <w:left w:val="nil"/>
              <w:bottom w:val="single" w:sz="4" w:space="0" w:color="auto"/>
              <w:right w:val="nil"/>
            </w:tcBorders>
            <w:shd w:val="clear" w:color="auto" w:fill="auto"/>
            <w:noWrap/>
            <w:vAlign w:val="bottom"/>
            <w:hideMark/>
          </w:tcPr>
          <w:p w14:paraId="6A241D0B"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067B29F5"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37.5</w:t>
            </w:r>
          </w:p>
        </w:tc>
        <w:tc>
          <w:tcPr>
            <w:tcW w:w="1357" w:type="dxa"/>
            <w:tcBorders>
              <w:top w:val="nil"/>
              <w:left w:val="nil"/>
              <w:bottom w:val="single" w:sz="4" w:space="0" w:color="auto"/>
              <w:right w:val="nil"/>
            </w:tcBorders>
            <w:shd w:val="clear" w:color="auto" w:fill="auto"/>
            <w:noWrap/>
            <w:vAlign w:val="bottom"/>
            <w:hideMark/>
          </w:tcPr>
          <w:p w14:paraId="3E055241"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43.8</w:t>
            </w:r>
          </w:p>
        </w:tc>
      </w:tr>
      <w:tr w:rsidR="00073BF2" w:rsidRPr="00073BF2" w14:paraId="4779282B"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17A01168"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 xml:space="preserve">Deschampsia </w:t>
            </w:r>
            <w:proofErr w:type="spellStart"/>
            <w:r w:rsidRPr="00073BF2">
              <w:rPr>
                <w:rFonts w:ascii="Calibri" w:eastAsia="Times New Roman" w:hAnsi="Calibri" w:cs="Calibri"/>
                <w:i/>
                <w:iCs/>
                <w:color w:val="000000"/>
              </w:rPr>
              <w:t>cespitosa</w:t>
            </w:r>
            <w:proofErr w:type="spellEnd"/>
          </w:p>
        </w:tc>
        <w:tc>
          <w:tcPr>
            <w:tcW w:w="1018" w:type="dxa"/>
            <w:tcBorders>
              <w:top w:val="nil"/>
              <w:left w:val="nil"/>
              <w:bottom w:val="single" w:sz="4" w:space="0" w:color="auto"/>
              <w:right w:val="nil"/>
            </w:tcBorders>
            <w:shd w:val="clear" w:color="auto" w:fill="auto"/>
            <w:noWrap/>
            <w:vAlign w:val="bottom"/>
            <w:hideMark/>
          </w:tcPr>
          <w:p w14:paraId="72C878A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540" w:type="dxa"/>
            <w:tcBorders>
              <w:top w:val="nil"/>
              <w:left w:val="nil"/>
              <w:bottom w:val="single" w:sz="4" w:space="0" w:color="auto"/>
              <w:right w:val="nil"/>
            </w:tcBorders>
            <w:shd w:val="clear" w:color="auto" w:fill="auto"/>
            <w:noWrap/>
            <w:vAlign w:val="bottom"/>
            <w:hideMark/>
          </w:tcPr>
          <w:p w14:paraId="0FC98F83"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37.5</w:t>
            </w:r>
          </w:p>
        </w:tc>
        <w:tc>
          <w:tcPr>
            <w:tcW w:w="1720" w:type="dxa"/>
            <w:tcBorders>
              <w:top w:val="nil"/>
              <w:left w:val="nil"/>
              <w:bottom w:val="single" w:sz="4" w:space="0" w:color="auto"/>
              <w:right w:val="nil"/>
            </w:tcBorders>
            <w:shd w:val="clear" w:color="auto" w:fill="auto"/>
            <w:noWrap/>
            <w:vAlign w:val="bottom"/>
            <w:hideMark/>
          </w:tcPr>
          <w:p w14:paraId="42935D58"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2A70E11F"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r>
      <w:tr w:rsidR="00073BF2" w:rsidRPr="00073BF2" w14:paraId="35715DB3"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0E06E585"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Atriplex</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patula</w:t>
            </w:r>
            <w:proofErr w:type="spellEnd"/>
          </w:p>
        </w:tc>
        <w:tc>
          <w:tcPr>
            <w:tcW w:w="1018" w:type="dxa"/>
            <w:tcBorders>
              <w:top w:val="nil"/>
              <w:left w:val="nil"/>
              <w:bottom w:val="single" w:sz="4" w:space="0" w:color="auto"/>
              <w:right w:val="nil"/>
            </w:tcBorders>
            <w:shd w:val="clear" w:color="auto" w:fill="auto"/>
            <w:noWrap/>
            <w:vAlign w:val="bottom"/>
            <w:hideMark/>
          </w:tcPr>
          <w:p w14:paraId="399FE85F"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6A2622C"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5E9D0DC5"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4A262BF6"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18.8</w:t>
            </w:r>
          </w:p>
        </w:tc>
      </w:tr>
      <w:tr w:rsidR="00073BF2" w:rsidRPr="00073BF2" w14:paraId="139392DF"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592473FE"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 xml:space="preserve">Eleocharis </w:t>
            </w:r>
            <w:proofErr w:type="spellStart"/>
            <w:r w:rsidRPr="00073BF2">
              <w:rPr>
                <w:rFonts w:ascii="Calibri" w:eastAsia="Times New Roman" w:hAnsi="Calibri" w:cs="Calibri"/>
                <w:i/>
                <w:iCs/>
                <w:color w:val="000000"/>
              </w:rPr>
              <w:t>parvula</w:t>
            </w:r>
            <w:proofErr w:type="spellEnd"/>
          </w:p>
        </w:tc>
        <w:tc>
          <w:tcPr>
            <w:tcW w:w="1018" w:type="dxa"/>
            <w:tcBorders>
              <w:top w:val="nil"/>
              <w:left w:val="nil"/>
              <w:bottom w:val="single" w:sz="4" w:space="0" w:color="auto"/>
              <w:right w:val="nil"/>
            </w:tcBorders>
            <w:shd w:val="clear" w:color="auto" w:fill="auto"/>
            <w:noWrap/>
            <w:vAlign w:val="bottom"/>
            <w:hideMark/>
          </w:tcPr>
          <w:p w14:paraId="6682BA8D"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540" w:type="dxa"/>
            <w:tcBorders>
              <w:top w:val="nil"/>
              <w:left w:val="nil"/>
              <w:bottom w:val="single" w:sz="4" w:space="0" w:color="auto"/>
              <w:right w:val="nil"/>
            </w:tcBorders>
            <w:shd w:val="clear" w:color="auto" w:fill="auto"/>
            <w:noWrap/>
            <w:vAlign w:val="bottom"/>
            <w:hideMark/>
          </w:tcPr>
          <w:p w14:paraId="403BA6EA"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75</w:t>
            </w:r>
          </w:p>
        </w:tc>
        <w:tc>
          <w:tcPr>
            <w:tcW w:w="1720" w:type="dxa"/>
            <w:tcBorders>
              <w:top w:val="nil"/>
              <w:left w:val="nil"/>
              <w:bottom w:val="single" w:sz="4" w:space="0" w:color="auto"/>
              <w:right w:val="nil"/>
            </w:tcBorders>
            <w:shd w:val="clear" w:color="auto" w:fill="auto"/>
            <w:noWrap/>
            <w:vAlign w:val="bottom"/>
            <w:hideMark/>
          </w:tcPr>
          <w:p w14:paraId="4B7F23DE"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78FD2B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r>
      <w:tr w:rsidR="00073BF2" w:rsidRPr="00073BF2" w14:paraId="25DA4582"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1F762711"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Symphyotrichum subspicatum</w:t>
            </w:r>
          </w:p>
        </w:tc>
        <w:tc>
          <w:tcPr>
            <w:tcW w:w="1018" w:type="dxa"/>
            <w:tcBorders>
              <w:top w:val="nil"/>
              <w:left w:val="nil"/>
              <w:bottom w:val="single" w:sz="4" w:space="0" w:color="auto"/>
              <w:right w:val="nil"/>
            </w:tcBorders>
            <w:shd w:val="clear" w:color="auto" w:fill="auto"/>
            <w:noWrap/>
            <w:vAlign w:val="bottom"/>
            <w:hideMark/>
          </w:tcPr>
          <w:p w14:paraId="12C5778B"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3C87C419"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3F7ABA30"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245ABBC"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r>
      <w:tr w:rsidR="00073BF2" w:rsidRPr="00073BF2" w14:paraId="7E805B89"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41A94985"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Agropyron</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repens</w:t>
            </w:r>
            <w:proofErr w:type="spellEnd"/>
          </w:p>
        </w:tc>
        <w:tc>
          <w:tcPr>
            <w:tcW w:w="1018" w:type="dxa"/>
            <w:tcBorders>
              <w:top w:val="nil"/>
              <w:left w:val="nil"/>
              <w:bottom w:val="single" w:sz="4" w:space="0" w:color="auto"/>
              <w:right w:val="nil"/>
            </w:tcBorders>
            <w:shd w:val="clear" w:color="auto" w:fill="auto"/>
            <w:noWrap/>
            <w:vAlign w:val="bottom"/>
            <w:hideMark/>
          </w:tcPr>
          <w:p w14:paraId="16763D20"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5113A4E1"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79A924AD"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68F0F1FD"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073BF2" w:rsidRPr="00073BF2" w14:paraId="613463A0"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1D4494CD"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Distichlis</w:t>
            </w:r>
            <w:proofErr w:type="spellEnd"/>
            <w:r w:rsidRPr="00073BF2">
              <w:rPr>
                <w:rFonts w:ascii="Calibri" w:eastAsia="Times New Roman" w:hAnsi="Calibri" w:cs="Calibri"/>
                <w:i/>
                <w:iCs/>
                <w:color w:val="000000"/>
              </w:rPr>
              <w:t xml:space="preserve"> spicata</w:t>
            </w:r>
          </w:p>
        </w:tc>
        <w:tc>
          <w:tcPr>
            <w:tcW w:w="1018" w:type="dxa"/>
            <w:tcBorders>
              <w:top w:val="nil"/>
              <w:left w:val="nil"/>
              <w:bottom w:val="single" w:sz="4" w:space="0" w:color="auto"/>
              <w:right w:val="nil"/>
            </w:tcBorders>
            <w:shd w:val="clear" w:color="auto" w:fill="auto"/>
            <w:noWrap/>
            <w:vAlign w:val="bottom"/>
            <w:hideMark/>
          </w:tcPr>
          <w:p w14:paraId="6B0D440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540" w:type="dxa"/>
            <w:tcBorders>
              <w:top w:val="nil"/>
              <w:left w:val="nil"/>
              <w:bottom w:val="single" w:sz="4" w:space="0" w:color="auto"/>
              <w:right w:val="nil"/>
            </w:tcBorders>
            <w:shd w:val="clear" w:color="auto" w:fill="auto"/>
            <w:noWrap/>
            <w:vAlign w:val="bottom"/>
            <w:hideMark/>
          </w:tcPr>
          <w:p w14:paraId="76F7AC49"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c>
          <w:tcPr>
            <w:tcW w:w="1720" w:type="dxa"/>
            <w:tcBorders>
              <w:top w:val="nil"/>
              <w:left w:val="nil"/>
              <w:bottom w:val="single" w:sz="4" w:space="0" w:color="auto"/>
              <w:right w:val="nil"/>
            </w:tcBorders>
            <w:shd w:val="clear" w:color="auto" w:fill="auto"/>
            <w:noWrap/>
            <w:vAlign w:val="bottom"/>
            <w:hideMark/>
          </w:tcPr>
          <w:p w14:paraId="16997484"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817B982"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073BF2" w:rsidRPr="00073BF2" w14:paraId="7C6244AA"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31DEE231"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 xml:space="preserve">Salicornia </w:t>
            </w:r>
            <w:proofErr w:type="spellStart"/>
            <w:r w:rsidRPr="00073BF2">
              <w:rPr>
                <w:rFonts w:ascii="Calibri" w:eastAsia="Times New Roman" w:hAnsi="Calibri" w:cs="Calibri"/>
                <w:i/>
                <w:iCs/>
                <w:color w:val="000000"/>
              </w:rPr>
              <w:t>depressa</w:t>
            </w:r>
            <w:proofErr w:type="spellEnd"/>
          </w:p>
        </w:tc>
        <w:tc>
          <w:tcPr>
            <w:tcW w:w="1018" w:type="dxa"/>
            <w:tcBorders>
              <w:top w:val="nil"/>
              <w:left w:val="nil"/>
              <w:bottom w:val="single" w:sz="4" w:space="0" w:color="auto"/>
              <w:right w:val="nil"/>
            </w:tcBorders>
            <w:shd w:val="clear" w:color="auto" w:fill="auto"/>
            <w:noWrap/>
            <w:vAlign w:val="bottom"/>
            <w:hideMark/>
          </w:tcPr>
          <w:p w14:paraId="4E984F50"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c>
          <w:tcPr>
            <w:tcW w:w="1540" w:type="dxa"/>
            <w:tcBorders>
              <w:top w:val="nil"/>
              <w:left w:val="nil"/>
              <w:bottom w:val="single" w:sz="4" w:space="0" w:color="auto"/>
              <w:right w:val="nil"/>
            </w:tcBorders>
            <w:shd w:val="clear" w:color="auto" w:fill="auto"/>
            <w:noWrap/>
            <w:vAlign w:val="bottom"/>
            <w:hideMark/>
          </w:tcPr>
          <w:p w14:paraId="44277DEA"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25</w:t>
            </w:r>
          </w:p>
        </w:tc>
        <w:tc>
          <w:tcPr>
            <w:tcW w:w="1720" w:type="dxa"/>
            <w:tcBorders>
              <w:top w:val="nil"/>
              <w:left w:val="nil"/>
              <w:bottom w:val="single" w:sz="4" w:space="0" w:color="auto"/>
              <w:right w:val="nil"/>
            </w:tcBorders>
            <w:shd w:val="clear" w:color="auto" w:fill="auto"/>
            <w:noWrap/>
            <w:vAlign w:val="bottom"/>
            <w:hideMark/>
          </w:tcPr>
          <w:p w14:paraId="3A164948"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04062FBE"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073BF2" w:rsidRPr="00073BF2" w14:paraId="55BBDDC5"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60F13A3F"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Spergularia canadensis</w:t>
            </w:r>
          </w:p>
        </w:tc>
        <w:tc>
          <w:tcPr>
            <w:tcW w:w="1018" w:type="dxa"/>
            <w:tcBorders>
              <w:top w:val="nil"/>
              <w:left w:val="nil"/>
              <w:bottom w:val="single" w:sz="4" w:space="0" w:color="auto"/>
              <w:right w:val="nil"/>
            </w:tcBorders>
            <w:shd w:val="clear" w:color="auto" w:fill="auto"/>
            <w:noWrap/>
            <w:vAlign w:val="bottom"/>
            <w:hideMark/>
          </w:tcPr>
          <w:p w14:paraId="215472E8"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540" w:type="dxa"/>
            <w:tcBorders>
              <w:top w:val="nil"/>
              <w:left w:val="nil"/>
              <w:bottom w:val="single" w:sz="4" w:space="0" w:color="auto"/>
              <w:right w:val="nil"/>
            </w:tcBorders>
            <w:shd w:val="clear" w:color="auto" w:fill="auto"/>
            <w:noWrap/>
            <w:vAlign w:val="bottom"/>
            <w:hideMark/>
          </w:tcPr>
          <w:p w14:paraId="3FC8F6F6"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100</w:t>
            </w:r>
          </w:p>
        </w:tc>
        <w:tc>
          <w:tcPr>
            <w:tcW w:w="1720" w:type="dxa"/>
            <w:tcBorders>
              <w:top w:val="nil"/>
              <w:left w:val="nil"/>
              <w:bottom w:val="single" w:sz="4" w:space="0" w:color="auto"/>
              <w:right w:val="nil"/>
            </w:tcBorders>
            <w:shd w:val="clear" w:color="auto" w:fill="auto"/>
            <w:noWrap/>
            <w:vAlign w:val="bottom"/>
            <w:hideMark/>
          </w:tcPr>
          <w:p w14:paraId="1BB71C8D"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5ACF1740"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073BF2" w:rsidRPr="00073BF2" w14:paraId="7410CAF1"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2337C182" w14:textId="77777777" w:rsidR="00073BF2" w:rsidRPr="00073BF2" w:rsidRDefault="00073BF2" w:rsidP="00073BF2">
            <w:pPr>
              <w:spacing w:after="0" w:line="240" w:lineRule="auto"/>
              <w:rPr>
                <w:rFonts w:ascii="Calibri" w:eastAsia="Times New Roman" w:hAnsi="Calibri" w:cs="Calibri"/>
                <w:i/>
                <w:iCs/>
                <w:color w:val="000000"/>
              </w:rPr>
            </w:pPr>
            <w:r w:rsidRPr="00073BF2">
              <w:rPr>
                <w:rFonts w:ascii="Calibri" w:eastAsia="Times New Roman" w:hAnsi="Calibri" w:cs="Calibri"/>
                <w:i/>
                <w:iCs/>
                <w:color w:val="000000"/>
              </w:rPr>
              <w:t>Trifolium wormskioldii</w:t>
            </w:r>
          </w:p>
        </w:tc>
        <w:tc>
          <w:tcPr>
            <w:tcW w:w="1018" w:type="dxa"/>
            <w:tcBorders>
              <w:top w:val="nil"/>
              <w:left w:val="nil"/>
              <w:bottom w:val="single" w:sz="4" w:space="0" w:color="auto"/>
              <w:right w:val="nil"/>
            </w:tcBorders>
            <w:shd w:val="clear" w:color="auto" w:fill="auto"/>
            <w:noWrap/>
            <w:vAlign w:val="bottom"/>
            <w:hideMark/>
          </w:tcPr>
          <w:p w14:paraId="2D076421"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0F991FE8"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0069B990"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73007837"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6.25</w:t>
            </w:r>
          </w:p>
        </w:tc>
      </w:tr>
      <w:tr w:rsidR="00073BF2" w:rsidRPr="00073BF2" w14:paraId="6AEC4C59" w14:textId="77777777" w:rsidTr="00073BF2">
        <w:trPr>
          <w:trHeight w:val="290"/>
        </w:trPr>
        <w:tc>
          <w:tcPr>
            <w:tcW w:w="2800" w:type="dxa"/>
            <w:tcBorders>
              <w:top w:val="nil"/>
              <w:left w:val="nil"/>
              <w:bottom w:val="single" w:sz="4" w:space="0" w:color="auto"/>
              <w:right w:val="nil"/>
            </w:tcBorders>
            <w:shd w:val="clear" w:color="auto" w:fill="auto"/>
            <w:noWrap/>
            <w:vAlign w:val="bottom"/>
            <w:hideMark/>
          </w:tcPr>
          <w:p w14:paraId="43467C9B" w14:textId="77777777" w:rsidR="00073BF2" w:rsidRPr="00073BF2" w:rsidRDefault="00073BF2" w:rsidP="00073BF2">
            <w:pPr>
              <w:spacing w:after="0" w:line="240" w:lineRule="auto"/>
              <w:rPr>
                <w:rFonts w:ascii="Calibri" w:eastAsia="Times New Roman" w:hAnsi="Calibri" w:cs="Calibri"/>
                <w:i/>
                <w:iCs/>
                <w:color w:val="000000"/>
              </w:rPr>
            </w:pPr>
            <w:proofErr w:type="spellStart"/>
            <w:r w:rsidRPr="00073BF2">
              <w:rPr>
                <w:rFonts w:ascii="Calibri" w:eastAsia="Times New Roman" w:hAnsi="Calibri" w:cs="Calibri"/>
                <w:i/>
                <w:iCs/>
                <w:color w:val="000000"/>
              </w:rPr>
              <w:t>Cotula</w:t>
            </w:r>
            <w:proofErr w:type="spellEnd"/>
            <w:r w:rsidRPr="00073BF2">
              <w:rPr>
                <w:rFonts w:ascii="Calibri" w:eastAsia="Times New Roman" w:hAnsi="Calibri" w:cs="Calibri"/>
                <w:i/>
                <w:iCs/>
                <w:color w:val="000000"/>
              </w:rPr>
              <w:t xml:space="preserve"> </w:t>
            </w:r>
            <w:proofErr w:type="spellStart"/>
            <w:r w:rsidRPr="00073BF2">
              <w:rPr>
                <w:rFonts w:ascii="Calibri" w:eastAsia="Times New Roman" w:hAnsi="Calibri" w:cs="Calibri"/>
                <w:i/>
                <w:iCs/>
                <w:color w:val="000000"/>
              </w:rPr>
              <w:t>coronopifolia</w:t>
            </w:r>
            <w:proofErr w:type="spellEnd"/>
          </w:p>
        </w:tc>
        <w:tc>
          <w:tcPr>
            <w:tcW w:w="1018" w:type="dxa"/>
            <w:tcBorders>
              <w:top w:val="nil"/>
              <w:left w:val="nil"/>
              <w:bottom w:val="single" w:sz="4" w:space="0" w:color="auto"/>
              <w:right w:val="nil"/>
            </w:tcBorders>
            <w:shd w:val="clear" w:color="auto" w:fill="auto"/>
            <w:noWrap/>
            <w:vAlign w:val="bottom"/>
            <w:hideMark/>
          </w:tcPr>
          <w:p w14:paraId="0227264C"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68.8</w:t>
            </w:r>
          </w:p>
        </w:tc>
        <w:tc>
          <w:tcPr>
            <w:tcW w:w="1540" w:type="dxa"/>
            <w:tcBorders>
              <w:top w:val="nil"/>
              <w:left w:val="nil"/>
              <w:bottom w:val="single" w:sz="4" w:space="0" w:color="auto"/>
              <w:right w:val="nil"/>
            </w:tcBorders>
            <w:shd w:val="clear" w:color="auto" w:fill="auto"/>
            <w:noWrap/>
            <w:vAlign w:val="bottom"/>
            <w:hideMark/>
          </w:tcPr>
          <w:p w14:paraId="32F4D8DF"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7630C3BE"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47D253F9" w14:textId="77777777" w:rsidR="00073BF2" w:rsidRPr="00073BF2" w:rsidRDefault="00073BF2" w:rsidP="00073BF2">
            <w:pPr>
              <w:spacing w:after="0" w:line="240" w:lineRule="auto"/>
              <w:jc w:val="center"/>
              <w:rPr>
                <w:rFonts w:ascii="Calibri" w:eastAsia="Times New Roman" w:hAnsi="Calibri" w:cs="Calibri"/>
                <w:color w:val="000000"/>
              </w:rPr>
            </w:pPr>
            <w:r w:rsidRPr="00073BF2">
              <w:rPr>
                <w:rFonts w:ascii="Calibri" w:eastAsia="Times New Roman" w:hAnsi="Calibri" w:cs="Calibri"/>
                <w:color w:val="000000"/>
              </w:rPr>
              <w:t>0</w:t>
            </w:r>
          </w:p>
        </w:tc>
      </w:tr>
    </w:tbl>
    <w:p w14:paraId="5C3BC3E8" w14:textId="77777777" w:rsidR="009D0E88" w:rsidRPr="009D0E88" w:rsidRDefault="009D0E88" w:rsidP="009D0E88"/>
    <w:p w14:paraId="702F307D" w14:textId="1EAFC830" w:rsidR="0054668D" w:rsidRDefault="0054668D" w:rsidP="0054668D"/>
    <w:p w14:paraId="0F5FACB8" w14:textId="5B4C430F" w:rsidR="009B20C2" w:rsidRDefault="009B20C2" w:rsidP="009B20C2">
      <w:pPr>
        <w:pStyle w:val="Caption"/>
        <w:keepNext/>
      </w:pPr>
      <w:bookmarkStart w:id="15" w:name="_Ref114246431"/>
      <w:r>
        <w:t xml:space="preserve">Table </w:t>
      </w:r>
      <w:r>
        <w:fldChar w:fldCharType="begin"/>
      </w:r>
      <w:r>
        <w:instrText xml:space="preserve"> SEQ Table \* ARABIC </w:instrText>
      </w:r>
      <w:r>
        <w:fldChar w:fldCharType="separate"/>
      </w:r>
      <w:r>
        <w:rPr>
          <w:noProof/>
        </w:rPr>
        <w:t>3</w:t>
      </w:r>
      <w:r>
        <w:fldChar w:fldCharType="end"/>
      </w:r>
      <w:bookmarkEnd w:id="15"/>
      <w:r>
        <w:t xml:space="preserve">. Species frequency in surface seed bank trial replicates, reported as a percent of </w:t>
      </w:r>
      <w:r w:rsidR="00860798">
        <w:t xml:space="preserve">replicates, </w:t>
      </w:r>
      <w:r>
        <w:t xml:space="preserve">regardless of estuary.  </w:t>
      </w:r>
    </w:p>
    <w:tbl>
      <w:tblPr>
        <w:tblW w:w="8635" w:type="dxa"/>
        <w:tblLook w:val="04A0" w:firstRow="1" w:lastRow="0" w:firstColumn="1" w:lastColumn="0" w:noHBand="0" w:noVBand="1"/>
      </w:tblPr>
      <w:tblGrid>
        <w:gridCol w:w="3000"/>
        <w:gridCol w:w="1018"/>
        <w:gridCol w:w="1540"/>
        <w:gridCol w:w="1720"/>
        <w:gridCol w:w="1357"/>
      </w:tblGrid>
      <w:tr w:rsidR="009B20C2" w:rsidRPr="009B20C2" w14:paraId="0D83B3D7" w14:textId="77777777" w:rsidTr="00D01453">
        <w:trPr>
          <w:trHeight w:val="290"/>
        </w:trPr>
        <w:tc>
          <w:tcPr>
            <w:tcW w:w="3000" w:type="dxa"/>
            <w:tcBorders>
              <w:top w:val="nil"/>
              <w:left w:val="nil"/>
              <w:bottom w:val="nil"/>
              <w:right w:val="nil"/>
            </w:tcBorders>
            <w:shd w:val="clear" w:color="auto" w:fill="auto"/>
            <w:noWrap/>
            <w:vAlign w:val="center"/>
            <w:hideMark/>
          </w:tcPr>
          <w:p w14:paraId="3FA85CFF" w14:textId="77777777" w:rsidR="009B20C2" w:rsidRPr="009B20C2" w:rsidRDefault="009B20C2" w:rsidP="00D01453">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Species</w:t>
            </w:r>
          </w:p>
        </w:tc>
        <w:tc>
          <w:tcPr>
            <w:tcW w:w="1018" w:type="dxa"/>
            <w:tcBorders>
              <w:top w:val="nil"/>
              <w:left w:val="nil"/>
              <w:bottom w:val="nil"/>
              <w:right w:val="nil"/>
            </w:tcBorders>
            <w:shd w:val="clear" w:color="auto" w:fill="auto"/>
            <w:noWrap/>
            <w:vAlign w:val="center"/>
            <w:hideMark/>
          </w:tcPr>
          <w:p w14:paraId="39047D73" w14:textId="77777777" w:rsidR="009B20C2" w:rsidRPr="009B20C2" w:rsidRDefault="009B20C2" w:rsidP="00D01453">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Grubbed</w:t>
            </w:r>
          </w:p>
        </w:tc>
        <w:tc>
          <w:tcPr>
            <w:tcW w:w="1540" w:type="dxa"/>
            <w:tcBorders>
              <w:top w:val="nil"/>
              <w:left w:val="nil"/>
              <w:bottom w:val="nil"/>
              <w:right w:val="nil"/>
            </w:tcBorders>
            <w:shd w:val="clear" w:color="auto" w:fill="auto"/>
            <w:noWrap/>
            <w:vAlign w:val="center"/>
            <w:hideMark/>
          </w:tcPr>
          <w:p w14:paraId="7C4D844F" w14:textId="77777777" w:rsidR="009B20C2" w:rsidRPr="009B20C2" w:rsidRDefault="009B20C2" w:rsidP="00D01453">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Exclosed 1 Year</w:t>
            </w:r>
          </w:p>
        </w:tc>
        <w:tc>
          <w:tcPr>
            <w:tcW w:w="1720" w:type="dxa"/>
            <w:tcBorders>
              <w:top w:val="nil"/>
              <w:left w:val="nil"/>
              <w:bottom w:val="nil"/>
              <w:right w:val="nil"/>
            </w:tcBorders>
            <w:shd w:val="clear" w:color="auto" w:fill="auto"/>
            <w:noWrap/>
            <w:vAlign w:val="center"/>
            <w:hideMark/>
          </w:tcPr>
          <w:p w14:paraId="44D9BB3E" w14:textId="77777777" w:rsidR="009B20C2" w:rsidRPr="009B20C2" w:rsidRDefault="009B20C2" w:rsidP="00D01453">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Exclosed 10 years</w:t>
            </w:r>
          </w:p>
        </w:tc>
        <w:tc>
          <w:tcPr>
            <w:tcW w:w="1357" w:type="dxa"/>
            <w:tcBorders>
              <w:top w:val="nil"/>
              <w:left w:val="nil"/>
              <w:bottom w:val="nil"/>
              <w:right w:val="nil"/>
            </w:tcBorders>
            <w:shd w:val="clear" w:color="auto" w:fill="auto"/>
            <w:noWrap/>
            <w:vAlign w:val="center"/>
            <w:hideMark/>
          </w:tcPr>
          <w:p w14:paraId="6FF10CC4" w14:textId="77777777" w:rsidR="009B20C2" w:rsidRPr="009B20C2" w:rsidRDefault="009B20C2" w:rsidP="00D01453">
            <w:pPr>
              <w:spacing w:after="0" w:line="240" w:lineRule="auto"/>
              <w:jc w:val="center"/>
              <w:rPr>
                <w:rFonts w:ascii="Calibri" w:eastAsia="Times New Roman" w:hAnsi="Calibri" w:cs="Calibri"/>
                <w:b/>
                <w:bCs/>
                <w:color w:val="000000"/>
              </w:rPr>
            </w:pPr>
            <w:r w:rsidRPr="009B20C2">
              <w:rPr>
                <w:rFonts w:ascii="Calibri" w:eastAsia="Times New Roman" w:hAnsi="Calibri" w:cs="Calibri"/>
                <w:b/>
                <w:bCs/>
                <w:color w:val="000000"/>
              </w:rPr>
              <w:t>Undisturbed</w:t>
            </w:r>
          </w:p>
        </w:tc>
      </w:tr>
      <w:tr w:rsidR="009B20C2" w:rsidRPr="009B20C2" w14:paraId="44998BB1"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109703AB"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Agrostis stolonifera</w:t>
            </w:r>
          </w:p>
        </w:tc>
        <w:tc>
          <w:tcPr>
            <w:tcW w:w="1018" w:type="dxa"/>
            <w:tcBorders>
              <w:top w:val="single" w:sz="4" w:space="0" w:color="auto"/>
              <w:left w:val="nil"/>
              <w:bottom w:val="single" w:sz="4" w:space="0" w:color="auto"/>
              <w:right w:val="nil"/>
            </w:tcBorders>
            <w:shd w:val="clear" w:color="auto" w:fill="auto"/>
            <w:noWrap/>
            <w:vAlign w:val="bottom"/>
            <w:hideMark/>
          </w:tcPr>
          <w:p w14:paraId="0C74725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540" w:type="dxa"/>
            <w:tcBorders>
              <w:top w:val="single" w:sz="4" w:space="0" w:color="auto"/>
              <w:left w:val="nil"/>
              <w:bottom w:val="single" w:sz="4" w:space="0" w:color="auto"/>
              <w:right w:val="nil"/>
            </w:tcBorders>
            <w:shd w:val="clear" w:color="auto" w:fill="auto"/>
            <w:noWrap/>
            <w:vAlign w:val="bottom"/>
            <w:hideMark/>
          </w:tcPr>
          <w:p w14:paraId="6A5253EE"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736ACEBD"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357" w:type="dxa"/>
            <w:tcBorders>
              <w:top w:val="single" w:sz="4" w:space="0" w:color="auto"/>
              <w:left w:val="nil"/>
              <w:bottom w:val="single" w:sz="4" w:space="0" w:color="auto"/>
              <w:right w:val="nil"/>
            </w:tcBorders>
            <w:shd w:val="clear" w:color="auto" w:fill="auto"/>
            <w:noWrap/>
            <w:vAlign w:val="bottom"/>
            <w:hideMark/>
          </w:tcPr>
          <w:p w14:paraId="638A1D7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9B20C2" w:rsidRPr="009B20C2" w14:paraId="6427CE60" w14:textId="77777777" w:rsidTr="009B20C2">
        <w:trPr>
          <w:trHeight w:val="290"/>
        </w:trPr>
        <w:tc>
          <w:tcPr>
            <w:tcW w:w="3000" w:type="dxa"/>
            <w:tcBorders>
              <w:top w:val="nil"/>
              <w:left w:val="nil"/>
              <w:bottom w:val="nil"/>
              <w:right w:val="nil"/>
            </w:tcBorders>
            <w:shd w:val="clear" w:color="auto" w:fill="auto"/>
            <w:noWrap/>
            <w:vAlign w:val="bottom"/>
            <w:hideMark/>
          </w:tcPr>
          <w:p w14:paraId="5190CBE2"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balticus</w:t>
            </w:r>
          </w:p>
        </w:tc>
        <w:tc>
          <w:tcPr>
            <w:tcW w:w="1018" w:type="dxa"/>
            <w:tcBorders>
              <w:top w:val="nil"/>
              <w:left w:val="nil"/>
              <w:bottom w:val="nil"/>
              <w:right w:val="nil"/>
            </w:tcBorders>
            <w:shd w:val="clear" w:color="auto" w:fill="auto"/>
            <w:noWrap/>
            <w:vAlign w:val="bottom"/>
            <w:hideMark/>
          </w:tcPr>
          <w:p w14:paraId="3AEA7AFD"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62.5</w:t>
            </w:r>
          </w:p>
        </w:tc>
        <w:tc>
          <w:tcPr>
            <w:tcW w:w="1540" w:type="dxa"/>
            <w:tcBorders>
              <w:top w:val="nil"/>
              <w:left w:val="nil"/>
              <w:bottom w:val="nil"/>
              <w:right w:val="nil"/>
            </w:tcBorders>
            <w:shd w:val="clear" w:color="auto" w:fill="auto"/>
            <w:noWrap/>
            <w:vAlign w:val="bottom"/>
            <w:hideMark/>
          </w:tcPr>
          <w:p w14:paraId="507D063D"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75</w:t>
            </w:r>
          </w:p>
        </w:tc>
        <w:tc>
          <w:tcPr>
            <w:tcW w:w="1720" w:type="dxa"/>
            <w:tcBorders>
              <w:top w:val="nil"/>
              <w:left w:val="nil"/>
              <w:bottom w:val="nil"/>
              <w:right w:val="nil"/>
            </w:tcBorders>
            <w:shd w:val="clear" w:color="auto" w:fill="auto"/>
            <w:noWrap/>
            <w:vAlign w:val="bottom"/>
            <w:hideMark/>
          </w:tcPr>
          <w:p w14:paraId="6765333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357" w:type="dxa"/>
            <w:tcBorders>
              <w:top w:val="nil"/>
              <w:left w:val="nil"/>
              <w:bottom w:val="nil"/>
              <w:right w:val="nil"/>
            </w:tcBorders>
            <w:shd w:val="clear" w:color="auto" w:fill="auto"/>
            <w:noWrap/>
            <w:vAlign w:val="bottom"/>
            <w:hideMark/>
          </w:tcPr>
          <w:p w14:paraId="3069C14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9B20C2" w:rsidRPr="009B20C2" w14:paraId="40A47CF6"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66252B10"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Spergularia canadensis</w:t>
            </w:r>
          </w:p>
        </w:tc>
        <w:tc>
          <w:tcPr>
            <w:tcW w:w="1018" w:type="dxa"/>
            <w:tcBorders>
              <w:top w:val="single" w:sz="4" w:space="0" w:color="auto"/>
              <w:left w:val="nil"/>
              <w:bottom w:val="single" w:sz="4" w:space="0" w:color="auto"/>
              <w:right w:val="nil"/>
            </w:tcBorders>
            <w:shd w:val="clear" w:color="auto" w:fill="auto"/>
            <w:noWrap/>
            <w:vAlign w:val="bottom"/>
            <w:hideMark/>
          </w:tcPr>
          <w:p w14:paraId="3AF1FE1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540" w:type="dxa"/>
            <w:tcBorders>
              <w:top w:val="single" w:sz="4" w:space="0" w:color="auto"/>
              <w:left w:val="nil"/>
              <w:bottom w:val="single" w:sz="4" w:space="0" w:color="auto"/>
              <w:right w:val="nil"/>
            </w:tcBorders>
            <w:shd w:val="clear" w:color="auto" w:fill="auto"/>
            <w:noWrap/>
            <w:vAlign w:val="bottom"/>
            <w:hideMark/>
          </w:tcPr>
          <w:p w14:paraId="70AEC80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720" w:type="dxa"/>
            <w:tcBorders>
              <w:top w:val="single" w:sz="4" w:space="0" w:color="auto"/>
              <w:left w:val="nil"/>
              <w:bottom w:val="single" w:sz="4" w:space="0" w:color="auto"/>
              <w:right w:val="nil"/>
            </w:tcBorders>
            <w:shd w:val="clear" w:color="auto" w:fill="auto"/>
            <w:noWrap/>
            <w:vAlign w:val="bottom"/>
            <w:hideMark/>
          </w:tcPr>
          <w:p w14:paraId="7C3C631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87.5</w:t>
            </w:r>
          </w:p>
        </w:tc>
        <w:tc>
          <w:tcPr>
            <w:tcW w:w="1357" w:type="dxa"/>
            <w:tcBorders>
              <w:top w:val="single" w:sz="4" w:space="0" w:color="auto"/>
              <w:left w:val="nil"/>
              <w:bottom w:val="single" w:sz="4" w:space="0" w:color="auto"/>
              <w:right w:val="nil"/>
            </w:tcBorders>
            <w:shd w:val="clear" w:color="auto" w:fill="auto"/>
            <w:noWrap/>
            <w:vAlign w:val="bottom"/>
            <w:hideMark/>
          </w:tcPr>
          <w:p w14:paraId="33B1A21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r>
      <w:tr w:rsidR="009B20C2" w:rsidRPr="009B20C2" w14:paraId="69F3143E" w14:textId="77777777" w:rsidTr="009B20C2">
        <w:trPr>
          <w:trHeight w:val="290"/>
        </w:trPr>
        <w:tc>
          <w:tcPr>
            <w:tcW w:w="3000" w:type="dxa"/>
            <w:tcBorders>
              <w:top w:val="nil"/>
              <w:left w:val="nil"/>
              <w:bottom w:val="nil"/>
              <w:right w:val="nil"/>
            </w:tcBorders>
            <w:shd w:val="clear" w:color="auto" w:fill="auto"/>
            <w:noWrap/>
            <w:vAlign w:val="bottom"/>
            <w:hideMark/>
          </w:tcPr>
          <w:p w14:paraId="015AC815"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Eleocharis </w:t>
            </w:r>
            <w:proofErr w:type="spellStart"/>
            <w:r w:rsidRPr="009B20C2">
              <w:rPr>
                <w:rFonts w:ascii="Calibri" w:eastAsia="Times New Roman" w:hAnsi="Calibri" w:cs="Calibri"/>
                <w:i/>
                <w:iCs/>
                <w:color w:val="000000"/>
              </w:rPr>
              <w:t>parvula</w:t>
            </w:r>
            <w:proofErr w:type="spellEnd"/>
          </w:p>
        </w:tc>
        <w:tc>
          <w:tcPr>
            <w:tcW w:w="1018" w:type="dxa"/>
            <w:tcBorders>
              <w:top w:val="nil"/>
              <w:left w:val="nil"/>
              <w:bottom w:val="nil"/>
              <w:right w:val="nil"/>
            </w:tcBorders>
            <w:shd w:val="clear" w:color="auto" w:fill="auto"/>
            <w:noWrap/>
            <w:vAlign w:val="bottom"/>
            <w:hideMark/>
          </w:tcPr>
          <w:p w14:paraId="12BA7186"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14:paraId="15A1D56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100</w:t>
            </w:r>
          </w:p>
        </w:tc>
        <w:tc>
          <w:tcPr>
            <w:tcW w:w="1720" w:type="dxa"/>
            <w:tcBorders>
              <w:top w:val="nil"/>
              <w:left w:val="nil"/>
              <w:bottom w:val="nil"/>
              <w:right w:val="nil"/>
            </w:tcBorders>
            <w:shd w:val="clear" w:color="auto" w:fill="auto"/>
            <w:noWrap/>
            <w:vAlign w:val="bottom"/>
            <w:hideMark/>
          </w:tcPr>
          <w:p w14:paraId="7C83DC5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c>
          <w:tcPr>
            <w:tcW w:w="1357" w:type="dxa"/>
            <w:tcBorders>
              <w:top w:val="nil"/>
              <w:left w:val="nil"/>
              <w:bottom w:val="nil"/>
              <w:right w:val="nil"/>
            </w:tcBorders>
            <w:shd w:val="clear" w:color="auto" w:fill="auto"/>
            <w:noWrap/>
            <w:vAlign w:val="bottom"/>
            <w:hideMark/>
          </w:tcPr>
          <w:p w14:paraId="69A7EB1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56.3</w:t>
            </w:r>
          </w:p>
        </w:tc>
      </w:tr>
      <w:tr w:rsidR="009B20C2" w:rsidRPr="009B20C2" w14:paraId="083F988D"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2D5C7986"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Cotula</w:t>
            </w:r>
            <w:proofErr w:type="spellEnd"/>
            <w:r w:rsidRPr="009B20C2">
              <w:rPr>
                <w:rFonts w:ascii="Calibri" w:eastAsia="Times New Roman" w:hAnsi="Calibri" w:cs="Calibri"/>
                <w:i/>
                <w:iCs/>
                <w:color w:val="000000"/>
              </w:rPr>
              <w:t xml:space="preserve"> </w:t>
            </w:r>
            <w:proofErr w:type="spellStart"/>
            <w:r w:rsidRPr="009B20C2">
              <w:rPr>
                <w:rFonts w:ascii="Calibri" w:eastAsia="Times New Roman" w:hAnsi="Calibri" w:cs="Calibri"/>
                <w:i/>
                <w:iCs/>
                <w:color w:val="000000"/>
              </w:rPr>
              <w:t>coronopifolia</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4FAECBD7"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56.3</w:t>
            </w:r>
          </w:p>
        </w:tc>
        <w:tc>
          <w:tcPr>
            <w:tcW w:w="1540" w:type="dxa"/>
            <w:tcBorders>
              <w:top w:val="single" w:sz="4" w:space="0" w:color="auto"/>
              <w:left w:val="nil"/>
              <w:bottom w:val="single" w:sz="4" w:space="0" w:color="auto"/>
              <w:right w:val="nil"/>
            </w:tcBorders>
            <w:shd w:val="clear" w:color="auto" w:fill="auto"/>
            <w:noWrap/>
            <w:vAlign w:val="bottom"/>
            <w:hideMark/>
          </w:tcPr>
          <w:p w14:paraId="7FCEDFD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3E6EABD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357" w:type="dxa"/>
            <w:tcBorders>
              <w:top w:val="single" w:sz="4" w:space="0" w:color="auto"/>
              <w:left w:val="nil"/>
              <w:bottom w:val="single" w:sz="4" w:space="0" w:color="auto"/>
              <w:right w:val="nil"/>
            </w:tcBorders>
            <w:shd w:val="clear" w:color="auto" w:fill="auto"/>
            <w:noWrap/>
            <w:vAlign w:val="bottom"/>
            <w:hideMark/>
          </w:tcPr>
          <w:p w14:paraId="36C39533"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r>
      <w:tr w:rsidR="009B20C2" w:rsidRPr="009B20C2" w14:paraId="1EFBAA5F" w14:textId="77777777" w:rsidTr="009B20C2">
        <w:trPr>
          <w:trHeight w:val="290"/>
        </w:trPr>
        <w:tc>
          <w:tcPr>
            <w:tcW w:w="3000" w:type="dxa"/>
            <w:tcBorders>
              <w:top w:val="nil"/>
              <w:left w:val="nil"/>
              <w:bottom w:val="nil"/>
              <w:right w:val="nil"/>
            </w:tcBorders>
            <w:shd w:val="clear" w:color="auto" w:fill="auto"/>
            <w:noWrap/>
            <w:vAlign w:val="bottom"/>
            <w:hideMark/>
          </w:tcPr>
          <w:p w14:paraId="0ACC1698"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Carex lyngbyei</w:t>
            </w:r>
          </w:p>
        </w:tc>
        <w:tc>
          <w:tcPr>
            <w:tcW w:w="1018" w:type="dxa"/>
            <w:tcBorders>
              <w:top w:val="nil"/>
              <w:left w:val="nil"/>
              <w:bottom w:val="nil"/>
              <w:right w:val="nil"/>
            </w:tcBorders>
            <w:shd w:val="clear" w:color="auto" w:fill="auto"/>
            <w:noWrap/>
            <w:vAlign w:val="bottom"/>
            <w:hideMark/>
          </w:tcPr>
          <w:p w14:paraId="528B6FA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6.25</w:t>
            </w:r>
          </w:p>
        </w:tc>
        <w:tc>
          <w:tcPr>
            <w:tcW w:w="1540" w:type="dxa"/>
            <w:tcBorders>
              <w:top w:val="nil"/>
              <w:left w:val="nil"/>
              <w:bottom w:val="nil"/>
              <w:right w:val="nil"/>
            </w:tcBorders>
            <w:shd w:val="clear" w:color="auto" w:fill="auto"/>
            <w:noWrap/>
            <w:vAlign w:val="bottom"/>
            <w:hideMark/>
          </w:tcPr>
          <w:p w14:paraId="4A4645F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720" w:type="dxa"/>
            <w:tcBorders>
              <w:top w:val="nil"/>
              <w:left w:val="nil"/>
              <w:bottom w:val="nil"/>
              <w:right w:val="nil"/>
            </w:tcBorders>
            <w:shd w:val="clear" w:color="auto" w:fill="auto"/>
            <w:noWrap/>
            <w:vAlign w:val="bottom"/>
            <w:hideMark/>
          </w:tcPr>
          <w:p w14:paraId="04F7ADDE"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nil"/>
              <w:right w:val="nil"/>
            </w:tcBorders>
            <w:shd w:val="clear" w:color="auto" w:fill="auto"/>
            <w:noWrap/>
            <w:vAlign w:val="bottom"/>
            <w:hideMark/>
          </w:tcPr>
          <w:p w14:paraId="2CD5BE8B"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r>
      <w:tr w:rsidR="009B20C2" w:rsidRPr="009B20C2" w14:paraId="6A1A19FD"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37C3CA1D"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tenuis</w:t>
            </w:r>
          </w:p>
        </w:tc>
        <w:tc>
          <w:tcPr>
            <w:tcW w:w="1018" w:type="dxa"/>
            <w:tcBorders>
              <w:top w:val="single" w:sz="4" w:space="0" w:color="auto"/>
              <w:left w:val="nil"/>
              <w:bottom w:val="single" w:sz="4" w:space="0" w:color="auto"/>
              <w:right w:val="nil"/>
            </w:tcBorders>
            <w:shd w:val="clear" w:color="auto" w:fill="auto"/>
            <w:noWrap/>
            <w:vAlign w:val="bottom"/>
            <w:hideMark/>
          </w:tcPr>
          <w:p w14:paraId="6D2D9EF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50</w:t>
            </w:r>
          </w:p>
        </w:tc>
        <w:tc>
          <w:tcPr>
            <w:tcW w:w="1540" w:type="dxa"/>
            <w:tcBorders>
              <w:top w:val="single" w:sz="4" w:space="0" w:color="auto"/>
              <w:left w:val="nil"/>
              <w:bottom w:val="single" w:sz="4" w:space="0" w:color="auto"/>
              <w:right w:val="nil"/>
            </w:tcBorders>
            <w:shd w:val="clear" w:color="auto" w:fill="auto"/>
            <w:noWrap/>
            <w:vAlign w:val="bottom"/>
            <w:hideMark/>
          </w:tcPr>
          <w:p w14:paraId="0A37465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87.5</w:t>
            </w:r>
          </w:p>
        </w:tc>
        <w:tc>
          <w:tcPr>
            <w:tcW w:w="1720" w:type="dxa"/>
            <w:tcBorders>
              <w:top w:val="single" w:sz="4" w:space="0" w:color="auto"/>
              <w:left w:val="nil"/>
              <w:bottom w:val="single" w:sz="4" w:space="0" w:color="auto"/>
              <w:right w:val="nil"/>
            </w:tcBorders>
            <w:shd w:val="clear" w:color="auto" w:fill="auto"/>
            <w:noWrap/>
            <w:vAlign w:val="bottom"/>
            <w:hideMark/>
          </w:tcPr>
          <w:p w14:paraId="05913EE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30272DF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r>
      <w:tr w:rsidR="009B20C2" w:rsidRPr="009B20C2" w14:paraId="50D131E0" w14:textId="77777777" w:rsidTr="009B20C2">
        <w:trPr>
          <w:trHeight w:val="290"/>
        </w:trPr>
        <w:tc>
          <w:tcPr>
            <w:tcW w:w="3000" w:type="dxa"/>
            <w:tcBorders>
              <w:top w:val="nil"/>
              <w:left w:val="nil"/>
              <w:bottom w:val="nil"/>
              <w:right w:val="nil"/>
            </w:tcBorders>
            <w:shd w:val="clear" w:color="auto" w:fill="auto"/>
            <w:noWrap/>
            <w:vAlign w:val="bottom"/>
            <w:hideMark/>
          </w:tcPr>
          <w:p w14:paraId="0663FBE5"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Potentilla pacifica-</w:t>
            </w:r>
            <w:proofErr w:type="spellStart"/>
            <w:r w:rsidRPr="009B20C2">
              <w:rPr>
                <w:rFonts w:ascii="Calibri" w:eastAsia="Times New Roman" w:hAnsi="Calibri" w:cs="Calibri"/>
                <w:i/>
                <w:iCs/>
                <w:color w:val="000000"/>
              </w:rPr>
              <w:t>anserina</w:t>
            </w:r>
            <w:proofErr w:type="spellEnd"/>
          </w:p>
        </w:tc>
        <w:tc>
          <w:tcPr>
            <w:tcW w:w="1018" w:type="dxa"/>
            <w:tcBorders>
              <w:top w:val="nil"/>
              <w:left w:val="nil"/>
              <w:bottom w:val="nil"/>
              <w:right w:val="nil"/>
            </w:tcBorders>
            <w:shd w:val="clear" w:color="auto" w:fill="auto"/>
            <w:noWrap/>
            <w:vAlign w:val="bottom"/>
            <w:hideMark/>
          </w:tcPr>
          <w:p w14:paraId="44C332C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0F7F7A5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28856673"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nil"/>
              <w:right w:val="nil"/>
            </w:tcBorders>
            <w:shd w:val="clear" w:color="auto" w:fill="auto"/>
            <w:noWrap/>
            <w:vAlign w:val="bottom"/>
            <w:hideMark/>
          </w:tcPr>
          <w:p w14:paraId="20B8138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31.3</w:t>
            </w:r>
          </w:p>
        </w:tc>
      </w:tr>
      <w:tr w:rsidR="009B20C2" w:rsidRPr="009B20C2" w14:paraId="6EE180C5"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04733B71"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Glaux</w:t>
            </w:r>
            <w:proofErr w:type="spellEnd"/>
            <w:r w:rsidRPr="009B20C2">
              <w:rPr>
                <w:rFonts w:ascii="Calibri" w:eastAsia="Times New Roman" w:hAnsi="Calibri" w:cs="Calibri"/>
                <w:i/>
                <w:iCs/>
                <w:color w:val="000000"/>
              </w:rPr>
              <w:t xml:space="preserve"> </w:t>
            </w:r>
            <w:proofErr w:type="spellStart"/>
            <w:r w:rsidRPr="009B20C2">
              <w:rPr>
                <w:rFonts w:ascii="Calibri" w:eastAsia="Times New Roman" w:hAnsi="Calibri" w:cs="Calibri"/>
                <w:i/>
                <w:iCs/>
                <w:color w:val="000000"/>
              </w:rPr>
              <w:t>maritima</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53BC0217"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c>
          <w:tcPr>
            <w:tcW w:w="1540" w:type="dxa"/>
            <w:tcBorders>
              <w:top w:val="single" w:sz="4" w:space="0" w:color="auto"/>
              <w:left w:val="nil"/>
              <w:bottom w:val="single" w:sz="4" w:space="0" w:color="auto"/>
              <w:right w:val="nil"/>
            </w:tcBorders>
            <w:shd w:val="clear" w:color="auto" w:fill="auto"/>
            <w:noWrap/>
            <w:vAlign w:val="bottom"/>
            <w:hideMark/>
          </w:tcPr>
          <w:p w14:paraId="6EA9145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single" w:sz="4" w:space="0" w:color="auto"/>
              <w:left w:val="nil"/>
              <w:bottom w:val="single" w:sz="4" w:space="0" w:color="auto"/>
              <w:right w:val="nil"/>
            </w:tcBorders>
            <w:shd w:val="clear" w:color="auto" w:fill="auto"/>
            <w:noWrap/>
            <w:vAlign w:val="bottom"/>
            <w:hideMark/>
          </w:tcPr>
          <w:p w14:paraId="677EC564"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357" w:type="dxa"/>
            <w:tcBorders>
              <w:top w:val="single" w:sz="4" w:space="0" w:color="auto"/>
              <w:left w:val="nil"/>
              <w:bottom w:val="single" w:sz="4" w:space="0" w:color="auto"/>
              <w:right w:val="nil"/>
            </w:tcBorders>
            <w:shd w:val="clear" w:color="auto" w:fill="auto"/>
            <w:noWrap/>
            <w:vAlign w:val="bottom"/>
            <w:hideMark/>
          </w:tcPr>
          <w:p w14:paraId="0567818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r>
      <w:tr w:rsidR="009B20C2" w:rsidRPr="009B20C2" w14:paraId="68F0853B" w14:textId="77777777" w:rsidTr="009B20C2">
        <w:trPr>
          <w:trHeight w:val="290"/>
        </w:trPr>
        <w:tc>
          <w:tcPr>
            <w:tcW w:w="3000" w:type="dxa"/>
            <w:tcBorders>
              <w:top w:val="nil"/>
              <w:left w:val="nil"/>
              <w:bottom w:val="single" w:sz="4" w:space="0" w:color="auto"/>
              <w:right w:val="nil"/>
            </w:tcBorders>
            <w:shd w:val="clear" w:color="auto" w:fill="auto"/>
            <w:noWrap/>
            <w:vAlign w:val="bottom"/>
            <w:hideMark/>
          </w:tcPr>
          <w:p w14:paraId="5C15E626"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Juncus articulatus</w:t>
            </w:r>
          </w:p>
        </w:tc>
        <w:tc>
          <w:tcPr>
            <w:tcW w:w="1018" w:type="dxa"/>
            <w:tcBorders>
              <w:top w:val="nil"/>
              <w:left w:val="nil"/>
              <w:bottom w:val="single" w:sz="4" w:space="0" w:color="auto"/>
              <w:right w:val="nil"/>
            </w:tcBorders>
            <w:shd w:val="clear" w:color="auto" w:fill="auto"/>
            <w:noWrap/>
            <w:vAlign w:val="bottom"/>
            <w:hideMark/>
          </w:tcPr>
          <w:p w14:paraId="4F2B1EE3"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44CD78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52F674C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53EA9204"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r>
      <w:tr w:rsidR="009B20C2" w:rsidRPr="009B20C2" w14:paraId="26FCD4E3" w14:textId="77777777" w:rsidTr="009B20C2">
        <w:trPr>
          <w:trHeight w:val="290"/>
        </w:trPr>
        <w:tc>
          <w:tcPr>
            <w:tcW w:w="3000" w:type="dxa"/>
            <w:tcBorders>
              <w:top w:val="nil"/>
              <w:left w:val="nil"/>
              <w:bottom w:val="nil"/>
              <w:right w:val="nil"/>
            </w:tcBorders>
            <w:shd w:val="clear" w:color="auto" w:fill="auto"/>
            <w:noWrap/>
            <w:vAlign w:val="bottom"/>
            <w:hideMark/>
          </w:tcPr>
          <w:p w14:paraId="6E342A35"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Symphyotrichum subspicatum</w:t>
            </w:r>
          </w:p>
        </w:tc>
        <w:tc>
          <w:tcPr>
            <w:tcW w:w="1018" w:type="dxa"/>
            <w:tcBorders>
              <w:top w:val="nil"/>
              <w:left w:val="nil"/>
              <w:bottom w:val="nil"/>
              <w:right w:val="nil"/>
            </w:tcBorders>
            <w:shd w:val="clear" w:color="auto" w:fill="auto"/>
            <w:noWrap/>
            <w:vAlign w:val="bottom"/>
            <w:hideMark/>
          </w:tcPr>
          <w:p w14:paraId="6244242B"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6B2C7BA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248FD2E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nil"/>
              <w:right w:val="nil"/>
            </w:tcBorders>
            <w:shd w:val="clear" w:color="auto" w:fill="auto"/>
            <w:noWrap/>
            <w:vAlign w:val="bottom"/>
            <w:hideMark/>
          </w:tcPr>
          <w:p w14:paraId="3C9B259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18.8</w:t>
            </w:r>
          </w:p>
        </w:tc>
      </w:tr>
      <w:tr w:rsidR="009B20C2" w:rsidRPr="009B20C2" w14:paraId="14FCADE6"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4C7FDE8F"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Juncus </w:t>
            </w:r>
            <w:proofErr w:type="spellStart"/>
            <w:r w:rsidRPr="009B20C2">
              <w:rPr>
                <w:rFonts w:ascii="Calibri" w:eastAsia="Times New Roman" w:hAnsi="Calibri" w:cs="Calibri"/>
                <w:i/>
                <w:iCs/>
                <w:color w:val="000000"/>
              </w:rPr>
              <w:t>ensifolius</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6089E27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24C22396"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46DBECF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7E1F61ED"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r>
      <w:tr w:rsidR="009B20C2" w:rsidRPr="009B20C2" w14:paraId="589310C2" w14:textId="77777777" w:rsidTr="009B20C2">
        <w:trPr>
          <w:trHeight w:val="290"/>
        </w:trPr>
        <w:tc>
          <w:tcPr>
            <w:tcW w:w="3000" w:type="dxa"/>
            <w:tcBorders>
              <w:top w:val="nil"/>
              <w:left w:val="nil"/>
              <w:bottom w:val="single" w:sz="4" w:space="0" w:color="auto"/>
              <w:right w:val="nil"/>
            </w:tcBorders>
            <w:shd w:val="clear" w:color="auto" w:fill="auto"/>
            <w:noWrap/>
            <w:vAlign w:val="bottom"/>
            <w:hideMark/>
          </w:tcPr>
          <w:p w14:paraId="3CA7FA24"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Achillea </w:t>
            </w:r>
            <w:proofErr w:type="spellStart"/>
            <w:r w:rsidRPr="009B20C2">
              <w:rPr>
                <w:rFonts w:ascii="Calibri" w:eastAsia="Times New Roman" w:hAnsi="Calibri" w:cs="Calibri"/>
                <w:i/>
                <w:iCs/>
                <w:color w:val="000000"/>
              </w:rPr>
              <w:t>millefolium</w:t>
            </w:r>
            <w:proofErr w:type="spellEnd"/>
          </w:p>
        </w:tc>
        <w:tc>
          <w:tcPr>
            <w:tcW w:w="1018" w:type="dxa"/>
            <w:tcBorders>
              <w:top w:val="nil"/>
              <w:left w:val="nil"/>
              <w:bottom w:val="single" w:sz="4" w:space="0" w:color="auto"/>
              <w:right w:val="nil"/>
            </w:tcBorders>
            <w:shd w:val="clear" w:color="auto" w:fill="auto"/>
            <w:noWrap/>
            <w:vAlign w:val="bottom"/>
            <w:hideMark/>
          </w:tcPr>
          <w:p w14:paraId="133409A7"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4E630596"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47DA34FE"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92FC486"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9B20C2" w:rsidRPr="009B20C2" w14:paraId="572092A0" w14:textId="77777777" w:rsidTr="009B20C2">
        <w:trPr>
          <w:trHeight w:val="290"/>
        </w:trPr>
        <w:tc>
          <w:tcPr>
            <w:tcW w:w="3000" w:type="dxa"/>
            <w:tcBorders>
              <w:top w:val="nil"/>
              <w:left w:val="nil"/>
              <w:bottom w:val="nil"/>
              <w:right w:val="nil"/>
            </w:tcBorders>
            <w:shd w:val="clear" w:color="auto" w:fill="auto"/>
            <w:noWrap/>
            <w:vAlign w:val="bottom"/>
            <w:hideMark/>
          </w:tcPr>
          <w:p w14:paraId="1CF6D8A4"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Epilobium</w:t>
            </w:r>
            <w:proofErr w:type="spellEnd"/>
            <w:r w:rsidRPr="009B20C2">
              <w:rPr>
                <w:rFonts w:ascii="Calibri" w:eastAsia="Times New Roman" w:hAnsi="Calibri" w:cs="Calibri"/>
                <w:i/>
                <w:iCs/>
                <w:color w:val="000000"/>
              </w:rPr>
              <w:t xml:space="preserve"> </w:t>
            </w:r>
            <w:proofErr w:type="spellStart"/>
            <w:r w:rsidRPr="009B20C2">
              <w:rPr>
                <w:rFonts w:ascii="Calibri" w:eastAsia="Times New Roman" w:hAnsi="Calibri" w:cs="Calibri"/>
                <w:i/>
                <w:iCs/>
                <w:color w:val="000000"/>
              </w:rPr>
              <w:t>ciliatum</w:t>
            </w:r>
            <w:proofErr w:type="spellEnd"/>
          </w:p>
        </w:tc>
        <w:tc>
          <w:tcPr>
            <w:tcW w:w="1018" w:type="dxa"/>
            <w:tcBorders>
              <w:top w:val="nil"/>
              <w:left w:val="nil"/>
              <w:bottom w:val="nil"/>
              <w:right w:val="nil"/>
            </w:tcBorders>
            <w:shd w:val="clear" w:color="auto" w:fill="auto"/>
            <w:noWrap/>
            <w:vAlign w:val="bottom"/>
            <w:hideMark/>
          </w:tcPr>
          <w:p w14:paraId="44E1D036"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nil"/>
              <w:left w:val="nil"/>
              <w:bottom w:val="nil"/>
              <w:right w:val="nil"/>
            </w:tcBorders>
            <w:shd w:val="clear" w:color="auto" w:fill="auto"/>
            <w:noWrap/>
            <w:vAlign w:val="bottom"/>
            <w:hideMark/>
          </w:tcPr>
          <w:p w14:paraId="25FD902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0B8F9DD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FA6A54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9B20C2" w:rsidRPr="009B20C2" w14:paraId="68D38FFC"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17A5F68B"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lastRenderedPageBreak/>
              <w:t>Epilobium</w:t>
            </w:r>
            <w:proofErr w:type="spellEnd"/>
            <w:r w:rsidRPr="009B20C2">
              <w:rPr>
                <w:rFonts w:ascii="Calibri" w:eastAsia="Times New Roman" w:hAnsi="Calibri" w:cs="Calibri"/>
                <w:i/>
                <w:iCs/>
                <w:color w:val="000000"/>
              </w:rPr>
              <w:t xml:space="preserve"> </w:t>
            </w:r>
            <w:proofErr w:type="spellStart"/>
            <w:r w:rsidRPr="009B20C2">
              <w:rPr>
                <w:rFonts w:ascii="Calibri" w:eastAsia="Times New Roman" w:hAnsi="Calibri" w:cs="Calibri"/>
                <w:i/>
                <w:iCs/>
                <w:color w:val="000000"/>
              </w:rPr>
              <w:t>glaberrimum</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54EFF3F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146FDAF3"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222F4BE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0B80D76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9B20C2" w:rsidRPr="009B20C2" w14:paraId="17ADFD1E" w14:textId="77777777" w:rsidTr="009B20C2">
        <w:trPr>
          <w:trHeight w:val="290"/>
        </w:trPr>
        <w:tc>
          <w:tcPr>
            <w:tcW w:w="3000" w:type="dxa"/>
            <w:tcBorders>
              <w:top w:val="nil"/>
              <w:left w:val="nil"/>
              <w:bottom w:val="single" w:sz="4" w:space="0" w:color="auto"/>
              <w:right w:val="nil"/>
            </w:tcBorders>
            <w:shd w:val="clear" w:color="auto" w:fill="auto"/>
            <w:noWrap/>
            <w:vAlign w:val="bottom"/>
            <w:hideMark/>
          </w:tcPr>
          <w:p w14:paraId="17479808"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Grindelia sp. </w:t>
            </w:r>
          </w:p>
        </w:tc>
        <w:tc>
          <w:tcPr>
            <w:tcW w:w="1018" w:type="dxa"/>
            <w:tcBorders>
              <w:top w:val="nil"/>
              <w:left w:val="nil"/>
              <w:bottom w:val="single" w:sz="4" w:space="0" w:color="auto"/>
              <w:right w:val="nil"/>
            </w:tcBorders>
            <w:shd w:val="clear" w:color="auto" w:fill="auto"/>
            <w:noWrap/>
            <w:vAlign w:val="bottom"/>
            <w:hideMark/>
          </w:tcPr>
          <w:p w14:paraId="30A02A7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0B89327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single" w:sz="4" w:space="0" w:color="auto"/>
              <w:right w:val="nil"/>
            </w:tcBorders>
            <w:shd w:val="clear" w:color="auto" w:fill="auto"/>
            <w:noWrap/>
            <w:vAlign w:val="bottom"/>
            <w:hideMark/>
          </w:tcPr>
          <w:p w14:paraId="29615A38"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6CED42A"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9B20C2" w:rsidRPr="009B20C2" w14:paraId="0AA1C106" w14:textId="77777777" w:rsidTr="009B20C2">
        <w:trPr>
          <w:trHeight w:val="290"/>
        </w:trPr>
        <w:tc>
          <w:tcPr>
            <w:tcW w:w="3000" w:type="dxa"/>
            <w:tcBorders>
              <w:top w:val="nil"/>
              <w:left w:val="nil"/>
              <w:bottom w:val="nil"/>
              <w:right w:val="nil"/>
            </w:tcBorders>
            <w:shd w:val="clear" w:color="auto" w:fill="auto"/>
            <w:noWrap/>
            <w:vAlign w:val="bottom"/>
            <w:hideMark/>
          </w:tcPr>
          <w:p w14:paraId="08D421AC"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Isolepis</w:t>
            </w:r>
            <w:proofErr w:type="spellEnd"/>
            <w:r w:rsidRPr="009B20C2">
              <w:rPr>
                <w:rFonts w:ascii="Calibri" w:eastAsia="Times New Roman" w:hAnsi="Calibri" w:cs="Calibri"/>
                <w:i/>
                <w:iCs/>
                <w:color w:val="000000"/>
              </w:rPr>
              <w:t xml:space="preserve"> cernua</w:t>
            </w:r>
          </w:p>
        </w:tc>
        <w:tc>
          <w:tcPr>
            <w:tcW w:w="1018" w:type="dxa"/>
            <w:tcBorders>
              <w:top w:val="nil"/>
              <w:left w:val="nil"/>
              <w:bottom w:val="nil"/>
              <w:right w:val="nil"/>
            </w:tcBorders>
            <w:shd w:val="clear" w:color="auto" w:fill="auto"/>
            <w:noWrap/>
            <w:vAlign w:val="bottom"/>
            <w:hideMark/>
          </w:tcPr>
          <w:p w14:paraId="4D1C78A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18.8</w:t>
            </w:r>
          </w:p>
        </w:tc>
        <w:tc>
          <w:tcPr>
            <w:tcW w:w="1540" w:type="dxa"/>
            <w:tcBorders>
              <w:top w:val="nil"/>
              <w:left w:val="nil"/>
              <w:bottom w:val="nil"/>
              <w:right w:val="nil"/>
            </w:tcBorders>
            <w:shd w:val="clear" w:color="auto" w:fill="auto"/>
            <w:noWrap/>
            <w:vAlign w:val="bottom"/>
            <w:hideMark/>
          </w:tcPr>
          <w:p w14:paraId="584EAA1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5CDF158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7548F311"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r>
      <w:tr w:rsidR="009B20C2" w:rsidRPr="009B20C2" w14:paraId="1B537CD7"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7A76C1BE"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Triglochin</w:t>
            </w:r>
            <w:proofErr w:type="spellEnd"/>
            <w:r w:rsidRPr="009B20C2">
              <w:rPr>
                <w:rFonts w:ascii="Calibri" w:eastAsia="Times New Roman" w:hAnsi="Calibri" w:cs="Calibri"/>
                <w:i/>
                <w:iCs/>
                <w:color w:val="000000"/>
              </w:rPr>
              <w:t xml:space="preserve"> </w:t>
            </w:r>
            <w:proofErr w:type="spellStart"/>
            <w:r w:rsidRPr="009B20C2">
              <w:rPr>
                <w:rFonts w:ascii="Calibri" w:eastAsia="Times New Roman" w:hAnsi="Calibri" w:cs="Calibri"/>
                <w:i/>
                <w:iCs/>
                <w:color w:val="000000"/>
              </w:rPr>
              <w:t>maritima</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38F3899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single" w:sz="4" w:space="0" w:color="auto"/>
              <w:left w:val="nil"/>
              <w:bottom w:val="single" w:sz="4" w:space="0" w:color="auto"/>
              <w:right w:val="nil"/>
            </w:tcBorders>
            <w:shd w:val="clear" w:color="auto" w:fill="auto"/>
            <w:noWrap/>
            <w:vAlign w:val="bottom"/>
            <w:hideMark/>
          </w:tcPr>
          <w:p w14:paraId="71F136B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4DCE2AA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25</w:t>
            </w:r>
          </w:p>
        </w:tc>
        <w:tc>
          <w:tcPr>
            <w:tcW w:w="1357" w:type="dxa"/>
            <w:tcBorders>
              <w:top w:val="nil"/>
              <w:left w:val="nil"/>
              <w:bottom w:val="single" w:sz="4" w:space="0" w:color="auto"/>
              <w:right w:val="nil"/>
            </w:tcBorders>
            <w:shd w:val="clear" w:color="auto" w:fill="auto"/>
            <w:noWrap/>
            <w:vAlign w:val="bottom"/>
            <w:hideMark/>
          </w:tcPr>
          <w:p w14:paraId="79465C65"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9B20C2" w:rsidRPr="009B20C2" w14:paraId="2CF10D59" w14:textId="77777777" w:rsidTr="009B20C2">
        <w:trPr>
          <w:trHeight w:val="290"/>
        </w:trPr>
        <w:tc>
          <w:tcPr>
            <w:tcW w:w="3000" w:type="dxa"/>
            <w:tcBorders>
              <w:top w:val="nil"/>
              <w:left w:val="nil"/>
              <w:bottom w:val="single" w:sz="4" w:space="0" w:color="auto"/>
              <w:right w:val="nil"/>
            </w:tcBorders>
            <w:shd w:val="clear" w:color="auto" w:fill="auto"/>
            <w:noWrap/>
            <w:vAlign w:val="bottom"/>
            <w:hideMark/>
          </w:tcPr>
          <w:p w14:paraId="6CE8F82E"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Deschampsia </w:t>
            </w:r>
            <w:proofErr w:type="spellStart"/>
            <w:r w:rsidRPr="009B20C2">
              <w:rPr>
                <w:rFonts w:ascii="Calibri" w:eastAsia="Times New Roman" w:hAnsi="Calibri" w:cs="Calibri"/>
                <w:i/>
                <w:iCs/>
                <w:color w:val="000000"/>
              </w:rPr>
              <w:t>cespitosa</w:t>
            </w:r>
            <w:proofErr w:type="spellEnd"/>
          </w:p>
        </w:tc>
        <w:tc>
          <w:tcPr>
            <w:tcW w:w="1018" w:type="dxa"/>
            <w:tcBorders>
              <w:top w:val="nil"/>
              <w:left w:val="nil"/>
              <w:bottom w:val="single" w:sz="4" w:space="0" w:color="auto"/>
              <w:right w:val="nil"/>
            </w:tcBorders>
            <w:shd w:val="clear" w:color="auto" w:fill="auto"/>
            <w:noWrap/>
            <w:vAlign w:val="bottom"/>
            <w:hideMark/>
          </w:tcPr>
          <w:p w14:paraId="4085DFC4"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single" w:sz="4" w:space="0" w:color="auto"/>
              <w:right w:val="nil"/>
            </w:tcBorders>
            <w:shd w:val="clear" w:color="auto" w:fill="auto"/>
            <w:noWrap/>
            <w:vAlign w:val="bottom"/>
            <w:hideMark/>
          </w:tcPr>
          <w:p w14:paraId="6AE64123"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12.5</w:t>
            </w:r>
          </w:p>
        </w:tc>
        <w:tc>
          <w:tcPr>
            <w:tcW w:w="1720" w:type="dxa"/>
            <w:tcBorders>
              <w:top w:val="nil"/>
              <w:left w:val="nil"/>
              <w:bottom w:val="single" w:sz="4" w:space="0" w:color="auto"/>
              <w:right w:val="nil"/>
            </w:tcBorders>
            <w:shd w:val="clear" w:color="auto" w:fill="auto"/>
            <w:noWrap/>
            <w:vAlign w:val="bottom"/>
            <w:hideMark/>
          </w:tcPr>
          <w:p w14:paraId="1E5DBAE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0CD6F13B"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9B20C2" w:rsidRPr="009B20C2" w14:paraId="406AD84C" w14:textId="77777777" w:rsidTr="009B20C2">
        <w:trPr>
          <w:trHeight w:val="290"/>
        </w:trPr>
        <w:tc>
          <w:tcPr>
            <w:tcW w:w="3000" w:type="dxa"/>
            <w:tcBorders>
              <w:top w:val="nil"/>
              <w:left w:val="nil"/>
              <w:bottom w:val="nil"/>
              <w:right w:val="nil"/>
            </w:tcBorders>
            <w:shd w:val="clear" w:color="auto" w:fill="auto"/>
            <w:noWrap/>
            <w:vAlign w:val="bottom"/>
            <w:hideMark/>
          </w:tcPr>
          <w:p w14:paraId="3699C98D" w14:textId="77777777" w:rsidR="009B20C2" w:rsidRPr="009B20C2" w:rsidRDefault="009B20C2" w:rsidP="009B20C2">
            <w:pPr>
              <w:spacing w:after="0" w:line="240" w:lineRule="auto"/>
              <w:rPr>
                <w:rFonts w:ascii="Calibri" w:eastAsia="Times New Roman" w:hAnsi="Calibri" w:cs="Calibri"/>
                <w:i/>
                <w:iCs/>
                <w:color w:val="000000"/>
              </w:rPr>
            </w:pPr>
            <w:proofErr w:type="spellStart"/>
            <w:r w:rsidRPr="009B20C2">
              <w:rPr>
                <w:rFonts w:ascii="Calibri" w:eastAsia="Times New Roman" w:hAnsi="Calibri" w:cs="Calibri"/>
                <w:i/>
                <w:iCs/>
                <w:color w:val="000000"/>
              </w:rPr>
              <w:t>Distichlis</w:t>
            </w:r>
            <w:proofErr w:type="spellEnd"/>
            <w:r w:rsidRPr="009B20C2">
              <w:rPr>
                <w:rFonts w:ascii="Calibri" w:eastAsia="Times New Roman" w:hAnsi="Calibri" w:cs="Calibri"/>
                <w:i/>
                <w:iCs/>
                <w:color w:val="000000"/>
              </w:rPr>
              <w:t xml:space="preserve"> spicata</w:t>
            </w:r>
          </w:p>
        </w:tc>
        <w:tc>
          <w:tcPr>
            <w:tcW w:w="1018" w:type="dxa"/>
            <w:tcBorders>
              <w:top w:val="nil"/>
              <w:left w:val="nil"/>
              <w:bottom w:val="nil"/>
              <w:right w:val="nil"/>
            </w:tcBorders>
            <w:shd w:val="clear" w:color="auto" w:fill="auto"/>
            <w:noWrap/>
            <w:vAlign w:val="bottom"/>
            <w:hideMark/>
          </w:tcPr>
          <w:p w14:paraId="44D6053B"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540" w:type="dxa"/>
            <w:tcBorders>
              <w:top w:val="nil"/>
              <w:left w:val="nil"/>
              <w:bottom w:val="nil"/>
              <w:right w:val="nil"/>
            </w:tcBorders>
            <w:shd w:val="clear" w:color="auto" w:fill="auto"/>
            <w:noWrap/>
            <w:vAlign w:val="bottom"/>
            <w:hideMark/>
          </w:tcPr>
          <w:p w14:paraId="61938E8F"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nil"/>
              <w:left w:val="nil"/>
              <w:bottom w:val="nil"/>
              <w:right w:val="nil"/>
            </w:tcBorders>
            <w:shd w:val="clear" w:color="auto" w:fill="auto"/>
            <w:noWrap/>
            <w:vAlign w:val="bottom"/>
            <w:hideMark/>
          </w:tcPr>
          <w:p w14:paraId="74D0F3E4"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nil"/>
              <w:right w:val="nil"/>
            </w:tcBorders>
            <w:shd w:val="clear" w:color="auto" w:fill="auto"/>
            <w:noWrap/>
            <w:vAlign w:val="bottom"/>
            <w:hideMark/>
          </w:tcPr>
          <w:p w14:paraId="0F2959E8"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9B20C2" w:rsidRPr="009B20C2" w14:paraId="3FE43EFA" w14:textId="77777777" w:rsidTr="009B20C2">
        <w:trPr>
          <w:trHeight w:val="290"/>
        </w:trPr>
        <w:tc>
          <w:tcPr>
            <w:tcW w:w="3000" w:type="dxa"/>
            <w:tcBorders>
              <w:top w:val="single" w:sz="4" w:space="0" w:color="auto"/>
              <w:left w:val="nil"/>
              <w:bottom w:val="single" w:sz="4" w:space="0" w:color="auto"/>
              <w:right w:val="nil"/>
            </w:tcBorders>
            <w:shd w:val="clear" w:color="auto" w:fill="auto"/>
            <w:noWrap/>
            <w:vAlign w:val="bottom"/>
            <w:hideMark/>
          </w:tcPr>
          <w:p w14:paraId="5DF8AC3B"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Poa palustris</w:t>
            </w:r>
          </w:p>
        </w:tc>
        <w:tc>
          <w:tcPr>
            <w:tcW w:w="1018" w:type="dxa"/>
            <w:tcBorders>
              <w:top w:val="single" w:sz="4" w:space="0" w:color="auto"/>
              <w:left w:val="nil"/>
              <w:bottom w:val="single" w:sz="4" w:space="0" w:color="auto"/>
              <w:right w:val="nil"/>
            </w:tcBorders>
            <w:shd w:val="clear" w:color="auto" w:fill="auto"/>
            <w:noWrap/>
            <w:vAlign w:val="bottom"/>
            <w:hideMark/>
          </w:tcPr>
          <w:p w14:paraId="27F43E5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6.3</w:t>
            </w:r>
          </w:p>
        </w:tc>
        <w:tc>
          <w:tcPr>
            <w:tcW w:w="1540" w:type="dxa"/>
            <w:tcBorders>
              <w:top w:val="single" w:sz="4" w:space="0" w:color="auto"/>
              <w:left w:val="nil"/>
              <w:bottom w:val="single" w:sz="4" w:space="0" w:color="auto"/>
              <w:right w:val="nil"/>
            </w:tcBorders>
            <w:shd w:val="clear" w:color="auto" w:fill="auto"/>
            <w:noWrap/>
            <w:vAlign w:val="bottom"/>
            <w:hideMark/>
          </w:tcPr>
          <w:p w14:paraId="60090A9D"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720" w:type="dxa"/>
            <w:tcBorders>
              <w:top w:val="single" w:sz="4" w:space="0" w:color="auto"/>
              <w:left w:val="nil"/>
              <w:bottom w:val="single" w:sz="4" w:space="0" w:color="auto"/>
              <w:right w:val="nil"/>
            </w:tcBorders>
            <w:shd w:val="clear" w:color="auto" w:fill="auto"/>
            <w:noWrap/>
            <w:vAlign w:val="bottom"/>
            <w:hideMark/>
          </w:tcPr>
          <w:p w14:paraId="55E915E8"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single" w:sz="4" w:space="0" w:color="auto"/>
              <w:left w:val="nil"/>
              <w:bottom w:val="single" w:sz="4" w:space="0" w:color="auto"/>
              <w:right w:val="nil"/>
            </w:tcBorders>
            <w:shd w:val="clear" w:color="auto" w:fill="auto"/>
            <w:noWrap/>
            <w:vAlign w:val="bottom"/>
            <w:hideMark/>
          </w:tcPr>
          <w:p w14:paraId="69FA3C32"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r w:rsidR="009B20C2" w:rsidRPr="009B20C2" w14:paraId="5C0E9419" w14:textId="77777777" w:rsidTr="009B20C2">
        <w:trPr>
          <w:trHeight w:val="290"/>
        </w:trPr>
        <w:tc>
          <w:tcPr>
            <w:tcW w:w="3000" w:type="dxa"/>
            <w:tcBorders>
              <w:top w:val="nil"/>
              <w:left w:val="nil"/>
              <w:bottom w:val="single" w:sz="4" w:space="0" w:color="auto"/>
              <w:right w:val="nil"/>
            </w:tcBorders>
            <w:shd w:val="clear" w:color="auto" w:fill="auto"/>
            <w:noWrap/>
            <w:vAlign w:val="bottom"/>
            <w:hideMark/>
          </w:tcPr>
          <w:p w14:paraId="3250DD7B" w14:textId="77777777" w:rsidR="009B20C2" w:rsidRPr="009B20C2" w:rsidRDefault="009B20C2" w:rsidP="009B20C2">
            <w:pPr>
              <w:spacing w:after="0" w:line="240" w:lineRule="auto"/>
              <w:rPr>
                <w:rFonts w:ascii="Calibri" w:eastAsia="Times New Roman" w:hAnsi="Calibri" w:cs="Calibri"/>
                <w:i/>
                <w:iCs/>
                <w:color w:val="000000"/>
              </w:rPr>
            </w:pPr>
            <w:r w:rsidRPr="009B20C2">
              <w:rPr>
                <w:rFonts w:ascii="Calibri" w:eastAsia="Times New Roman" w:hAnsi="Calibri" w:cs="Calibri"/>
                <w:i/>
                <w:iCs/>
                <w:color w:val="000000"/>
              </w:rPr>
              <w:t xml:space="preserve">Salicornia </w:t>
            </w:r>
            <w:proofErr w:type="spellStart"/>
            <w:r w:rsidRPr="009B20C2">
              <w:rPr>
                <w:rFonts w:ascii="Calibri" w:eastAsia="Times New Roman" w:hAnsi="Calibri" w:cs="Calibri"/>
                <w:i/>
                <w:iCs/>
                <w:color w:val="000000"/>
              </w:rPr>
              <w:t>depressa</w:t>
            </w:r>
            <w:proofErr w:type="spellEnd"/>
          </w:p>
        </w:tc>
        <w:tc>
          <w:tcPr>
            <w:tcW w:w="1018" w:type="dxa"/>
            <w:tcBorders>
              <w:top w:val="nil"/>
              <w:left w:val="nil"/>
              <w:bottom w:val="single" w:sz="4" w:space="0" w:color="auto"/>
              <w:right w:val="nil"/>
            </w:tcBorders>
            <w:shd w:val="clear" w:color="auto" w:fill="auto"/>
            <w:noWrap/>
            <w:vAlign w:val="bottom"/>
            <w:hideMark/>
          </w:tcPr>
          <w:p w14:paraId="634D774C"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43.8</w:t>
            </w:r>
          </w:p>
        </w:tc>
        <w:tc>
          <w:tcPr>
            <w:tcW w:w="1540" w:type="dxa"/>
            <w:tcBorders>
              <w:top w:val="nil"/>
              <w:left w:val="nil"/>
              <w:bottom w:val="single" w:sz="4" w:space="0" w:color="auto"/>
              <w:right w:val="nil"/>
            </w:tcBorders>
            <w:shd w:val="clear" w:color="auto" w:fill="auto"/>
            <w:noWrap/>
            <w:vAlign w:val="bottom"/>
            <w:hideMark/>
          </w:tcPr>
          <w:p w14:paraId="2DE6809E"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37.5</w:t>
            </w:r>
          </w:p>
        </w:tc>
        <w:tc>
          <w:tcPr>
            <w:tcW w:w="1720" w:type="dxa"/>
            <w:tcBorders>
              <w:top w:val="nil"/>
              <w:left w:val="nil"/>
              <w:bottom w:val="single" w:sz="4" w:space="0" w:color="auto"/>
              <w:right w:val="nil"/>
            </w:tcBorders>
            <w:shd w:val="clear" w:color="auto" w:fill="auto"/>
            <w:noWrap/>
            <w:vAlign w:val="bottom"/>
            <w:hideMark/>
          </w:tcPr>
          <w:p w14:paraId="7EE0F759"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c>
          <w:tcPr>
            <w:tcW w:w="1357" w:type="dxa"/>
            <w:tcBorders>
              <w:top w:val="nil"/>
              <w:left w:val="nil"/>
              <w:bottom w:val="single" w:sz="4" w:space="0" w:color="auto"/>
              <w:right w:val="nil"/>
            </w:tcBorders>
            <w:shd w:val="clear" w:color="auto" w:fill="auto"/>
            <w:noWrap/>
            <w:vAlign w:val="bottom"/>
            <w:hideMark/>
          </w:tcPr>
          <w:p w14:paraId="177E1C40" w14:textId="77777777" w:rsidR="009B20C2" w:rsidRPr="009B20C2" w:rsidRDefault="009B20C2" w:rsidP="009B20C2">
            <w:pPr>
              <w:spacing w:after="0" w:line="240" w:lineRule="auto"/>
              <w:jc w:val="center"/>
              <w:rPr>
                <w:rFonts w:ascii="Calibri" w:eastAsia="Times New Roman" w:hAnsi="Calibri" w:cs="Calibri"/>
                <w:color w:val="000000"/>
              </w:rPr>
            </w:pPr>
            <w:r w:rsidRPr="009B20C2">
              <w:rPr>
                <w:rFonts w:ascii="Calibri" w:eastAsia="Times New Roman" w:hAnsi="Calibri" w:cs="Calibri"/>
                <w:color w:val="000000"/>
              </w:rPr>
              <w:t>0</w:t>
            </w:r>
          </w:p>
        </w:tc>
      </w:tr>
    </w:tbl>
    <w:p w14:paraId="589F9395" w14:textId="77777777" w:rsidR="009B20C2" w:rsidRDefault="009B20C2" w:rsidP="0054668D"/>
    <w:p w14:paraId="0C35FE2B" w14:textId="77777777" w:rsidR="0054668D" w:rsidRDefault="0054668D" w:rsidP="0054668D">
      <w:pPr>
        <w:keepNext/>
      </w:pPr>
      <w:r>
        <w:rPr>
          <w:noProof/>
        </w:rPr>
        <w:drawing>
          <wp:inline distT="0" distB="0" distL="0" distR="0" wp14:anchorId="3CB26802" wp14:editId="6D05685B">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66B91A0E" w14:textId="3349808B" w:rsidR="0054668D" w:rsidRPr="0054668D" w:rsidRDefault="0054668D" w:rsidP="0054668D">
      <w:pPr>
        <w:pStyle w:val="Caption"/>
      </w:pPr>
      <w:r>
        <w:t xml:space="preserve">Figure </w:t>
      </w:r>
      <w:r w:rsidR="00B05C0E">
        <w:fldChar w:fldCharType="begin"/>
      </w:r>
      <w:r w:rsidR="00B05C0E">
        <w:instrText xml:space="preserve"> SEQ Figure \* ARABIC </w:instrText>
      </w:r>
      <w:r w:rsidR="00B05C0E">
        <w:fldChar w:fldCharType="separate"/>
      </w:r>
      <w:r>
        <w:rPr>
          <w:noProof/>
        </w:rPr>
        <w:t>4</w:t>
      </w:r>
      <w:r w:rsidR="00B05C0E">
        <w:rPr>
          <w:noProof/>
        </w:rPr>
        <w:fldChar w:fldCharType="end"/>
      </w:r>
      <w:r>
        <w:t xml:space="preserve">. </w:t>
      </w:r>
      <w:r w:rsidR="006926F0">
        <w:t>Recently grubbed and 1-year-old exclosures are dominated by &gt; 50% mean cover of bare ground,</w:t>
      </w:r>
      <w:r w:rsidR="00EF060E">
        <w:t xml:space="preserve"> with </w:t>
      </w:r>
      <w:r w:rsidR="007F511D">
        <w:t xml:space="preserve">species relative abundance </w:t>
      </w:r>
      <w:r w:rsidR="00EF060E">
        <w:t xml:space="preserve">dominated by short perennial graminoid </w:t>
      </w:r>
      <w:r w:rsidR="00EF060E">
        <w:rPr>
          <w:i w:val="0"/>
        </w:rPr>
        <w:t xml:space="preserve">Eleocharis </w:t>
      </w:r>
      <w:proofErr w:type="spellStart"/>
      <w:r w:rsidR="00EF060E">
        <w:rPr>
          <w:i w:val="0"/>
        </w:rPr>
        <w:t>parvula</w:t>
      </w:r>
      <w:proofErr w:type="spellEnd"/>
      <w:r w:rsidR="00ED079A">
        <w:t xml:space="preserve"> and forb</w:t>
      </w:r>
      <w:r w:rsidR="007F511D">
        <w:t xml:space="preserve">s in both above-ground vegetation and surface seed </w:t>
      </w:r>
      <w:r w:rsidR="00E36FA3">
        <w:t>bank.</w:t>
      </w:r>
      <w:r w:rsidR="00ED079A">
        <w:t xml:space="preserve"> After 1 year of exclosure, all plant</w:t>
      </w:r>
      <w:r w:rsidR="007F511D">
        <w:t xml:space="preserve"> functional groups have similar dominance in above ground vegetation, but surface seed banks do not </w:t>
      </w:r>
      <w:r w:rsidR="00E36FA3">
        <w:t xml:space="preserve">show increased representation from perennial forbs or perennial graminoids &gt; 10 cm. </w:t>
      </w:r>
      <w:r w:rsidR="006926F0">
        <w:t xml:space="preserve"> </w:t>
      </w:r>
      <w:r w:rsidR="00E36FA3">
        <w:t xml:space="preserve">Bare ground significantly decreases after 10 years of exclosure, while </w:t>
      </w:r>
      <w:r w:rsidR="0021490D">
        <w:t xml:space="preserve">relative abundance of </w:t>
      </w:r>
      <w:r w:rsidR="00E36FA3">
        <w:t>perennial graminoid</w:t>
      </w:r>
      <w:r w:rsidR="0021490D">
        <w:t>s</w:t>
      </w:r>
      <w:r w:rsidR="00E36FA3">
        <w:t xml:space="preserve"> (&gt; 10 cm) significantly increase</w:t>
      </w:r>
      <w:r w:rsidR="0021490D">
        <w:t>s</w:t>
      </w:r>
      <w:r w:rsidR="00E36FA3">
        <w:t xml:space="preserve"> in both above-ground </w:t>
      </w:r>
      <w:r w:rsidR="0021490D">
        <w:t>vegetation</w:t>
      </w:r>
      <w:r w:rsidR="00E36FA3">
        <w:t xml:space="preserve"> and </w:t>
      </w:r>
      <w:r w:rsidR="0021490D">
        <w:t xml:space="preserve">surface seed banks, not significantly different from undisturbed sites. </w:t>
      </w:r>
    </w:p>
    <w:p w14:paraId="5B4BAF75" w14:textId="77777777" w:rsidR="00EF68AC" w:rsidRPr="00EF68AC" w:rsidRDefault="00EF68AC" w:rsidP="00EF68AC"/>
    <w:p w14:paraId="57EF1C58" w14:textId="5D29641B" w:rsidR="008A0FDE" w:rsidRPr="005D29B0" w:rsidRDefault="008A0FDE"/>
    <w:sectPr w:rsidR="008A0FDE" w:rsidRPr="005D29B0">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9-02T10:37:00Z" w:initials="SLL">
    <w:p w14:paraId="0AC7AB97" w14:textId="1081031B" w:rsidR="00B05C0E" w:rsidRDefault="00B05C0E">
      <w:pPr>
        <w:pStyle w:val="CommentText"/>
      </w:pPr>
      <w:r>
        <w:rPr>
          <w:rStyle w:val="CommentReference"/>
        </w:rPr>
        <w:annotationRef/>
      </w:r>
      <w:r>
        <w:t>exemplify these more clearly, w/ references</w:t>
      </w:r>
    </w:p>
  </w:comment>
  <w:comment w:id="1" w:author="Stefanie Lane" w:date="2022-08-22T14:48:00Z" w:initials="SLL">
    <w:p w14:paraId="38F31D80" w14:textId="1EC21607" w:rsidR="00B05C0E" w:rsidRDefault="00B05C0E">
      <w:pPr>
        <w:pStyle w:val="CommentText"/>
      </w:pPr>
      <w:r>
        <w:rPr>
          <w:rStyle w:val="CommentReference"/>
        </w:rPr>
        <w:annotationRef/>
      </w:r>
      <w:r>
        <w:t>Why?</w:t>
      </w:r>
    </w:p>
  </w:comment>
  <w:comment w:id="2" w:author="Martin, Tara (Forestry)" w:date="2022-09-14T06:34:00Z" w:initials="MT(">
    <w:p w14:paraId="409C0762" w14:textId="566F135B" w:rsidR="00B05C0E" w:rsidRDefault="00B05C0E">
      <w:pPr>
        <w:pStyle w:val="CommentText"/>
      </w:pPr>
      <w:r>
        <w:rPr>
          <w:rStyle w:val="CommentReference"/>
        </w:rPr>
        <w:annotationRef/>
      </w:r>
      <w:r>
        <w:t xml:space="preserve">Please add number of sites and plots (exclosure and control) as columns to table above or in  new table.  From description </w:t>
      </w:r>
      <w:proofErr w:type="gramStart"/>
      <w:r>
        <w:t>below</w:t>
      </w:r>
      <w:proofErr w:type="gramEnd"/>
      <w:r>
        <w:t xml:space="preserve"> it is not clear to me what is a site and how many plots per site and how many are exclosed vs control.  If I’m understanding correctly you have four exclosure sites at each estuary and within each exclosure you have 2 1m2 plots. This would be 4 sites x 4 exclosures x 2 plots = 32 exclosure plots?  + control sites?  (but below is says 16 plots ?)  This needs to be clear either in this table or a second table.</w:t>
      </w:r>
    </w:p>
  </w:comment>
  <w:comment w:id="3" w:author="Stefanie Lane" w:date="2022-06-17T14:35:00Z" w:initials="SLL">
    <w:p w14:paraId="35B51660" w14:textId="77777777" w:rsidR="00B05C0E" w:rsidRDefault="00B05C0E" w:rsidP="008A0234">
      <w:pPr>
        <w:pStyle w:val="CommentText"/>
      </w:pPr>
      <w:r>
        <w:rPr>
          <w:rStyle w:val="CommentReference"/>
        </w:rPr>
        <w:annotationRef/>
      </w:r>
      <w:r>
        <w:t>Accession to UBC herbarium as part of dissertation?</w:t>
      </w:r>
    </w:p>
  </w:comment>
  <w:comment w:id="4" w:author="Martin, Tara (Forestry)" w:date="2022-09-14T06:38:00Z" w:initials="MT(">
    <w:p w14:paraId="0ECE8A2E" w14:textId="1F0E4671" w:rsidR="00B05C0E" w:rsidRDefault="00B05C0E">
      <w:pPr>
        <w:pStyle w:val="CommentText"/>
      </w:pPr>
      <w:r>
        <w:rPr>
          <w:rStyle w:val="CommentReference"/>
        </w:rPr>
        <w:annotationRef/>
      </w:r>
      <w:r>
        <w:t>Great figure. Now we want to know what species make up these abundances. Have you run an NMDS ordination to see whether species composition and relative abundance is different between the treatments?</w:t>
      </w:r>
    </w:p>
  </w:comment>
  <w:comment w:id="7" w:author="Martin, Tara (Forestry)" w:date="2022-09-14T06:40:00Z" w:initials="MT(">
    <w:p w14:paraId="2E021A7F" w14:textId="212AF954" w:rsidR="00B05C0E" w:rsidRDefault="00B05C0E">
      <w:pPr>
        <w:pStyle w:val="CommentText"/>
      </w:pPr>
      <w:r>
        <w:rPr>
          <w:rStyle w:val="CommentReference"/>
        </w:rPr>
        <w:annotationRef/>
      </w:r>
      <w:r>
        <w:t xml:space="preserve">We need more signposting about what this figure is trying to show.  </w:t>
      </w:r>
      <w:proofErr w:type="spellStart"/>
      <w:r>
        <w:t>Ie</w:t>
      </w:r>
      <w:proofErr w:type="spellEnd"/>
      <w:r>
        <w:t xml:space="preserve">. are these the most abundant species sampled?  Are you then trying to show that </w:t>
      </w:r>
      <w:proofErr w:type="spellStart"/>
      <w:r>
        <w:t>CArex</w:t>
      </w:r>
      <w:proofErr w:type="spellEnd"/>
      <w:r>
        <w:t xml:space="preserve"> has no seed bank relative to the others?  Potentilla also has no seed bank… </w:t>
      </w:r>
    </w:p>
  </w:comment>
  <w:comment w:id="8" w:author="Martin, Tara (Forestry)" w:date="2022-09-14T06:47:00Z" w:initials="MT(">
    <w:p w14:paraId="08ABBFE5" w14:textId="0177DAEA" w:rsidR="00B05C0E" w:rsidRDefault="00B05C0E">
      <w:pPr>
        <w:pStyle w:val="CommentText"/>
      </w:pPr>
      <w:r>
        <w:rPr>
          <w:rStyle w:val="CommentReference"/>
        </w:rPr>
        <w:annotationRef/>
      </w:r>
      <w:r>
        <w:t>Good to see these.  I’m surprised how good the stress values are given the low number of plots</w:t>
      </w:r>
    </w:p>
  </w:comment>
  <w:comment w:id="11" w:author="Stefanie Lane" w:date="2022-09-01T16:30:00Z" w:initials="SLL">
    <w:p w14:paraId="70231AC7" w14:textId="56C0F7F8" w:rsidR="00B05C0E" w:rsidRDefault="00B05C0E">
      <w:pPr>
        <w:pStyle w:val="CommentText"/>
      </w:pPr>
      <w:r>
        <w:rPr>
          <w:rStyle w:val="CommentReference"/>
        </w:rPr>
        <w:annotationRef/>
      </w:r>
      <w:r>
        <w:t xml:space="preserve"> Unclear whether this species was cultivated in these sites, specifically. So far, no reference to </w:t>
      </w:r>
      <w:r w:rsidRPr="00D33FC0">
        <w:rPr>
          <w:i/>
        </w:rPr>
        <w:t>cultivation</w:t>
      </w:r>
      <w:r>
        <w:t xml:space="preserve"> in these specific estuaries.</w:t>
      </w:r>
    </w:p>
  </w:comment>
  <w:comment w:id="12" w:author="Stefanie Lane" w:date="2022-09-05T12:22:00Z" w:initials="SLL">
    <w:p w14:paraId="3AAA708C" w14:textId="557F406C" w:rsidR="00B05C0E" w:rsidRDefault="00B05C0E">
      <w:pPr>
        <w:pStyle w:val="CommentText"/>
      </w:pPr>
      <w:r>
        <w:rPr>
          <w:rStyle w:val="CommentReference"/>
        </w:rPr>
        <w:annotationRef/>
      </w:r>
      <w:r>
        <w:t>In Little Qualicum Estuary, can show 85% loss in cover abundance between 1978 and 2005. (Dawe et al., 2011)</w:t>
      </w:r>
    </w:p>
  </w:comment>
  <w:comment w:id="13" w:author="Stefanie Lane" w:date="2022-08-25T17:38:00Z" w:initials="SLL">
    <w:p w14:paraId="34C69B58" w14:textId="4517D3E0" w:rsidR="00B05C0E" w:rsidRDefault="00B05C0E">
      <w:pPr>
        <w:pStyle w:val="CommentText"/>
      </w:pPr>
      <w:r>
        <w:rPr>
          <w:rStyle w:val="CommentReference"/>
        </w:rPr>
        <w:annotationRef/>
      </w:r>
      <w:r>
        <w:t xml:space="preserve">Novel ecosystems, targeted ecological/anthropogenic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7AB97" w15:done="0"/>
  <w15:commentEx w15:paraId="38F31D80" w15:done="0"/>
  <w15:commentEx w15:paraId="409C0762" w15:done="0"/>
  <w15:commentEx w15:paraId="35B51660" w15:done="0"/>
  <w15:commentEx w15:paraId="0ECE8A2E" w15:done="0"/>
  <w15:commentEx w15:paraId="2E021A7F" w15:done="0"/>
  <w15:commentEx w15:paraId="08ABBFE5" w15:done="0"/>
  <w15:commentEx w15:paraId="70231AC7" w15:done="0"/>
  <w15:commentEx w15:paraId="3AAA708C" w15:done="0"/>
  <w15:commentEx w15:paraId="34C69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7AB97" w16cid:durableId="26BC5B63"/>
  <w16cid:commentId w16cid:paraId="38F31D80" w16cid:durableId="26AE15CD"/>
  <w16cid:commentId w16cid:paraId="409C0762" w16cid:durableId="26CBF468"/>
  <w16cid:commentId w16cid:paraId="35B51660" w16cid:durableId="26570F9F"/>
  <w16cid:commentId w16cid:paraId="0ECE8A2E" w16cid:durableId="26CBF581"/>
  <w16cid:commentId w16cid:paraId="2E021A7F" w16cid:durableId="26CBF5E7"/>
  <w16cid:commentId w16cid:paraId="08ABBFE5" w16cid:durableId="26CBF793"/>
  <w16cid:commentId w16cid:paraId="70231AC7" w16cid:durableId="26BB5CBA"/>
  <w16cid:commentId w16cid:paraId="3AAA708C" w16cid:durableId="26C06875"/>
  <w16cid:commentId w16cid:paraId="34C69B58" w16cid:durableId="26B23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32882" w14:textId="77777777" w:rsidR="00B05C0E" w:rsidRDefault="00B05C0E" w:rsidP="003A4BCE">
      <w:pPr>
        <w:spacing w:after="0" w:line="240" w:lineRule="auto"/>
      </w:pPr>
      <w:r>
        <w:separator/>
      </w:r>
    </w:p>
  </w:endnote>
  <w:endnote w:type="continuationSeparator" w:id="0">
    <w:p w14:paraId="46AC4FA8" w14:textId="77777777" w:rsidR="00B05C0E" w:rsidRDefault="00B05C0E" w:rsidP="003A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97752"/>
      <w:docPartObj>
        <w:docPartGallery w:val="Page Numbers (Bottom of Page)"/>
        <w:docPartUnique/>
      </w:docPartObj>
    </w:sdtPr>
    <w:sdtEndPr>
      <w:rPr>
        <w:noProof/>
      </w:rPr>
    </w:sdtEndPr>
    <w:sdtContent>
      <w:p w14:paraId="2E383EA6" w14:textId="1F18CDBE" w:rsidR="00B05C0E" w:rsidRDefault="00B05C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B4A4" w14:textId="77777777" w:rsidR="00B05C0E" w:rsidRDefault="00B05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BDACF" w14:textId="77777777" w:rsidR="00B05C0E" w:rsidRDefault="00B05C0E" w:rsidP="003A4BCE">
      <w:pPr>
        <w:spacing w:after="0" w:line="240" w:lineRule="auto"/>
      </w:pPr>
      <w:r>
        <w:separator/>
      </w:r>
    </w:p>
  </w:footnote>
  <w:footnote w:type="continuationSeparator" w:id="0">
    <w:p w14:paraId="5BDB7321" w14:textId="77777777" w:rsidR="00B05C0E" w:rsidRDefault="00B05C0E" w:rsidP="003A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3083" w14:textId="3D4B9F4C" w:rsidR="00B05C0E" w:rsidRDefault="00B05C0E">
    <w:pPr>
      <w:pStyle w:val="Header"/>
    </w:pPr>
    <w:r>
      <w:t xml:space="preserve">Lane, Chapter 4: post-grazing habitat recovery </w:t>
    </w:r>
  </w:p>
  <w:p w14:paraId="49B6B0E4" w14:textId="77777777" w:rsidR="00B05C0E" w:rsidRDefault="00B05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593"/>
    <w:multiLevelType w:val="hybridMultilevel"/>
    <w:tmpl w:val="28D2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31A"/>
    <w:multiLevelType w:val="hybridMultilevel"/>
    <w:tmpl w:val="6AD25C16"/>
    <w:lvl w:ilvl="0" w:tplc="DCE26D80">
      <w:start w:val="4"/>
      <w:numFmt w:val="bullet"/>
      <w:lvlText w:val=""/>
      <w:lvlJc w:val="left"/>
      <w:pPr>
        <w:ind w:left="720" w:hanging="360"/>
      </w:pPr>
      <w:rPr>
        <w:rFonts w:ascii="Symbol" w:eastAsiaTheme="minorHAnsi" w:hAnsi="Symbol" w:cstheme="minorBidi"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46134"/>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A80796"/>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D3F42"/>
    <w:multiLevelType w:val="hybridMultilevel"/>
    <w:tmpl w:val="4A54DBAC"/>
    <w:lvl w:ilvl="0" w:tplc="DCE26D80">
      <w:start w:val="4"/>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07912"/>
    <w:multiLevelType w:val="hybridMultilevel"/>
    <w:tmpl w:val="B5B42ADC"/>
    <w:lvl w:ilvl="0" w:tplc="AD32FC8C">
      <w:start w:val="1"/>
      <w:numFmt w:val="decimal"/>
      <w:lvlText w:val="%1."/>
      <w:lvlJc w:val="left"/>
      <w:pPr>
        <w:tabs>
          <w:tab w:val="num" w:pos="720"/>
        </w:tabs>
        <w:ind w:left="720" w:hanging="360"/>
      </w:pPr>
      <w:rPr>
        <w:rFonts w:asciiTheme="minorHAnsi" w:eastAsiaTheme="minorHAnsi" w:hAnsiTheme="minorHAnsi" w:cstheme="minorBidi"/>
      </w:rPr>
    </w:lvl>
    <w:lvl w:ilvl="1" w:tplc="BB4E4830">
      <w:numFmt w:val="bullet"/>
      <w:lvlText w:val="•"/>
      <w:lvlJc w:val="left"/>
      <w:pPr>
        <w:tabs>
          <w:tab w:val="num" w:pos="1440"/>
        </w:tabs>
        <w:ind w:left="1440" w:hanging="360"/>
      </w:pPr>
      <w:rPr>
        <w:rFonts w:ascii="Arial" w:hAnsi="Arial" w:hint="default"/>
      </w:rPr>
    </w:lvl>
    <w:lvl w:ilvl="2" w:tplc="ED26545C" w:tentative="1">
      <w:start w:val="1"/>
      <w:numFmt w:val="decimal"/>
      <w:lvlText w:val="%3."/>
      <w:lvlJc w:val="left"/>
      <w:pPr>
        <w:tabs>
          <w:tab w:val="num" w:pos="2160"/>
        </w:tabs>
        <w:ind w:left="2160" w:hanging="360"/>
      </w:pPr>
    </w:lvl>
    <w:lvl w:ilvl="3" w:tplc="A8B2599C" w:tentative="1">
      <w:start w:val="1"/>
      <w:numFmt w:val="decimal"/>
      <w:lvlText w:val="%4."/>
      <w:lvlJc w:val="left"/>
      <w:pPr>
        <w:tabs>
          <w:tab w:val="num" w:pos="2880"/>
        </w:tabs>
        <w:ind w:left="2880" w:hanging="360"/>
      </w:pPr>
    </w:lvl>
    <w:lvl w:ilvl="4" w:tplc="3EE68F6E" w:tentative="1">
      <w:start w:val="1"/>
      <w:numFmt w:val="decimal"/>
      <w:lvlText w:val="%5."/>
      <w:lvlJc w:val="left"/>
      <w:pPr>
        <w:tabs>
          <w:tab w:val="num" w:pos="3600"/>
        </w:tabs>
        <w:ind w:left="3600" w:hanging="360"/>
      </w:pPr>
    </w:lvl>
    <w:lvl w:ilvl="5" w:tplc="EE90A57A" w:tentative="1">
      <w:start w:val="1"/>
      <w:numFmt w:val="decimal"/>
      <w:lvlText w:val="%6."/>
      <w:lvlJc w:val="left"/>
      <w:pPr>
        <w:tabs>
          <w:tab w:val="num" w:pos="4320"/>
        </w:tabs>
        <w:ind w:left="4320" w:hanging="360"/>
      </w:pPr>
    </w:lvl>
    <w:lvl w:ilvl="6" w:tplc="B66A7CD4" w:tentative="1">
      <w:start w:val="1"/>
      <w:numFmt w:val="decimal"/>
      <w:lvlText w:val="%7."/>
      <w:lvlJc w:val="left"/>
      <w:pPr>
        <w:tabs>
          <w:tab w:val="num" w:pos="5040"/>
        </w:tabs>
        <w:ind w:left="5040" w:hanging="360"/>
      </w:pPr>
    </w:lvl>
    <w:lvl w:ilvl="7" w:tplc="73922EDC" w:tentative="1">
      <w:start w:val="1"/>
      <w:numFmt w:val="decimal"/>
      <w:lvlText w:val="%8."/>
      <w:lvlJc w:val="left"/>
      <w:pPr>
        <w:tabs>
          <w:tab w:val="num" w:pos="5760"/>
        </w:tabs>
        <w:ind w:left="5760" w:hanging="360"/>
      </w:pPr>
    </w:lvl>
    <w:lvl w:ilvl="8" w:tplc="1FDEC9DE" w:tentative="1">
      <w:start w:val="1"/>
      <w:numFmt w:val="decimal"/>
      <w:lvlText w:val="%9."/>
      <w:lvlJc w:val="left"/>
      <w:pPr>
        <w:tabs>
          <w:tab w:val="num" w:pos="6480"/>
        </w:tabs>
        <w:ind w:left="6480" w:hanging="360"/>
      </w:pPr>
    </w:lvl>
  </w:abstractNum>
  <w:abstractNum w:abstractNumId="7" w15:restartNumberingAfterBreak="0">
    <w:nsid w:val="40EB4A72"/>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32958"/>
    <w:multiLevelType w:val="hybridMultilevel"/>
    <w:tmpl w:val="98A4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1086"/>
    <w:multiLevelType w:val="hybridMultilevel"/>
    <w:tmpl w:val="331C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A04EC"/>
    <w:multiLevelType w:val="hybridMultilevel"/>
    <w:tmpl w:val="70725222"/>
    <w:lvl w:ilvl="0" w:tplc="A1C0B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C5A8D"/>
    <w:multiLevelType w:val="hybridMultilevel"/>
    <w:tmpl w:val="3364E83E"/>
    <w:lvl w:ilvl="0" w:tplc="5A0E6518">
      <w:start w:val="1"/>
      <w:numFmt w:val="decimal"/>
      <w:lvlText w:val="%1."/>
      <w:lvlJc w:val="left"/>
      <w:pPr>
        <w:tabs>
          <w:tab w:val="num" w:pos="720"/>
        </w:tabs>
        <w:ind w:left="720" w:hanging="360"/>
      </w:pPr>
    </w:lvl>
    <w:lvl w:ilvl="1" w:tplc="DCDC7948" w:tentative="1">
      <w:start w:val="1"/>
      <w:numFmt w:val="decimal"/>
      <w:lvlText w:val="%2."/>
      <w:lvlJc w:val="left"/>
      <w:pPr>
        <w:tabs>
          <w:tab w:val="num" w:pos="1440"/>
        </w:tabs>
        <w:ind w:left="1440" w:hanging="360"/>
      </w:pPr>
    </w:lvl>
    <w:lvl w:ilvl="2" w:tplc="3F6C65C8" w:tentative="1">
      <w:start w:val="1"/>
      <w:numFmt w:val="decimal"/>
      <w:lvlText w:val="%3."/>
      <w:lvlJc w:val="left"/>
      <w:pPr>
        <w:tabs>
          <w:tab w:val="num" w:pos="2160"/>
        </w:tabs>
        <w:ind w:left="2160" w:hanging="360"/>
      </w:pPr>
    </w:lvl>
    <w:lvl w:ilvl="3" w:tplc="325ECADE" w:tentative="1">
      <w:start w:val="1"/>
      <w:numFmt w:val="decimal"/>
      <w:lvlText w:val="%4."/>
      <w:lvlJc w:val="left"/>
      <w:pPr>
        <w:tabs>
          <w:tab w:val="num" w:pos="2880"/>
        </w:tabs>
        <w:ind w:left="2880" w:hanging="360"/>
      </w:pPr>
    </w:lvl>
    <w:lvl w:ilvl="4" w:tplc="65ACDFA2" w:tentative="1">
      <w:start w:val="1"/>
      <w:numFmt w:val="decimal"/>
      <w:lvlText w:val="%5."/>
      <w:lvlJc w:val="left"/>
      <w:pPr>
        <w:tabs>
          <w:tab w:val="num" w:pos="3600"/>
        </w:tabs>
        <w:ind w:left="3600" w:hanging="360"/>
      </w:pPr>
    </w:lvl>
    <w:lvl w:ilvl="5" w:tplc="DB7A5686" w:tentative="1">
      <w:start w:val="1"/>
      <w:numFmt w:val="decimal"/>
      <w:lvlText w:val="%6."/>
      <w:lvlJc w:val="left"/>
      <w:pPr>
        <w:tabs>
          <w:tab w:val="num" w:pos="4320"/>
        </w:tabs>
        <w:ind w:left="4320" w:hanging="360"/>
      </w:pPr>
    </w:lvl>
    <w:lvl w:ilvl="6" w:tplc="E392E8DC" w:tentative="1">
      <w:start w:val="1"/>
      <w:numFmt w:val="decimal"/>
      <w:lvlText w:val="%7."/>
      <w:lvlJc w:val="left"/>
      <w:pPr>
        <w:tabs>
          <w:tab w:val="num" w:pos="5040"/>
        </w:tabs>
        <w:ind w:left="5040" w:hanging="360"/>
      </w:pPr>
    </w:lvl>
    <w:lvl w:ilvl="7" w:tplc="C512E906" w:tentative="1">
      <w:start w:val="1"/>
      <w:numFmt w:val="decimal"/>
      <w:lvlText w:val="%8."/>
      <w:lvlJc w:val="left"/>
      <w:pPr>
        <w:tabs>
          <w:tab w:val="num" w:pos="5760"/>
        </w:tabs>
        <w:ind w:left="5760" w:hanging="360"/>
      </w:pPr>
    </w:lvl>
    <w:lvl w:ilvl="8" w:tplc="33583C38" w:tentative="1">
      <w:start w:val="1"/>
      <w:numFmt w:val="decimal"/>
      <w:lvlText w:val="%9."/>
      <w:lvlJc w:val="left"/>
      <w:pPr>
        <w:tabs>
          <w:tab w:val="num" w:pos="6480"/>
        </w:tabs>
        <w:ind w:left="6480" w:hanging="360"/>
      </w:pPr>
    </w:lvl>
  </w:abstractNum>
  <w:num w:numId="1">
    <w:abstractNumId w:val="6"/>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5"/>
  </w:num>
  <w:num w:numId="8">
    <w:abstractNumId w:val="4"/>
  </w:num>
  <w:num w:numId="9">
    <w:abstractNumId w:val="7"/>
  </w:num>
  <w:num w:numId="10">
    <w:abstractNumId w:val="1"/>
  </w:num>
  <w:num w:numId="11">
    <w:abstractNumId w:val="8"/>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Martin, Tara (Forestry)">
    <w15:presenceInfo w15:providerId="AD" w15:userId="S-1-5-21-3458574638-2780845101-4193349012-41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22"/>
    <w:rsid w:val="000026FC"/>
    <w:rsid w:val="00011EF5"/>
    <w:rsid w:val="00023876"/>
    <w:rsid w:val="0004138A"/>
    <w:rsid w:val="00047E33"/>
    <w:rsid w:val="00071711"/>
    <w:rsid w:val="00073BF2"/>
    <w:rsid w:val="00074C0D"/>
    <w:rsid w:val="00086FA0"/>
    <w:rsid w:val="00090E25"/>
    <w:rsid w:val="000A104C"/>
    <w:rsid w:val="000A20FB"/>
    <w:rsid w:val="000A6A5C"/>
    <w:rsid w:val="000B5D77"/>
    <w:rsid w:val="000C564D"/>
    <w:rsid w:val="000D3131"/>
    <w:rsid w:val="000D471A"/>
    <w:rsid w:val="000D7BDD"/>
    <w:rsid w:val="000E2AB5"/>
    <w:rsid w:val="000F569B"/>
    <w:rsid w:val="0010207B"/>
    <w:rsid w:val="0010261D"/>
    <w:rsid w:val="00137E0B"/>
    <w:rsid w:val="00142A71"/>
    <w:rsid w:val="00142CA8"/>
    <w:rsid w:val="0014603F"/>
    <w:rsid w:val="00151B94"/>
    <w:rsid w:val="00152A30"/>
    <w:rsid w:val="001544F8"/>
    <w:rsid w:val="001553E7"/>
    <w:rsid w:val="00161345"/>
    <w:rsid w:val="00166B69"/>
    <w:rsid w:val="00167A5E"/>
    <w:rsid w:val="00172B28"/>
    <w:rsid w:val="00173B3B"/>
    <w:rsid w:val="00180B40"/>
    <w:rsid w:val="0018306E"/>
    <w:rsid w:val="001965DF"/>
    <w:rsid w:val="001A0726"/>
    <w:rsid w:val="001B15C3"/>
    <w:rsid w:val="001B7BD7"/>
    <w:rsid w:val="001C1948"/>
    <w:rsid w:val="001C4B67"/>
    <w:rsid w:val="001D49D6"/>
    <w:rsid w:val="001E1E6C"/>
    <w:rsid w:val="001E24DE"/>
    <w:rsid w:val="001E2CAE"/>
    <w:rsid w:val="001F402A"/>
    <w:rsid w:val="001F54B5"/>
    <w:rsid w:val="001F5A40"/>
    <w:rsid w:val="002028D5"/>
    <w:rsid w:val="0021256E"/>
    <w:rsid w:val="0021490D"/>
    <w:rsid w:val="00225F6A"/>
    <w:rsid w:val="00237967"/>
    <w:rsid w:val="002528A1"/>
    <w:rsid w:val="0025535F"/>
    <w:rsid w:val="002563DC"/>
    <w:rsid w:val="002664A4"/>
    <w:rsid w:val="00287968"/>
    <w:rsid w:val="00290098"/>
    <w:rsid w:val="002B07A0"/>
    <w:rsid w:val="002B0C85"/>
    <w:rsid w:val="002B5DC5"/>
    <w:rsid w:val="002C39B0"/>
    <w:rsid w:val="002E7D6A"/>
    <w:rsid w:val="002F49FB"/>
    <w:rsid w:val="00305802"/>
    <w:rsid w:val="0031478F"/>
    <w:rsid w:val="00315DD1"/>
    <w:rsid w:val="00317E0D"/>
    <w:rsid w:val="00320CAC"/>
    <w:rsid w:val="00320EF7"/>
    <w:rsid w:val="00323904"/>
    <w:rsid w:val="00330F92"/>
    <w:rsid w:val="003324A5"/>
    <w:rsid w:val="00332911"/>
    <w:rsid w:val="00336FC7"/>
    <w:rsid w:val="003419FF"/>
    <w:rsid w:val="00354739"/>
    <w:rsid w:val="00357FBE"/>
    <w:rsid w:val="00366B97"/>
    <w:rsid w:val="00373203"/>
    <w:rsid w:val="003769AF"/>
    <w:rsid w:val="003931BA"/>
    <w:rsid w:val="0039580B"/>
    <w:rsid w:val="003A4806"/>
    <w:rsid w:val="003A4BCE"/>
    <w:rsid w:val="003A5357"/>
    <w:rsid w:val="003A704A"/>
    <w:rsid w:val="003C26C9"/>
    <w:rsid w:val="003E0EDC"/>
    <w:rsid w:val="003E245E"/>
    <w:rsid w:val="003F47E7"/>
    <w:rsid w:val="003F766A"/>
    <w:rsid w:val="00400132"/>
    <w:rsid w:val="0040394E"/>
    <w:rsid w:val="00406494"/>
    <w:rsid w:val="00410227"/>
    <w:rsid w:val="004141A4"/>
    <w:rsid w:val="004166A3"/>
    <w:rsid w:val="004359F7"/>
    <w:rsid w:val="00441F56"/>
    <w:rsid w:val="00454C1B"/>
    <w:rsid w:val="00457DDC"/>
    <w:rsid w:val="00464E29"/>
    <w:rsid w:val="00465387"/>
    <w:rsid w:val="004709F0"/>
    <w:rsid w:val="00483C34"/>
    <w:rsid w:val="00485348"/>
    <w:rsid w:val="0049570B"/>
    <w:rsid w:val="004A0B3C"/>
    <w:rsid w:val="004A191E"/>
    <w:rsid w:val="004A51A9"/>
    <w:rsid w:val="004B0AE0"/>
    <w:rsid w:val="004C053D"/>
    <w:rsid w:val="004C1843"/>
    <w:rsid w:val="004C6B4E"/>
    <w:rsid w:val="004D2544"/>
    <w:rsid w:val="004F022A"/>
    <w:rsid w:val="004F5415"/>
    <w:rsid w:val="00506586"/>
    <w:rsid w:val="0054668D"/>
    <w:rsid w:val="00546A90"/>
    <w:rsid w:val="00552343"/>
    <w:rsid w:val="005531F4"/>
    <w:rsid w:val="00554053"/>
    <w:rsid w:val="0055497D"/>
    <w:rsid w:val="0057056B"/>
    <w:rsid w:val="005755BA"/>
    <w:rsid w:val="005810B0"/>
    <w:rsid w:val="005A23C1"/>
    <w:rsid w:val="005B2F3D"/>
    <w:rsid w:val="005D29B0"/>
    <w:rsid w:val="005E0618"/>
    <w:rsid w:val="005E1F87"/>
    <w:rsid w:val="005E2115"/>
    <w:rsid w:val="005E58DD"/>
    <w:rsid w:val="00606702"/>
    <w:rsid w:val="00617608"/>
    <w:rsid w:val="006227E6"/>
    <w:rsid w:val="00622E6D"/>
    <w:rsid w:val="00631FF0"/>
    <w:rsid w:val="006371C5"/>
    <w:rsid w:val="00643654"/>
    <w:rsid w:val="00645DAB"/>
    <w:rsid w:val="00647F06"/>
    <w:rsid w:val="0065092B"/>
    <w:rsid w:val="00653231"/>
    <w:rsid w:val="006641D5"/>
    <w:rsid w:val="00682688"/>
    <w:rsid w:val="00682F15"/>
    <w:rsid w:val="006926F0"/>
    <w:rsid w:val="00696FAD"/>
    <w:rsid w:val="006A0511"/>
    <w:rsid w:val="006A3F54"/>
    <w:rsid w:val="006A7CB9"/>
    <w:rsid w:val="006B1945"/>
    <w:rsid w:val="006B26E5"/>
    <w:rsid w:val="006B7D50"/>
    <w:rsid w:val="006D09AE"/>
    <w:rsid w:val="006D3418"/>
    <w:rsid w:val="006E03E8"/>
    <w:rsid w:val="006E3813"/>
    <w:rsid w:val="006F2773"/>
    <w:rsid w:val="006F424F"/>
    <w:rsid w:val="006F6FE7"/>
    <w:rsid w:val="007012A5"/>
    <w:rsid w:val="00710AFF"/>
    <w:rsid w:val="007113B5"/>
    <w:rsid w:val="00722369"/>
    <w:rsid w:val="00737F81"/>
    <w:rsid w:val="00746C91"/>
    <w:rsid w:val="00762B2F"/>
    <w:rsid w:val="00763237"/>
    <w:rsid w:val="007771A7"/>
    <w:rsid w:val="00780ABE"/>
    <w:rsid w:val="007903FF"/>
    <w:rsid w:val="00792C58"/>
    <w:rsid w:val="007A4111"/>
    <w:rsid w:val="007B5274"/>
    <w:rsid w:val="007C13DE"/>
    <w:rsid w:val="007C199C"/>
    <w:rsid w:val="007C29D8"/>
    <w:rsid w:val="007C43AE"/>
    <w:rsid w:val="007D1234"/>
    <w:rsid w:val="007D7475"/>
    <w:rsid w:val="007F511D"/>
    <w:rsid w:val="007F5791"/>
    <w:rsid w:val="0080590F"/>
    <w:rsid w:val="008141A0"/>
    <w:rsid w:val="00816107"/>
    <w:rsid w:val="008177D0"/>
    <w:rsid w:val="008179F1"/>
    <w:rsid w:val="00817A32"/>
    <w:rsid w:val="008201E2"/>
    <w:rsid w:val="00820EAF"/>
    <w:rsid w:val="0083125B"/>
    <w:rsid w:val="008319A9"/>
    <w:rsid w:val="0083404F"/>
    <w:rsid w:val="00834851"/>
    <w:rsid w:val="00840848"/>
    <w:rsid w:val="008465BB"/>
    <w:rsid w:val="0085198F"/>
    <w:rsid w:val="00852E1A"/>
    <w:rsid w:val="00860798"/>
    <w:rsid w:val="00863ADA"/>
    <w:rsid w:val="00871076"/>
    <w:rsid w:val="008838D2"/>
    <w:rsid w:val="00887A01"/>
    <w:rsid w:val="008A0234"/>
    <w:rsid w:val="008A0FDE"/>
    <w:rsid w:val="008A1C25"/>
    <w:rsid w:val="008B1587"/>
    <w:rsid w:val="008B2FE7"/>
    <w:rsid w:val="008C0DA1"/>
    <w:rsid w:val="008C1E5D"/>
    <w:rsid w:val="008D2F77"/>
    <w:rsid w:val="008F0512"/>
    <w:rsid w:val="008F5535"/>
    <w:rsid w:val="009035DA"/>
    <w:rsid w:val="009036B4"/>
    <w:rsid w:val="009068BB"/>
    <w:rsid w:val="00911F14"/>
    <w:rsid w:val="009122D2"/>
    <w:rsid w:val="009126BB"/>
    <w:rsid w:val="00922EDC"/>
    <w:rsid w:val="009236BD"/>
    <w:rsid w:val="00930ADE"/>
    <w:rsid w:val="00937992"/>
    <w:rsid w:val="009447A7"/>
    <w:rsid w:val="00960EBA"/>
    <w:rsid w:val="009675A6"/>
    <w:rsid w:val="00967EC8"/>
    <w:rsid w:val="00976CF6"/>
    <w:rsid w:val="00984441"/>
    <w:rsid w:val="009865DA"/>
    <w:rsid w:val="009868A0"/>
    <w:rsid w:val="00993CFD"/>
    <w:rsid w:val="00996C34"/>
    <w:rsid w:val="009A6506"/>
    <w:rsid w:val="009B20C2"/>
    <w:rsid w:val="009B3EFB"/>
    <w:rsid w:val="009B6C8D"/>
    <w:rsid w:val="009D0E88"/>
    <w:rsid w:val="009D5BF7"/>
    <w:rsid w:val="009E06BC"/>
    <w:rsid w:val="00A13350"/>
    <w:rsid w:val="00A14F01"/>
    <w:rsid w:val="00A201EC"/>
    <w:rsid w:val="00A25079"/>
    <w:rsid w:val="00A27C45"/>
    <w:rsid w:val="00A446C2"/>
    <w:rsid w:val="00A5116C"/>
    <w:rsid w:val="00A563CE"/>
    <w:rsid w:val="00A57909"/>
    <w:rsid w:val="00A706B9"/>
    <w:rsid w:val="00A737AE"/>
    <w:rsid w:val="00A83331"/>
    <w:rsid w:val="00A842C0"/>
    <w:rsid w:val="00A95A66"/>
    <w:rsid w:val="00AA1402"/>
    <w:rsid w:val="00AD62C0"/>
    <w:rsid w:val="00AE70C1"/>
    <w:rsid w:val="00B05C0E"/>
    <w:rsid w:val="00B47FB6"/>
    <w:rsid w:val="00B53394"/>
    <w:rsid w:val="00B67E17"/>
    <w:rsid w:val="00B742DA"/>
    <w:rsid w:val="00B85F91"/>
    <w:rsid w:val="00B86DED"/>
    <w:rsid w:val="00B9151D"/>
    <w:rsid w:val="00B951B6"/>
    <w:rsid w:val="00BA1536"/>
    <w:rsid w:val="00BB273F"/>
    <w:rsid w:val="00BB445E"/>
    <w:rsid w:val="00BB780B"/>
    <w:rsid w:val="00BC52D5"/>
    <w:rsid w:val="00BD229C"/>
    <w:rsid w:val="00BD3D92"/>
    <w:rsid w:val="00BD7A87"/>
    <w:rsid w:val="00BE3518"/>
    <w:rsid w:val="00BE3526"/>
    <w:rsid w:val="00C02AB5"/>
    <w:rsid w:val="00C04FA3"/>
    <w:rsid w:val="00C0793C"/>
    <w:rsid w:val="00C109F9"/>
    <w:rsid w:val="00C21004"/>
    <w:rsid w:val="00C23F3F"/>
    <w:rsid w:val="00C24B46"/>
    <w:rsid w:val="00C32DEE"/>
    <w:rsid w:val="00C55796"/>
    <w:rsid w:val="00C646AB"/>
    <w:rsid w:val="00C757B0"/>
    <w:rsid w:val="00C772C6"/>
    <w:rsid w:val="00C92E19"/>
    <w:rsid w:val="00C936DE"/>
    <w:rsid w:val="00CC6B3A"/>
    <w:rsid w:val="00CC7829"/>
    <w:rsid w:val="00CD13B9"/>
    <w:rsid w:val="00CD74F3"/>
    <w:rsid w:val="00CF234A"/>
    <w:rsid w:val="00CF28C4"/>
    <w:rsid w:val="00CF3C8C"/>
    <w:rsid w:val="00D01453"/>
    <w:rsid w:val="00D07309"/>
    <w:rsid w:val="00D10B78"/>
    <w:rsid w:val="00D22C68"/>
    <w:rsid w:val="00D33FC0"/>
    <w:rsid w:val="00D4563B"/>
    <w:rsid w:val="00D61D38"/>
    <w:rsid w:val="00D67837"/>
    <w:rsid w:val="00D7095C"/>
    <w:rsid w:val="00D826A1"/>
    <w:rsid w:val="00D849EB"/>
    <w:rsid w:val="00D91009"/>
    <w:rsid w:val="00DA47A5"/>
    <w:rsid w:val="00DD5F57"/>
    <w:rsid w:val="00DD7436"/>
    <w:rsid w:val="00DE4203"/>
    <w:rsid w:val="00DE4AF6"/>
    <w:rsid w:val="00DE507C"/>
    <w:rsid w:val="00DE52D4"/>
    <w:rsid w:val="00DE7CCE"/>
    <w:rsid w:val="00DF3B6F"/>
    <w:rsid w:val="00DF5DEC"/>
    <w:rsid w:val="00E129CF"/>
    <w:rsid w:val="00E15BED"/>
    <w:rsid w:val="00E16898"/>
    <w:rsid w:val="00E20588"/>
    <w:rsid w:val="00E26530"/>
    <w:rsid w:val="00E346FE"/>
    <w:rsid w:val="00E34EF0"/>
    <w:rsid w:val="00E36FA3"/>
    <w:rsid w:val="00E41E2C"/>
    <w:rsid w:val="00E51FD8"/>
    <w:rsid w:val="00E52903"/>
    <w:rsid w:val="00E56722"/>
    <w:rsid w:val="00E6444F"/>
    <w:rsid w:val="00E677F3"/>
    <w:rsid w:val="00E80B73"/>
    <w:rsid w:val="00E8243D"/>
    <w:rsid w:val="00E875DA"/>
    <w:rsid w:val="00E87F5C"/>
    <w:rsid w:val="00E9372E"/>
    <w:rsid w:val="00EA6F76"/>
    <w:rsid w:val="00EB5EBB"/>
    <w:rsid w:val="00EC3A06"/>
    <w:rsid w:val="00ED079A"/>
    <w:rsid w:val="00EE4918"/>
    <w:rsid w:val="00EF060E"/>
    <w:rsid w:val="00EF68AC"/>
    <w:rsid w:val="00F17E18"/>
    <w:rsid w:val="00F20029"/>
    <w:rsid w:val="00F245F9"/>
    <w:rsid w:val="00F3581A"/>
    <w:rsid w:val="00F44073"/>
    <w:rsid w:val="00F4619E"/>
    <w:rsid w:val="00F61469"/>
    <w:rsid w:val="00F620DD"/>
    <w:rsid w:val="00F625B3"/>
    <w:rsid w:val="00F65DAC"/>
    <w:rsid w:val="00F70782"/>
    <w:rsid w:val="00F76420"/>
    <w:rsid w:val="00F82A3C"/>
    <w:rsid w:val="00F95B49"/>
    <w:rsid w:val="00FB13C2"/>
    <w:rsid w:val="00FC6CB5"/>
    <w:rsid w:val="00FD3D36"/>
    <w:rsid w:val="00FD7693"/>
    <w:rsid w:val="00FE3A8D"/>
    <w:rsid w:val="00FF02F2"/>
    <w:rsid w:val="00FF21C6"/>
    <w:rsid w:val="00FF363E"/>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45CC"/>
  <w15:chartTrackingRefBased/>
  <w15:docId w15:val="{C223AC68-AA11-4EB5-97A0-F7087D0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563CE"/>
    <w:pPr>
      <w:spacing w:line="240" w:lineRule="auto"/>
    </w:pPr>
    <w:rPr>
      <w:sz w:val="20"/>
      <w:szCs w:val="20"/>
    </w:rPr>
  </w:style>
  <w:style w:type="character" w:customStyle="1" w:styleId="CommentTextChar">
    <w:name w:val="Comment Text Char"/>
    <w:basedOn w:val="DefaultParagraphFont"/>
    <w:link w:val="CommentText"/>
    <w:uiPriority w:val="99"/>
    <w:rsid w:val="00A563CE"/>
    <w:rPr>
      <w:sz w:val="20"/>
      <w:szCs w:val="20"/>
    </w:rPr>
  </w:style>
  <w:style w:type="paragraph" w:styleId="ListParagraph">
    <w:name w:val="List Paragraph"/>
    <w:basedOn w:val="Normal"/>
    <w:uiPriority w:val="34"/>
    <w:qFormat/>
    <w:rsid w:val="001C4B67"/>
    <w:pPr>
      <w:ind w:left="720"/>
      <w:contextualSpacing/>
    </w:pPr>
  </w:style>
  <w:style w:type="character" w:styleId="CommentReference">
    <w:name w:val="annotation reference"/>
    <w:basedOn w:val="DefaultParagraphFont"/>
    <w:uiPriority w:val="99"/>
    <w:semiHidden/>
    <w:unhideWhenUsed/>
    <w:rsid w:val="001C4B67"/>
    <w:rPr>
      <w:sz w:val="16"/>
      <w:szCs w:val="16"/>
    </w:rPr>
  </w:style>
  <w:style w:type="paragraph" w:styleId="BalloonText">
    <w:name w:val="Balloon Text"/>
    <w:basedOn w:val="Normal"/>
    <w:link w:val="BalloonTextChar"/>
    <w:uiPriority w:val="99"/>
    <w:semiHidden/>
    <w:unhideWhenUsed/>
    <w:rsid w:val="001C4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B6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2903"/>
    <w:rPr>
      <w:b/>
      <w:bCs/>
    </w:rPr>
  </w:style>
  <w:style w:type="character" w:customStyle="1" w:styleId="CommentSubjectChar">
    <w:name w:val="Comment Subject Char"/>
    <w:basedOn w:val="CommentTextChar"/>
    <w:link w:val="CommentSubject"/>
    <w:uiPriority w:val="99"/>
    <w:semiHidden/>
    <w:rsid w:val="00E52903"/>
    <w:rPr>
      <w:b/>
      <w:bCs/>
      <w:sz w:val="20"/>
      <w:szCs w:val="20"/>
    </w:rPr>
  </w:style>
  <w:style w:type="paragraph" w:styleId="Header">
    <w:name w:val="header"/>
    <w:basedOn w:val="Normal"/>
    <w:link w:val="HeaderChar"/>
    <w:uiPriority w:val="99"/>
    <w:unhideWhenUsed/>
    <w:rsid w:val="003A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CE"/>
  </w:style>
  <w:style w:type="paragraph" w:styleId="Footer">
    <w:name w:val="footer"/>
    <w:basedOn w:val="Normal"/>
    <w:link w:val="FooterChar"/>
    <w:uiPriority w:val="99"/>
    <w:unhideWhenUsed/>
    <w:rsid w:val="003A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CE"/>
  </w:style>
  <w:style w:type="character" w:customStyle="1" w:styleId="Heading1Char">
    <w:name w:val="Heading 1 Char"/>
    <w:basedOn w:val="DefaultParagraphFont"/>
    <w:link w:val="Heading1"/>
    <w:uiPriority w:val="9"/>
    <w:rsid w:val="00EF6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2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0234"/>
    <w:rPr>
      <w:color w:val="0563C1" w:themeColor="hyperlink"/>
      <w:u w:val="single"/>
    </w:rPr>
  </w:style>
  <w:style w:type="table" w:styleId="TableGrid">
    <w:name w:val="Table Grid"/>
    <w:basedOn w:val="TableNormal"/>
    <w:uiPriority w:val="39"/>
    <w:rsid w:val="008A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23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3125B"/>
    <w:pPr>
      <w:spacing w:after="0" w:line="480" w:lineRule="auto"/>
      <w:ind w:left="720" w:hanging="720"/>
    </w:pPr>
  </w:style>
  <w:style w:type="paragraph" w:styleId="Revision">
    <w:name w:val="Revision"/>
    <w:hidden/>
    <w:uiPriority w:val="99"/>
    <w:semiHidden/>
    <w:rsid w:val="00EC3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3624">
      <w:bodyDiv w:val="1"/>
      <w:marLeft w:val="0"/>
      <w:marRight w:val="0"/>
      <w:marTop w:val="0"/>
      <w:marBottom w:val="0"/>
      <w:divBdr>
        <w:top w:val="none" w:sz="0" w:space="0" w:color="auto"/>
        <w:left w:val="none" w:sz="0" w:space="0" w:color="auto"/>
        <w:bottom w:val="none" w:sz="0" w:space="0" w:color="auto"/>
        <w:right w:val="none" w:sz="0" w:space="0" w:color="auto"/>
      </w:divBdr>
    </w:div>
    <w:div w:id="1364209381">
      <w:bodyDiv w:val="1"/>
      <w:marLeft w:val="0"/>
      <w:marRight w:val="0"/>
      <w:marTop w:val="0"/>
      <w:marBottom w:val="0"/>
      <w:divBdr>
        <w:top w:val="none" w:sz="0" w:space="0" w:color="auto"/>
        <w:left w:val="none" w:sz="0" w:space="0" w:color="auto"/>
        <w:bottom w:val="none" w:sz="0" w:space="0" w:color="auto"/>
        <w:right w:val="none" w:sz="0" w:space="0" w:color="auto"/>
      </w:divBdr>
    </w:div>
    <w:div w:id="1391418479">
      <w:bodyDiv w:val="1"/>
      <w:marLeft w:val="0"/>
      <w:marRight w:val="0"/>
      <w:marTop w:val="0"/>
      <w:marBottom w:val="0"/>
      <w:divBdr>
        <w:top w:val="none" w:sz="0" w:space="0" w:color="auto"/>
        <w:left w:val="none" w:sz="0" w:space="0" w:color="auto"/>
        <w:bottom w:val="none" w:sz="0" w:space="0" w:color="auto"/>
        <w:right w:val="none" w:sz="0" w:space="0" w:color="auto"/>
      </w:divBdr>
    </w:div>
    <w:div w:id="17636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depot.com/p/Husky-9-in-Stainless-Steel-Bulb-Planter-GD210314/31743644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C66E-3A45-46E8-AA34-EA2B70D3BCE2}">
  <ds:schemaRefs>
    <ds:schemaRef ds:uri="http://schemas.microsoft.com/sharepoint/v3/contenttype/forms"/>
  </ds:schemaRefs>
</ds:datastoreItem>
</file>

<file path=customXml/itemProps2.xml><?xml version="1.0" encoding="utf-8"?>
<ds:datastoreItem xmlns:ds="http://schemas.openxmlformats.org/officeDocument/2006/customXml" ds:itemID="{E4368173-DE39-49A1-BE73-A0159C3F6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0F1B1B-204E-4125-A47D-5AD67EE05E9B}">
  <ds:schemaRefs>
    <ds:schemaRef ds:uri="http://purl.org/dc/terms/"/>
    <ds:schemaRef ds:uri="http://schemas.microsoft.com/office/infopath/2007/PartnerControls"/>
    <ds:schemaRef ds:uri="http://purl.org/dc/dcmitype/"/>
    <ds:schemaRef ds:uri="360018dd-41eb-4458-b1d4-4b46a95a2b02"/>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8c008993-a31f-4b40-b1f3-88dd9c6e1924"/>
  </ds:schemaRefs>
</ds:datastoreItem>
</file>

<file path=customXml/itemProps4.xml><?xml version="1.0" encoding="utf-8"?>
<ds:datastoreItem xmlns:ds="http://schemas.openxmlformats.org/officeDocument/2006/customXml" ds:itemID="{E6B62A03-1518-4CF8-9198-60C8C7C3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15</Pages>
  <Words>6667</Words>
  <Characters>38005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8</cp:revision>
  <dcterms:created xsi:type="dcterms:W3CDTF">2022-09-14T16:58:00Z</dcterms:created>
  <dcterms:modified xsi:type="dcterms:W3CDTF">2022-09-17T23:12:00Z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zotero-version="6.0.13"&gt;&lt;session id="0AVqBFPj"/&gt;&lt;style id="http://www.zotero.org/styles/apa-no-doi-no-issue" locale="en-US" hasBibliography="1" bibliographyStyleHasBeenSet="1"/&gt;&lt;prefs&gt;&lt;pref name="fieldType" value="Field"/&gt;&lt;/prefs&gt;&lt;/</vt:lpwstr>
  </property>
  <property fmtid="{D5CDD505-2E9C-101B-9397-08002B2CF9AE}" pid="4" name="ZOTERO_PREF_2">
    <vt:lpwstr>data&gt;</vt:lpwstr>
  </property>
</Properties>
</file>