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0699" w14:textId="34E1D853" w:rsidR="00C237A8" w:rsidRDefault="00C237A8">
      <w:r>
        <w:t xml:space="preserve">Framing: </w:t>
      </w:r>
    </w:p>
    <w:p w14:paraId="70E596FC" w14:textId="77777777" w:rsidR="004A2A60" w:rsidRDefault="00012C01">
      <w:r w:rsidRPr="00012C01">
        <w:t>Traditional succession models would say that the more distant past the disturbance, the more dominated the above ground community will be by competitive dominant species. This would be particularly the case in a clonal ecosystem, where recovery is driven by slowly encroaching clonal species from neighboring undisturbed sites.</w:t>
      </w:r>
    </w:p>
    <w:p w14:paraId="1159CDD9" w14:textId="77777777" w:rsidR="004A2A60" w:rsidRDefault="004A2A60"/>
    <w:p w14:paraId="5FB9D634" w14:textId="2C7291E7" w:rsidR="00BA25AE" w:rsidRPr="00012C01" w:rsidRDefault="004A2A60">
      <w:r>
        <w:t xml:space="preserve">We wanted to know if </w:t>
      </w:r>
      <w:r w:rsidR="00B06D99">
        <w:t xml:space="preserve">recovery following grazing disturbance is proceeding </w:t>
      </w:r>
      <w:r w:rsidR="002C5A3B">
        <w:t>according to expected successional patterns. I</w:t>
      </w:r>
      <w:r w:rsidR="00C237A8" w:rsidRPr="00012C01">
        <w:t>f succession is happening the way we expect, then</w:t>
      </w:r>
      <w:r w:rsidR="00BA25AE" w:rsidRPr="00012C01">
        <w:t>:</w:t>
      </w:r>
    </w:p>
    <w:p w14:paraId="0B656963" w14:textId="550BBE2B" w:rsidR="00BA25AE" w:rsidRDefault="003D6E80" w:rsidP="00BA25AE">
      <w:pPr>
        <w:pStyle w:val="ListParagraph"/>
        <w:numPr>
          <w:ilvl w:val="0"/>
          <w:numId w:val="2"/>
        </w:numPr>
        <w:spacing w:after="0" w:line="240" w:lineRule="auto"/>
        <w:contextualSpacing w:val="0"/>
        <w:rPr>
          <w:rFonts w:eastAsia="Times New Roman"/>
        </w:rPr>
      </w:pPr>
      <w:r w:rsidRPr="00012C01">
        <w:rPr>
          <w:rFonts w:eastAsia="Times New Roman"/>
        </w:rPr>
        <w:t>A</w:t>
      </w:r>
      <w:r w:rsidR="00BA25AE" w:rsidRPr="00012C01">
        <w:rPr>
          <w:rFonts w:eastAsia="Times New Roman"/>
        </w:rPr>
        <w:t>bove-ground vegetation in recently disturbed sites will look MORE similar to seed inputs than older disturbance vegetation similarity to seed, or reference vegetation similarity to seed</w:t>
      </w:r>
      <w:r w:rsidRPr="00012C01">
        <w:rPr>
          <w:rFonts w:eastAsia="Times New Roman"/>
        </w:rPr>
        <w:t>.</w:t>
      </w:r>
    </w:p>
    <w:p w14:paraId="3E8B6B3C" w14:textId="128C26F8" w:rsidR="00312F18" w:rsidRDefault="005B7FA2" w:rsidP="00312F18">
      <w:pPr>
        <w:pStyle w:val="ListParagraph"/>
        <w:numPr>
          <w:ilvl w:val="1"/>
          <w:numId w:val="2"/>
        </w:numPr>
        <w:spacing w:after="0" w:line="240" w:lineRule="auto"/>
        <w:contextualSpacing w:val="0"/>
        <w:rPr>
          <w:rFonts w:eastAsia="Times New Roman"/>
        </w:rPr>
      </w:pPr>
      <w:r>
        <w:rPr>
          <w:rFonts w:eastAsia="Times New Roman"/>
        </w:rPr>
        <w:t>Analysis</w:t>
      </w:r>
      <w:r w:rsidR="007F6FF2">
        <w:rPr>
          <w:rFonts w:eastAsia="Times New Roman"/>
        </w:rPr>
        <w:t xml:space="preserve">: </w:t>
      </w:r>
      <w:r w:rsidR="00312F18">
        <w:rPr>
          <w:rFonts w:eastAsia="Times New Roman"/>
        </w:rPr>
        <w:t>NM</w:t>
      </w:r>
      <w:r w:rsidR="00312F18" w:rsidRPr="00986123">
        <w:rPr>
          <w:rFonts w:eastAsia="Times New Roman"/>
        </w:rPr>
        <w:t>DS</w:t>
      </w:r>
      <w:r w:rsidR="007F6FF2">
        <w:rPr>
          <w:rFonts w:eastAsia="Times New Roman"/>
        </w:rPr>
        <w:t xml:space="preserve"> </w:t>
      </w:r>
    </w:p>
    <w:p w14:paraId="72801157" w14:textId="4BFA5EF0" w:rsidR="00A866C7" w:rsidRPr="00A866C7" w:rsidRDefault="007F6FF2" w:rsidP="00A866C7">
      <w:pPr>
        <w:pStyle w:val="ListParagraph"/>
        <w:numPr>
          <w:ilvl w:val="1"/>
          <w:numId w:val="2"/>
        </w:numPr>
        <w:spacing w:after="0" w:line="240" w:lineRule="auto"/>
        <w:contextualSpacing w:val="0"/>
        <w:rPr>
          <w:rFonts w:eastAsia="Times New Roman"/>
        </w:rPr>
      </w:pPr>
      <w:r>
        <w:rPr>
          <w:rFonts w:eastAsia="Times New Roman"/>
        </w:rPr>
        <w:t xml:space="preserve">Result: </w:t>
      </w:r>
      <w:r w:rsidR="00A866C7">
        <w:rPr>
          <w:rFonts w:eastAsia="Times New Roman"/>
        </w:rPr>
        <w:t>This is true in Little Qualicum Estuary, but not the other estuaries</w:t>
      </w:r>
      <w:r>
        <w:rPr>
          <w:rFonts w:eastAsia="Times New Roman"/>
        </w:rPr>
        <w:t xml:space="preserve"> (</w:t>
      </w:r>
      <w:r w:rsidRPr="00735315">
        <w:rPr>
          <w:rFonts w:eastAsia="Times New Roman"/>
          <w:b/>
        </w:rPr>
        <w:fldChar w:fldCharType="begin"/>
      </w:r>
      <w:r w:rsidRPr="00735315">
        <w:rPr>
          <w:rFonts w:eastAsia="Times New Roman"/>
          <w:b/>
        </w:rPr>
        <w:instrText xml:space="preserve"> REF _Ref105694390 \h  \* MERGEFORMAT </w:instrText>
      </w:r>
      <w:r w:rsidRPr="00735315">
        <w:rPr>
          <w:rFonts w:eastAsia="Times New Roman"/>
          <w:b/>
        </w:rPr>
      </w:r>
      <w:r w:rsidRPr="00735315">
        <w:rPr>
          <w:rFonts w:eastAsia="Times New Roman"/>
          <w:b/>
        </w:rPr>
        <w:fldChar w:fldCharType="separate"/>
      </w:r>
      <w:r w:rsidRPr="00735315">
        <w:rPr>
          <w:b/>
        </w:rPr>
        <w:t xml:space="preserve">Figure </w:t>
      </w:r>
      <w:r w:rsidRPr="00735315">
        <w:rPr>
          <w:b/>
          <w:noProof/>
        </w:rPr>
        <w:t>1</w:t>
      </w:r>
      <w:r w:rsidRPr="00735315">
        <w:rPr>
          <w:rFonts w:eastAsia="Times New Roman"/>
          <w:b/>
        </w:rPr>
        <w:fldChar w:fldCharType="end"/>
      </w:r>
      <w:r>
        <w:rPr>
          <w:rFonts w:eastAsia="Times New Roman"/>
        </w:rPr>
        <w:t>)</w:t>
      </w:r>
      <w:r w:rsidR="00A866C7">
        <w:rPr>
          <w:rFonts w:eastAsia="Times New Roman"/>
        </w:rPr>
        <w:t xml:space="preserve">. </w:t>
      </w:r>
    </w:p>
    <w:p w14:paraId="4C88C4C5" w14:textId="78DE8946" w:rsidR="00BA25AE" w:rsidRDefault="003D6E80" w:rsidP="00BA25AE">
      <w:pPr>
        <w:pStyle w:val="ListParagraph"/>
        <w:numPr>
          <w:ilvl w:val="0"/>
          <w:numId w:val="2"/>
        </w:numPr>
        <w:spacing w:after="0" w:line="240" w:lineRule="auto"/>
        <w:contextualSpacing w:val="0"/>
        <w:rPr>
          <w:rFonts w:eastAsia="Times New Roman"/>
        </w:rPr>
      </w:pPr>
      <w:r w:rsidRPr="00012C01">
        <w:rPr>
          <w:rFonts w:eastAsia="Times New Roman"/>
        </w:rPr>
        <w:t>A</w:t>
      </w:r>
      <w:r w:rsidR="00BA25AE" w:rsidRPr="00012C01">
        <w:rPr>
          <w:rFonts w:eastAsia="Times New Roman"/>
        </w:rPr>
        <w:t xml:space="preserve">bove-ground vegetation at older </w:t>
      </w:r>
      <w:commentRangeStart w:id="0"/>
      <w:r w:rsidR="00BA25AE" w:rsidRPr="00012C01">
        <w:rPr>
          <w:rFonts w:eastAsia="Times New Roman"/>
        </w:rPr>
        <w:t xml:space="preserve">disturbance </w:t>
      </w:r>
      <w:commentRangeEnd w:id="0"/>
      <w:r w:rsidR="00D62EFA">
        <w:rPr>
          <w:rStyle w:val="CommentReference"/>
        </w:rPr>
        <w:commentReference w:id="0"/>
      </w:r>
      <w:r w:rsidR="00BA25AE" w:rsidRPr="00012C01">
        <w:rPr>
          <w:rFonts w:eastAsia="Times New Roman"/>
        </w:rPr>
        <w:t>sites will be more similar to reference vegetation than recently disturbed (regardless of seed inputs)</w:t>
      </w:r>
    </w:p>
    <w:p w14:paraId="0C454628" w14:textId="2BB1863B" w:rsidR="00312F18" w:rsidRPr="005B7FA2" w:rsidRDefault="005B7FA2" w:rsidP="00312F18">
      <w:pPr>
        <w:pStyle w:val="ListParagraph"/>
        <w:numPr>
          <w:ilvl w:val="1"/>
          <w:numId w:val="2"/>
        </w:numPr>
        <w:spacing w:after="0" w:line="240" w:lineRule="auto"/>
        <w:contextualSpacing w:val="0"/>
        <w:rPr>
          <w:rFonts w:eastAsia="Times New Roman"/>
        </w:rPr>
      </w:pPr>
      <w:r>
        <w:rPr>
          <w:rFonts w:eastAsia="Times New Roman"/>
        </w:rPr>
        <w:t xml:space="preserve">Analysis: </w:t>
      </w:r>
      <w:r w:rsidR="00312F18">
        <w:rPr>
          <w:rFonts w:eastAsia="Times New Roman"/>
        </w:rPr>
        <w:t>NMDS</w:t>
      </w:r>
    </w:p>
    <w:p w14:paraId="7FFEAF0E" w14:textId="5A944CDE" w:rsidR="005B7FA2" w:rsidRPr="00012C01" w:rsidRDefault="005B7FA2" w:rsidP="00312F18">
      <w:pPr>
        <w:pStyle w:val="ListParagraph"/>
        <w:numPr>
          <w:ilvl w:val="1"/>
          <w:numId w:val="2"/>
        </w:numPr>
        <w:spacing w:after="0" w:line="240" w:lineRule="auto"/>
        <w:contextualSpacing w:val="0"/>
        <w:rPr>
          <w:rFonts w:eastAsia="Times New Roman"/>
        </w:rPr>
      </w:pPr>
      <w:r>
        <w:rPr>
          <w:rFonts w:eastAsia="Times New Roman"/>
        </w:rPr>
        <w:t>Result: overall, this is supported by the data (</w:t>
      </w:r>
      <w:r w:rsidRPr="00735315">
        <w:rPr>
          <w:rFonts w:eastAsia="Times New Roman"/>
          <w:b/>
        </w:rPr>
        <w:fldChar w:fldCharType="begin"/>
      </w:r>
      <w:r w:rsidRPr="00735315">
        <w:rPr>
          <w:rFonts w:eastAsia="Times New Roman"/>
          <w:b/>
        </w:rPr>
        <w:instrText xml:space="preserve"> REF _Ref105582257 \h </w:instrText>
      </w:r>
      <w:r w:rsidR="00735315">
        <w:rPr>
          <w:rFonts w:eastAsia="Times New Roman"/>
          <w:b/>
        </w:rPr>
        <w:instrText xml:space="preserve"> \* MERGEFORMAT </w:instrText>
      </w:r>
      <w:r w:rsidRPr="00735315">
        <w:rPr>
          <w:rFonts w:eastAsia="Times New Roman"/>
          <w:b/>
        </w:rPr>
      </w:r>
      <w:r w:rsidRPr="00735315">
        <w:rPr>
          <w:rFonts w:eastAsia="Times New Roman"/>
          <w:b/>
        </w:rPr>
        <w:fldChar w:fldCharType="separate"/>
      </w:r>
      <w:r w:rsidRPr="00735315">
        <w:rPr>
          <w:b/>
        </w:rPr>
        <w:t xml:space="preserve">Figure </w:t>
      </w:r>
      <w:r w:rsidRPr="00735315">
        <w:rPr>
          <w:b/>
          <w:noProof/>
        </w:rPr>
        <w:t>2</w:t>
      </w:r>
      <w:r w:rsidRPr="00735315">
        <w:rPr>
          <w:rFonts w:eastAsia="Times New Roman"/>
          <w:b/>
        </w:rPr>
        <w:fldChar w:fldCharType="end"/>
      </w:r>
      <w:r>
        <w:rPr>
          <w:rFonts w:eastAsia="Times New Roman"/>
        </w:rPr>
        <w:t>).</w:t>
      </w:r>
    </w:p>
    <w:p w14:paraId="35F1902F" w14:textId="2B9BB140" w:rsidR="00BA25AE" w:rsidRDefault="00BA25AE" w:rsidP="00BA25AE">
      <w:pPr>
        <w:pStyle w:val="ListParagraph"/>
        <w:numPr>
          <w:ilvl w:val="0"/>
          <w:numId w:val="2"/>
        </w:numPr>
        <w:spacing w:after="0" w:line="240" w:lineRule="auto"/>
        <w:contextualSpacing w:val="0"/>
        <w:rPr>
          <w:rFonts w:eastAsia="Times New Roman"/>
        </w:rPr>
      </w:pPr>
      <w:r w:rsidRPr="00012C01">
        <w:rPr>
          <w:rFonts w:eastAsia="Times New Roman"/>
        </w:rPr>
        <w:t>Alternatively, novel disturbance and novel seed inputs lead to alternative succession pathways, where new competitors from seed inputs derail the "slow encroachment" of the clonal dominant from the neighboring intact site.</w:t>
      </w:r>
    </w:p>
    <w:p w14:paraId="0EEB9C00" w14:textId="55E58717" w:rsidR="00BE0043" w:rsidRDefault="00B40C05" w:rsidP="00BE0043">
      <w:pPr>
        <w:pStyle w:val="ListParagraph"/>
        <w:numPr>
          <w:ilvl w:val="1"/>
          <w:numId w:val="2"/>
        </w:numPr>
        <w:spacing w:after="0" w:line="240" w:lineRule="auto"/>
        <w:contextualSpacing w:val="0"/>
        <w:rPr>
          <w:rFonts w:eastAsia="Times New Roman"/>
        </w:rPr>
      </w:pPr>
      <w:r>
        <w:rPr>
          <w:rFonts w:eastAsia="Times New Roman"/>
        </w:rPr>
        <w:t xml:space="preserve">Analysis: </w:t>
      </w:r>
      <w:r w:rsidR="00BE0043">
        <w:rPr>
          <w:rFonts w:eastAsia="Times New Roman"/>
        </w:rPr>
        <w:t xml:space="preserve">Linear </w:t>
      </w:r>
      <w:commentRangeStart w:id="1"/>
      <w:r w:rsidR="00BE0043">
        <w:rPr>
          <w:rFonts w:eastAsia="Times New Roman"/>
        </w:rPr>
        <w:t>model</w:t>
      </w:r>
      <w:r w:rsidR="00BA0828">
        <w:rPr>
          <w:rFonts w:eastAsia="Times New Roman"/>
        </w:rPr>
        <w:t xml:space="preserve"> </w:t>
      </w:r>
      <w:commentRangeEnd w:id="1"/>
      <w:r w:rsidR="00F72445">
        <w:rPr>
          <w:rStyle w:val="CommentReference"/>
        </w:rPr>
        <w:commentReference w:id="1"/>
      </w:r>
      <w:r w:rsidR="00BA0828">
        <w:rPr>
          <w:rFonts w:eastAsia="Times New Roman"/>
        </w:rPr>
        <w:t>or PERMANOVA</w:t>
      </w:r>
      <w:r w:rsidR="00B55CDC">
        <w:rPr>
          <w:rFonts w:eastAsia="Times New Roman"/>
        </w:rPr>
        <w:t xml:space="preserve"> </w:t>
      </w:r>
      <w:r w:rsidR="00B55CDC">
        <w:t>(Not sure; I tried both)</w:t>
      </w:r>
      <w:r w:rsidR="00BE0043">
        <w:rPr>
          <w:rFonts w:eastAsia="Times New Roman"/>
        </w:rPr>
        <w:t xml:space="preserve">? </w:t>
      </w:r>
    </w:p>
    <w:p w14:paraId="617C54A5" w14:textId="79C82F3B" w:rsidR="0015254F" w:rsidRDefault="0015254F" w:rsidP="0015254F">
      <w:pPr>
        <w:pStyle w:val="ListParagraph"/>
        <w:numPr>
          <w:ilvl w:val="2"/>
          <w:numId w:val="2"/>
        </w:numPr>
        <w:spacing w:after="0" w:line="240" w:lineRule="auto"/>
        <w:contextualSpacing w:val="0"/>
        <w:rPr>
          <w:rFonts w:eastAsia="Times New Roman"/>
        </w:rPr>
      </w:pPr>
      <w:r>
        <w:rPr>
          <w:rFonts w:eastAsia="Times New Roman"/>
        </w:rPr>
        <w:t>beta regression was used (‘</w:t>
      </w:r>
      <w:proofErr w:type="spellStart"/>
      <w:r>
        <w:rPr>
          <w:rFonts w:eastAsia="Times New Roman"/>
        </w:rPr>
        <w:t>betareg</w:t>
      </w:r>
      <w:proofErr w:type="spellEnd"/>
      <w:r>
        <w:rPr>
          <w:rFonts w:eastAsia="Times New Roman"/>
        </w:rPr>
        <w:t xml:space="preserve">,’ </w:t>
      </w:r>
      <w:proofErr w:type="spellStart"/>
      <w:r w:rsidRPr="0015254F">
        <w:rPr>
          <w:rFonts w:eastAsia="Times New Roman"/>
        </w:rPr>
        <w:t>Cribari-Neto</w:t>
      </w:r>
      <w:proofErr w:type="spellEnd"/>
      <w:r w:rsidRPr="0015254F">
        <w:rPr>
          <w:rFonts w:eastAsia="Times New Roman"/>
        </w:rPr>
        <w:t xml:space="preserve"> F, </w:t>
      </w:r>
      <w:proofErr w:type="spellStart"/>
      <w:r w:rsidRPr="0015254F">
        <w:rPr>
          <w:rFonts w:eastAsia="Times New Roman"/>
        </w:rPr>
        <w:t>Zeileis</w:t>
      </w:r>
      <w:proofErr w:type="spellEnd"/>
      <w:r w:rsidRPr="0015254F">
        <w:rPr>
          <w:rFonts w:eastAsia="Times New Roman"/>
        </w:rPr>
        <w:t xml:space="preserve"> A (2010)</w:t>
      </w:r>
      <w:r>
        <w:rPr>
          <w:rFonts w:eastAsia="Times New Roman"/>
        </w:rPr>
        <w:t xml:space="preserve">), transforming percent relative abundance to a proportion constrained 0 &lt; x &lt; 1 to fit the assumptions of a beta distribution.    </w:t>
      </w:r>
    </w:p>
    <w:p w14:paraId="3E54D0DA" w14:textId="0D881D58" w:rsidR="005574D8" w:rsidRDefault="00BA0828" w:rsidP="00BE0043">
      <w:pPr>
        <w:pStyle w:val="ListParagraph"/>
        <w:numPr>
          <w:ilvl w:val="1"/>
          <w:numId w:val="2"/>
        </w:numPr>
        <w:spacing w:after="0" w:line="240" w:lineRule="auto"/>
        <w:contextualSpacing w:val="0"/>
        <w:rPr>
          <w:rFonts w:eastAsia="Times New Roman"/>
        </w:rPr>
      </w:pPr>
      <w:r w:rsidRPr="00C3651C">
        <w:rPr>
          <w:rFonts w:eastAsia="Times New Roman"/>
        </w:rPr>
        <w:t>Result</w:t>
      </w:r>
      <w:r w:rsidR="005574D8" w:rsidRPr="00C3651C">
        <w:rPr>
          <w:rFonts w:eastAsia="Times New Roman"/>
        </w:rPr>
        <w:t>:</w:t>
      </w:r>
      <w:r w:rsidR="00C3651C">
        <w:rPr>
          <w:rFonts w:eastAsia="Times New Roman"/>
        </w:rPr>
        <w:t xml:space="preserve"> </w:t>
      </w:r>
      <w:r w:rsidR="00C3651C" w:rsidRPr="00C3651C">
        <w:rPr>
          <w:rFonts w:eastAsia="Times New Roman"/>
          <w:b/>
          <w:highlight w:val="green"/>
        </w:rPr>
        <w:t>HALP</w:t>
      </w:r>
      <w:r w:rsidR="00C3651C">
        <w:rPr>
          <w:rFonts w:eastAsia="Times New Roman"/>
        </w:rPr>
        <w:t>.</w:t>
      </w:r>
      <w:r w:rsidR="005574D8" w:rsidRPr="00C3651C">
        <w:rPr>
          <w:rFonts w:eastAsia="Times New Roman"/>
        </w:rPr>
        <w:t xml:space="preserve"> not sure how to characterize </w:t>
      </w:r>
      <w:r w:rsidR="000F6533">
        <w:rPr>
          <w:rFonts w:eastAsia="Times New Roman"/>
        </w:rPr>
        <w:t>“</w:t>
      </w:r>
      <w:r w:rsidR="00C3651C" w:rsidRPr="00C3651C">
        <w:rPr>
          <w:rFonts w:eastAsia="Times New Roman"/>
        </w:rPr>
        <w:t xml:space="preserve">alternative </w:t>
      </w:r>
      <w:r w:rsidR="000F6533">
        <w:rPr>
          <w:rFonts w:eastAsia="Times New Roman"/>
        </w:rPr>
        <w:t>succession</w:t>
      </w:r>
      <w:r w:rsidR="004E019B">
        <w:rPr>
          <w:rFonts w:eastAsia="Times New Roman"/>
        </w:rPr>
        <w:t>,</w:t>
      </w:r>
      <w:r w:rsidR="000F6533">
        <w:rPr>
          <w:rFonts w:eastAsia="Times New Roman"/>
        </w:rPr>
        <w:t>”</w:t>
      </w:r>
      <w:r w:rsidR="004E019B">
        <w:rPr>
          <w:rFonts w:eastAsia="Times New Roman"/>
        </w:rPr>
        <w:t xml:space="preserve"> and whether the alternative trajectory was due to seed input or competitive clonal strategy</w:t>
      </w:r>
      <w:r w:rsidR="00C3651C" w:rsidRPr="00C3651C">
        <w:rPr>
          <w:rFonts w:eastAsia="Times New Roman"/>
        </w:rPr>
        <w:t xml:space="preserve">. </w:t>
      </w:r>
      <w:r w:rsidR="000F6533">
        <w:rPr>
          <w:rFonts w:eastAsia="Times New Roman"/>
        </w:rPr>
        <w:t>E.g.,</w:t>
      </w:r>
      <w:r w:rsidR="00C3651C">
        <w:rPr>
          <w:rFonts w:eastAsia="Times New Roman"/>
        </w:rPr>
        <w:t xml:space="preserve"> how </w:t>
      </w:r>
      <w:r w:rsidR="000F6533">
        <w:rPr>
          <w:rFonts w:eastAsia="Times New Roman"/>
        </w:rPr>
        <w:t>to</w:t>
      </w:r>
      <w:r w:rsidR="00C3651C">
        <w:rPr>
          <w:rFonts w:eastAsia="Times New Roman"/>
        </w:rPr>
        <w:t xml:space="preserve"> parse out invasive vs. native, structure/function, evenness, etc. </w:t>
      </w:r>
    </w:p>
    <w:p w14:paraId="70A2FF97" w14:textId="5F35DBA4" w:rsidR="00BA0828" w:rsidRDefault="00BA0828" w:rsidP="005574D8">
      <w:pPr>
        <w:pStyle w:val="ListParagraph"/>
        <w:numPr>
          <w:ilvl w:val="2"/>
          <w:numId w:val="2"/>
        </w:numPr>
        <w:spacing w:after="0" w:line="240" w:lineRule="auto"/>
        <w:contextualSpacing w:val="0"/>
        <w:rPr>
          <w:rFonts w:eastAsia="Times New Roman"/>
        </w:rPr>
      </w:pPr>
      <w:r>
        <w:rPr>
          <w:rFonts w:eastAsia="Times New Roman"/>
        </w:rPr>
        <w:t>linear model</w:t>
      </w:r>
      <w:r w:rsidR="00C3390E">
        <w:rPr>
          <w:rFonts w:eastAsia="Times New Roman"/>
        </w:rPr>
        <w:t xml:space="preserve">: </w:t>
      </w:r>
      <w:r w:rsidR="003545ED">
        <w:rPr>
          <w:rFonts w:eastAsia="Times New Roman"/>
        </w:rPr>
        <w:t>medium and tall species absent from disturbed sites, and absence of tall species from surface seed banks in older (10-yr) exclosures (</w:t>
      </w:r>
      <w:r w:rsidR="003545ED">
        <w:rPr>
          <w:rFonts w:eastAsia="Times New Roman"/>
        </w:rPr>
        <w:fldChar w:fldCharType="begin"/>
      </w:r>
      <w:r w:rsidR="003545ED">
        <w:rPr>
          <w:rFonts w:eastAsia="Times New Roman"/>
        </w:rPr>
        <w:instrText xml:space="preserve"> REF _Ref108108490 \h </w:instrText>
      </w:r>
      <w:r w:rsidR="003545ED">
        <w:rPr>
          <w:rFonts w:eastAsia="Times New Roman"/>
        </w:rPr>
      </w:r>
      <w:r w:rsidR="003545ED">
        <w:rPr>
          <w:rFonts w:eastAsia="Times New Roman"/>
        </w:rPr>
        <w:fldChar w:fldCharType="separate"/>
      </w:r>
      <w:r w:rsidR="003545ED">
        <w:t xml:space="preserve">Figure </w:t>
      </w:r>
      <w:r w:rsidR="003545ED">
        <w:rPr>
          <w:noProof/>
        </w:rPr>
        <w:t>3</w:t>
      </w:r>
      <w:r w:rsidR="003545ED">
        <w:rPr>
          <w:rFonts w:eastAsia="Times New Roman"/>
        </w:rPr>
        <w:fldChar w:fldCharType="end"/>
      </w:r>
      <w:r w:rsidR="003545ED">
        <w:rPr>
          <w:rFonts w:eastAsia="Times New Roman"/>
        </w:rPr>
        <w:t>)</w:t>
      </w:r>
      <w:r w:rsidR="00E647DF">
        <w:rPr>
          <w:rFonts w:eastAsia="Times New Roman"/>
        </w:rPr>
        <w:t>.</w:t>
      </w:r>
    </w:p>
    <w:p w14:paraId="5E446156" w14:textId="7A5DE6C1" w:rsidR="00CB6D6B" w:rsidRPr="00F93259" w:rsidRDefault="00BA0828" w:rsidP="005574D8">
      <w:pPr>
        <w:pStyle w:val="ListParagraph"/>
        <w:numPr>
          <w:ilvl w:val="2"/>
          <w:numId w:val="2"/>
        </w:numPr>
        <w:spacing w:after="0" w:line="240" w:lineRule="auto"/>
        <w:contextualSpacing w:val="0"/>
      </w:pPr>
      <w:r w:rsidRPr="00903C9B">
        <w:rPr>
          <w:rFonts w:eastAsia="Times New Roman"/>
        </w:rPr>
        <w:t>Result, PERMANOVA</w:t>
      </w:r>
      <w:r w:rsidR="00903C9B" w:rsidRPr="00903C9B">
        <w:rPr>
          <w:rFonts w:eastAsia="Times New Roman"/>
        </w:rPr>
        <w:t xml:space="preserve">: </w:t>
      </w:r>
      <w:r w:rsidR="00E647DF">
        <w:rPr>
          <w:rFonts w:eastAsia="Times New Roman"/>
        </w:rPr>
        <w:t xml:space="preserve">species </w:t>
      </w:r>
      <w:r w:rsidR="00903C9B" w:rsidRPr="00903C9B">
        <w:rPr>
          <w:rFonts w:eastAsia="Times New Roman"/>
        </w:rPr>
        <w:t>composition and structure are clearly different between all categories (</w:t>
      </w:r>
      <w:r w:rsidR="00903C9B">
        <w:rPr>
          <w:rFonts w:eastAsia="Times New Roman"/>
        </w:rPr>
        <w:fldChar w:fldCharType="begin"/>
      </w:r>
      <w:r w:rsidR="00903C9B">
        <w:rPr>
          <w:rFonts w:eastAsia="Times New Roman"/>
        </w:rPr>
        <w:instrText xml:space="preserve"> REF _Ref108108369 \h </w:instrText>
      </w:r>
      <w:r w:rsidR="00903C9B">
        <w:rPr>
          <w:rFonts w:eastAsia="Times New Roman"/>
        </w:rPr>
      </w:r>
      <w:r w:rsidR="00903C9B">
        <w:rPr>
          <w:rFonts w:eastAsia="Times New Roman"/>
        </w:rPr>
        <w:fldChar w:fldCharType="separate"/>
      </w:r>
      <w:r w:rsidR="00903C9B">
        <w:t xml:space="preserve">Table </w:t>
      </w:r>
      <w:r w:rsidR="00903C9B">
        <w:rPr>
          <w:noProof/>
        </w:rPr>
        <w:t>2</w:t>
      </w:r>
      <w:r w:rsidR="00903C9B">
        <w:rPr>
          <w:rFonts w:eastAsia="Times New Roman"/>
        </w:rPr>
        <w:fldChar w:fldCharType="end"/>
      </w:r>
      <w:r w:rsidR="00903C9B">
        <w:rPr>
          <w:rFonts w:eastAsia="Times New Roman"/>
        </w:rPr>
        <w:t xml:space="preserve">), </w:t>
      </w:r>
      <w:r w:rsidR="00E647DF">
        <w:rPr>
          <w:rFonts w:eastAsia="Times New Roman"/>
        </w:rPr>
        <w:t>multiple post-hoc tests seem</w:t>
      </w:r>
      <w:r w:rsidR="00D6632F">
        <w:rPr>
          <w:rFonts w:eastAsia="Times New Roman"/>
        </w:rPr>
        <w:t xml:space="preserve"> laborious to </w:t>
      </w:r>
      <w:r w:rsidR="00E647DF">
        <w:rPr>
          <w:rFonts w:eastAsia="Times New Roman"/>
        </w:rPr>
        <w:t>show/</w:t>
      </w:r>
      <w:r w:rsidR="00D6632F">
        <w:rPr>
          <w:rFonts w:eastAsia="Times New Roman"/>
        </w:rPr>
        <w:t xml:space="preserve">explain. </w:t>
      </w:r>
    </w:p>
    <w:p w14:paraId="7F30AA70" w14:textId="77777777" w:rsidR="00F93259" w:rsidRDefault="00F93259" w:rsidP="00F93259">
      <w:pPr>
        <w:spacing w:after="0" w:line="240" w:lineRule="auto"/>
      </w:pPr>
    </w:p>
    <w:p w14:paraId="369B460D" w14:textId="57675423" w:rsidR="00C61B2A" w:rsidRDefault="00693391" w:rsidP="00C61B2A">
      <w:r>
        <w:t xml:space="preserve">Questions </w:t>
      </w:r>
      <w:r w:rsidR="009D51AF">
        <w:t>to pin down</w:t>
      </w:r>
      <w:r>
        <w:t xml:space="preserve">: </w:t>
      </w:r>
    </w:p>
    <w:p w14:paraId="7DDB42A7" w14:textId="77777777" w:rsidR="00C61B2A" w:rsidRDefault="00C61B2A" w:rsidP="00C61B2A">
      <w:pPr>
        <w:pStyle w:val="ListParagraph"/>
        <w:numPr>
          <w:ilvl w:val="0"/>
          <w:numId w:val="1"/>
        </w:numPr>
      </w:pPr>
      <w:r>
        <w:t>Part of my initial curiosity was whether structure of the vegetation affects diversity/abundance of seed retention.</w:t>
      </w:r>
      <w:r w:rsidRPr="00E51DE2">
        <w:rPr>
          <w:b/>
        </w:rPr>
        <w:t xml:space="preserve"> </w:t>
      </w:r>
      <w:r w:rsidRPr="0034110F">
        <w:rPr>
          <w:b/>
        </w:rPr>
        <w:t>How can I frame an expectation about seasonal differences in seed retention in the context of succession</w:t>
      </w:r>
      <w:r w:rsidRPr="0034110F">
        <w:t>?</w:t>
      </w:r>
      <w:r>
        <w:t xml:space="preserve"> </w:t>
      </w:r>
    </w:p>
    <w:p w14:paraId="5F98EA04" w14:textId="5BF068F0" w:rsidR="00C61B2A" w:rsidRDefault="00C61B2A" w:rsidP="00C61B2A">
      <w:pPr>
        <w:pStyle w:val="ListParagraph"/>
        <w:numPr>
          <w:ilvl w:val="1"/>
          <w:numId w:val="1"/>
        </w:numPr>
      </w:pPr>
      <w:r>
        <w:t>I had expected that structural differences in vegetation would lead to differences in species/abundance trapped, with older/reference sites trapping fewer but more diverse seeds.</w:t>
      </w:r>
      <w:r w:rsidR="00E51DE2">
        <w:t xml:space="preserve"> So, it sounds like I’m expecting </w:t>
      </w:r>
      <w:r w:rsidR="006309A4">
        <w:t xml:space="preserve">that seeds don’t drive succession in this system, and that competitive clonal growth is driving recovery. </w:t>
      </w:r>
    </w:p>
    <w:p w14:paraId="2FA8C872" w14:textId="303C3DD7" w:rsidR="002C5A3B" w:rsidRDefault="002C5A3B" w:rsidP="00C61B2A">
      <w:pPr>
        <w:pStyle w:val="ListParagraph"/>
        <w:numPr>
          <w:ilvl w:val="1"/>
          <w:numId w:val="1"/>
        </w:numPr>
      </w:pPr>
      <w:r>
        <w:t>If the framing is around competition, should I be defin</w:t>
      </w:r>
      <w:r w:rsidR="002E7FE5">
        <w:t>ing plant groups by competitive traits (</w:t>
      </w:r>
      <w:proofErr w:type="spellStart"/>
      <w:r w:rsidR="002E7FE5">
        <w:t>eg</w:t>
      </w:r>
      <w:proofErr w:type="spellEnd"/>
      <w:r w:rsidR="002E7FE5">
        <w:t>, clonal/perennial species vs. annual/fibrous species?)</w:t>
      </w:r>
      <w:r w:rsidR="00C61B2A">
        <w:t xml:space="preserve"> rather than structural traits, or is there a way to include structure (e.g., plant height) as part of the competitive trait? </w:t>
      </w:r>
    </w:p>
    <w:p w14:paraId="7AE7D20B" w14:textId="7004A3E5" w:rsidR="002A2EAF" w:rsidRPr="002A2EAF" w:rsidRDefault="00EE3AE5" w:rsidP="002A2EAF">
      <w:pPr>
        <w:pStyle w:val="ListParagraph"/>
        <w:numPr>
          <w:ilvl w:val="0"/>
          <w:numId w:val="1"/>
        </w:numPr>
        <w:rPr>
          <w:b/>
        </w:rPr>
      </w:pPr>
      <w:r w:rsidRPr="00307FC4">
        <w:rPr>
          <w:b/>
        </w:rPr>
        <w:t xml:space="preserve">How can I show </w:t>
      </w:r>
      <w:r w:rsidR="00AB5870">
        <w:rPr>
          <w:b/>
        </w:rPr>
        <w:t xml:space="preserve">(or </w:t>
      </w:r>
      <w:r w:rsidR="002A2EAF">
        <w:rPr>
          <w:b/>
        </w:rPr>
        <w:t xml:space="preserve">speculatively </w:t>
      </w:r>
      <w:r w:rsidR="00AB5870">
        <w:rPr>
          <w:b/>
        </w:rPr>
        <w:t xml:space="preserve">discuss) </w:t>
      </w:r>
      <w:r w:rsidRPr="00307FC4">
        <w:rPr>
          <w:b/>
        </w:rPr>
        <w:t xml:space="preserve">whether </w:t>
      </w:r>
      <w:r w:rsidR="004E019B" w:rsidRPr="00307FC4">
        <w:rPr>
          <w:b/>
        </w:rPr>
        <w:t>succession has taken an alternative path</w:t>
      </w:r>
      <w:r w:rsidR="002A68E8">
        <w:rPr>
          <w:b/>
        </w:rPr>
        <w:t>, and whether this was due to seed or clonal competitive strategy</w:t>
      </w:r>
      <w:r w:rsidR="004E019B" w:rsidRPr="00307FC4">
        <w:rPr>
          <w:b/>
        </w:rPr>
        <w:t xml:space="preserve">? </w:t>
      </w:r>
    </w:p>
    <w:p w14:paraId="56A8E01E" w14:textId="44973D5B" w:rsidR="0068411D" w:rsidRDefault="00C61B2A" w:rsidP="0068411D">
      <w:pPr>
        <w:pStyle w:val="ListParagraph"/>
        <w:numPr>
          <w:ilvl w:val="0"/>
          <w:numId w:val="1"/>
        </w:numPr>
      </w:pPr>
      <w:r>
        <w:t xml:space="preserve">You </w:t>
      </w:r>
      <w:r w:rsidR="00DD3967">
        <w:t xml:space="preserve">suggested comparing </w:t>
      </w:r>
      <w:r w:rsidR="003B3A12">
        <w:t>centroid distances between ‘disturbed’ and ‘undisturbed.’</w:t>
      </w:r>
    </w:p>
    <w:p w14:paraId="2BCEAC6C" w14:textId="709A484A" w:rsidR="00D477CE" w:rsidRDefault="003B3A12" w:rsidP="00D477CE">
      <w:pPr>
        <w:pStyle w:val="ListParagraph"/>
        <w:numPr>
          <w:ilvl w:val="1"/>
          <w:numId w:val="1"/>
        </w:numPr>
      </w:pPr>
      <w:r>
        <w:t xml:space="preserve">How is this done? What is the comparison test? </w:t>
      </w:r>
    </w:p>
    <w:p w14:paraId="3F089740" w14:textId="77777777" w:rsidR="00E4694A" w:rsidRDefault="00E4694A" w:rsidP="00E4694A">
      <w:pPr>
        <w:keepNext/>
        <w:sectPr w:rsidR="00E4694A" w:rsidSect="003820FE">
          <w:pgSz w:w="12240" w:h="15840"/>
          <w:pgMar w:top="720" w:right="720" w:bottom="720" w:left="720" w:header="720" w:footer="720" w:gutter="0"/>
          <w:cols w:space="720"/>
          <w:docGrid w:linePitch="360"/>
        </w:sectPr>
      </w:pPr>
    </w:p>
    <w:p w14:paraId="71F2B75A" w14:textId="5E7B8486" w:rsidR="00E4694A" w:rsidRDefault="00E4694A" w:rsidP="00E4694A">
      <w:pPr>
        <w:keepNext/>
      </w:pPr>
      <w:r>
        <w:rPr>
          <w:noProof/>
        </w:rPr>
        <w:lastRenderedPageBreak/>
        <w:drawing>
          <wp:inline distT="0" distB="0" distL="0" distR="0" wp14:anchorId="10428E01" wp14:editId="4397EC2F">
            <wp:extent cx="8227487" cy="23636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238"/>
                    <a:stretch/>
                  </pic:blipFill>
                  <pic:spPr bwMode="auto">
                    <a:xfrm>
                      <a:off x="0" y="0"/>
                      <a:ext cx="8229600" cy="2364245"/>
                    </a:xfrm>
                    <a:prstGeom prst="rect">
                      <a:avLst/>
                    </a:prstGeom>
                    <a:noFill/>
                    <a:ln>
                      <a:noFill/>
                    </a:ln>
                    <a:extLst>
                      <a:ext uri="{53640926-AAD7-44D8-BBD7-CCE9431645EC}">
                        <a14:shadowObscured xmlns:a14="http://schemas.microsoft.com/office/drawing/2010/main"/>
                      </a:ext>
                    </a:extLst>
                  </pic:spPr>
                </pic:pic>
              </a:graphicData>
            </a:graphic>
          </wp:inline>
        </w:drawing>
      </w:r>
    </w:p>
    <w:p w14:paraId="0770DFB3" w14:textId="364CA94E" w:rsidR="00E4694A" w:rsidRDefault="00E4694A" w:rsidP="00E4694A">
      <w:pPr>
        <w:pStyle w:val="Caption"/>
      </w:pPr>
      <w:bookmarkStart w:id="2" w:name="_Ref105694390"/>
      <w:r>
        <w:t xml:space="preserve">Figure </w:t>
      </w:r>
      <w:fldSimple w:instr=" SEQ Figure \* ARABIC ">
        <w:r>
          <w:rPr>
            <w:noProof/>
          </w:rPr>
          <w:t>1</w:t>
        </w:r>
      </w:fldSimple>
      <w:bookmarkEnd w:id="2"/>
      <w:r>
        <w:t>. Surface seed bank species shift in similarity to summer above-ground vegetation depending on season sampled. Trends of similarity to above-ground vegetation are inconsistent between estuaries and disturbance conditions. Year-round surface seed bank composition is most similar to summer above-ground vegetation in grubbed plots in Little Qualicum Estuary. Seed banks appear to have the most seasonally-driven change in undisturbed plots in Englishman and Nanaimo Estuaries. Euclidean distance chosen to square dissimilarity (dissimilarities using Bray’s distance were too small to visualize differences). N = 8 1 m</w:t>
      </w:r>
      <w:r w:rsidRPr="00971CCE">
        <w:rPr>
          <w:vertAlign w:val="superscript"/>
        </w:rPr>
        <w:t xml:space="preserve">2 </w:t>
      </w:r>
      <w:r>
        <w:t>vegetation plots or 8 seed bank germination trials per each disturbance condition, estuary, and season.</w:t>
      </w:r>
    </w:p>
    <w:p w14:paraId="3607F432" w14:textId="6A2FFA5A" w:rsidR="00364939" w:rsidRDefault="00364939" w:rsidP="00364939"/>
    <w:p w14:paraId="4DA446E1" w14:textId="77777777" w:rsidR="00364939" w:rsidRPr="00364939" w:rsidRDefault="00364939" w:rsidP="00364939"/>
    <w:p w14:paraId="704C1666" w14:textId="77777777" w:rsidR="007F6FF2" w:rsidRDefault="007F6FF2" w:rsidP="007F6FF2">
      <w:pPr>
        <w:keepNext/>
      </w:pPr>
      <w:r>
        <w:rPr>
          <w:noProof/>
        </w:rPr>
        <w:drawing>
          <wp:inline distT="0" distB="0" distL="0" distR="0" wp14:anchorId="693A0034" wp14:editId="7126C120">
            <wp:extent cx="5942965" cy="22383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849"/>
                    <a:stretch/>
                  </pic:blipFill>
                  <pic:spPr bwMode="auto">
                    <a:xfrm>
                      <a:off x="0" y="0"/>
                      <a:ext cx="5942965" cy="2238375"/>
                    </a:xfrm>
                    <a:prstGeom prst="rect">
                      <a:avLst/>
                    </a:prstGeom>
                    <a:noFill/>
                    <a:ln>
                      <a:noFill/>
                    </a:ln>
                    <a:extLst>
                      <a:ext uri="{53640926-AAD7-44D8-BBD7-CCE9431645EC}">
                        <a14:shadowObscured xmlns:a14="http://schemas.microsoft.com/office/drawing/2010/main"/>
                      </a:ext>
                    </a:extLst>
                  </pic:spPr>
                </pic:pic>
              </a:graphicData>
            </a:graphic>
          </wp:inline>
        </w:drawing>
      </w:r>
    </w:p>
    <w:p w14:paraId="4A3F82C8" w14:textId="77777777" w:rsidR="00E60980" w:rsidRDefault="007F6FF2" w:rsidP="007F6FF2">
      <w:pPr>
        <w:pStyle w:val="Caption"/>
        <w:sectPr w:rsidR="00E60980" w:rsidSect="00364939">
          <w:pgSz w:w="15840" w:h="12240" w:orient="landscape"/>
          <w:pgMar w:top="720" w:right="720" w:bottom="720" w:left="720" w:header="720" w:footer="720" w:gutter="0"/>
          <w:cols w:space="720"/>
          <w:docGrid w:linePitch="360"/>
        </w:sectPr>
      </w:pPr>
      <w:bookmarkStart w:id="3" w:name="_Ref105582257"/>
      <w:r>
        <w:t xml:space="preserve">Figure </w:t>
      </w:r>
      <w:fldSimple w:instr=" SEQ Figure \* ARABIC ">
        <w:r>
          <w:rPr>
            <w:noProof/>
          </w:rPr>
          <w:t>2</w:t>
        </w:r>
      </w:fldSimple>
      <w:bookmarkEnd w:id="3"/>
      <w:r>
        <w:t>. When above-ground vegetation from all sites and plots are analyzed together, trends show that across estuary, relative abundance of above-ground cover is highly similar in grubbed plots and heavily grazed plots exclosed 1 year, while grazed sites exclosed for 10 years are more similar to undisturbed sites than grubbed or heavily grazed sites exclosed 1 year. (n = (8) 1 m</w:t>
      </w:r>
      <w:r w:rsidRPr="004640DB">
        <w:rPr>
          <w:vertAlign w:val="superscript"/>
        </w:rPr>
        <w:t>2</w:t>
      </w:r>
      <w:r>
        <w:t xml:space="preserve"> plots in each disturbance condition and estuary; stress = 0.174). </w:t>
      </w:r>
    </w:p>
    <w:p w14:paraId="632B217E" w14:textId="08B0DAA2" w:rsidR="00D24B85" w:rsidRDefault="00D24B85" w:rsidP="00D24B85"/>
    <w:p w14:paraId="7BD5EA53" w14:textId="3FEEDA43" w:rsidR="00D24B85" w:rsidRDefault="00D24B85" w:rsidP="00D24B85">
      <w:pPr>
        <w:pStyle w:val="Caption"/>
        <w:keepNext/>
      </w:pPr>
      <w:bookmarkStart w:id="4" w:name="_Ref108108545"/>
      <w:r>
        <w:t xml:space="preserve">Table </w:t>
      </w:r>
      <w:r w:rsidR="00734A55">
        <w:fldChar w:fldCharType="begin"/>
      </w:r>
      <w:r w:rsidR="00734A55">
        <w:instrText xml:space="preserve"> SEQ Table \* ARABIC </w:instrText>
      </w:r>
      <w:r w:rsidR="00734A55">
        <w:fldChar w:fldCharType="separate"/>
      </w:r>
      <w:r w:rsidR="00F4548E">
        <w:rPr>
          <w:noProof/>
        </w:rPr>
        <w:t>1</w:t>
      </w:r>
      <w:r w:rsidR="00734A55">
        <w:rPr>
          <w:noProof/>
        </w:rPr>
        <w:fldChar w:fldCharType="end"/>
      </w:r>
      <w:r>
        <w:t>. Beta regression model summary</w:t>
      </w:r>
      <w:bookmarkEnd w:id="4"/>
      <w:r w:rsidR="00F93259">
        <w:t>.</w:t>
      </w:r>
      <w:r w:rsidR="00F93259" w:rsidRPr="004B0B06">
        <w:rPr>
          <w:i w:val="0"/>
        </w:rPr>
        <w:t xml:space="preserve"> </w:t>
      </w:r>
      <w:proofErr w:type="spellStart"/>
      <w:proofErr w:type="gramStart"/>
      <w:r w:rsidR="007B4D96" w:rsidRPr="004B0B06">
        <w:rPr>
          <w:i w:val="0"/>
        </w:rPr>
        <w:t>beta.model</w:t>
      </w:r>
      <w:proofErr w:type="spellEnd"/>
      <w:proofErr w:type="gramEnd"/>
      <w:r w:rsidR="007B4D96" w:rsidRPr="004B0B06">
        <w:rPr>
          <w:i w:val="0"/>
        </w:rPr>
        <w:t xml:space="preserve"> &lt;- </w:t>
      </w:r>
      <w:commentRangeStart w:id="5"/>
      <w:commentRangeStart w:id="6"/>
      <w:commentRangeStart w:id="7"/>
      <w:proofErr w:type="spellStart"/>
      <w:r w:rsidR="007B4D96" w:rsidRPr="004B0B06">
        <w:rPr>
          <w:i w:val="0"/>
        </w:rPr>
        <w:t>betareg</w:t>
      </w:r>
      <w:commentRangeEnd w:id="5"/>
      <w:proofErr w:type="spellEnd"/>
      <w:r w:rsidR="00674CF5">
        <w:rPr>
          <w:rStyle w:val="CommentReference"/>
          <w:i w:val="0"/>
          <w:iCs w:val="0"/>
          <w:color w:val="auto"/>
        </w:rPr>
        <w:commentReference w:id="5"/>
      </w:r>
      <w:commentRangeEnd w:id="6"/>
      <w:r w:rsidR="00C3049D">
        <w:rPr>
          <w:rStyle w:val="CommentReference"/>
          <w:i w:val="0"/>
          <w:iCs w:val="0"/>
          <w:color w:val="auto"/>
        </w:rPr>
        <w:commentReference w:id="6"/>
      </w:r>
      <w:commentRangeEnd w:id="7"/>
      <w:r w:rsidR="00EB54D0">
        <w:rPr>
          <w:rStyle w:val="CommentReference"/>
          <w:i w:val="0"/>
          <w:iCs w:val="0"/>
          <w:color w:val="auto"/>
        </w:rPr>
        <w:commentReference w:id="7"/>
      </w:r>
      <w:r w:rsidR="007B4D96" w:rsidRPr="004B0B06">
        <w:rPr>
          <w:i w:val="0"/>
        </w:rPr>
        <w:t>(</w:t>
      </w:r>
      <w:proofErr w:type="spellStart"/>
      <w:r w:rsidR="007B4D96" w:rsidRPr="004B0B06">
        <w:rPr>
          <w:i w:val="0"/>
        </w:rPr>
        <w:t>prop.abund</w:t>
      </w:r>
      <w:proofErr w:type="spellEnd"/>
      <w:r w:rsidR="007B4D96" w:rsidRPr="004B0B06">
        <w:rPr>
          <w:i w:val="0"/>
        </w:rPr>
        <w:t xml:space="preserve"> ~ disturbance + </w:t>
      </w:r>
      <w:proofErr w:type="spellStart"/>
      <w:r w:rsidR="007B4D96" w:rsidRPr="004B0B06">
        <w:rPr>
          <w:i w:val="0"/>
        </w:rPr>
        <w:t>obs</w:t>
      </w:r>
      <w:proofErr w:type="spellEnd"/>
      <w:r w:rsidR="007B4D96" w:rsidRPr="004B0B06">
        <w:rPr>
          <w:i w:val="0"/>
        </w:rPr>
        <w:t xml:space="preserve"> + structure + estuary  + season , data = </w:t>
      </w:r>
      <w:proofErr w:type="spellStart"/>
      <w:r w:rsidR="007B4D96" w:rsidRPr="004B0B06">
        <w:rPr>
          <w:i w:val="0"/>
        </w:rPr>
        <w:t>ra.model.beta</w:t>
      </w:r>
      <w:proofErr w:type="spellEnd"/>
      <w:r w:rsidR="007B4D96" w:rsidRPr="004B0B06">
        <w:rPr>
          <w:i w:val="0"/>
        </w:rPr>
        <w:t>)</w:t>
      </w:r>
    </w:p>
    <w:p w14:paraId="03C035FF" w14:textId="3BF09D03" w:rsidR="00D24B85" w:rsidRDefault="00D24B85" w:rsidP="00D24B85">
      <w:r>
        <w:rPr>
          <w:noProof/>
        </w:rPr>
        <w:drawing>
          <wp:inline distT="0" distB="0" distL="0" distR="0" wp14:anchorId="4ECC46B7" wp14:editId="3EAD646B">
            <wp:extent cx="3271630" cy="40005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587" cy="4006562"/>
                    </a:xfrm>
                    <a:prstGeom prst="rect">
                      <a:avLst/>
                    </a:prstGeom>
                  </pic:spPr>
                </pic:pic>
              </a:graphicData>
            </a:graphic>
          </wp:inline>
        </w:drawing>
      </w:r>
    </w:p>
    <w:p w14:paraId="0ECB684C" w14:textId="77777777" w:rsidR="004A2EF1" w:rsidRDefault="00531255" w:rsidP="004A2EF1">
      <w:pPr>
        <w:keepNext/>
      </w:pPr>
      <w:r w:rsidRPr="00531255">
        <w:rPr>
          <w:noProof/>
        </w:rPr>
        <w:drawing>
          <wp:inline distT="0" distB="0" distL="0" distR="0" wp14:anchorId="55485BF6" wp14:editId="53609197">
            <wp:extent cx="6038259" cy="3597584"/>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38259" cy="3597584"/>
                    </a:xfrm>
                    <a:prstGeom prst="rect">
                      <a:avLst/>
                    </a:prstGeom>
                  </pic:spPr>
                </pic:pic>
              </a:graphicData>
            </a:graphic>
          </wp:inline>
        </w:drawing>
      </w:r>
    </w:p>
    <w:p w14:paraId="18C453FC" w14:textId="02BB9A60" w:rsidR="00D24B85" w:rsidRDefault="004A2EF1" w:rsidP="004A2EF1">
      <w:pPr>
        <w:pStyle w:val="Caption"/>
      </w:pPr>
      <w:bookmarkStart w:id="9" w:name="_Ref108108490"/>
      <w:r>
        <w:t xml:space="preserve">Figure </w:t>
      </w:r>
      <w:r w:rsidR="00734A55">
        <w:fldChar w:fldCharType="begin"/>
      </w:r>
      <w:r w:rsidR="00734A55">
        <w:instrText xml:space="preserve"> SEQ Figure \* ARABIC </w:instrText>
      </w:r>
      <w:r w:rsidR="00734A55">
        <w:fldChar w:fldCharType="separate"/>
      </w:r>
      <w:r w:rsidR="00364939">
        <w:rPr>
          <w:noProof/>
        </w:rPr>
        <w:t>3</w:t>
      </w:r>
      <w:r w:rsidR="00734A55">
        <w:rPr>
          <w:noProof/>
        </w:rPr>
        <w:fldChar w:fldCharType="end"/>
      </w:r>
      <w:bookmarkEnd w:id="9"/>
      <w:r>
        <w:t>.</w:t>
      </w:r>
      <w:r w:rsidR="00E75ED6">
        <w:t xml:space="preserve"> </w:t>
      </w:r>
      <w:bookmarkStart w:id="10" w:name="_Hlk108108288"/>
      <w:r w:rsidR="00E75ED6">
        <w:t xml:space="preserve">Relative abundance </w:t>
      </w:r>
      <w:r>
        <w:t xml:space="preserve">of </w:t>
      </w:r>
      <w:r w:rsidR="00E75ED6">
        <w:t xml:space="preserve">tall species </w:t>
      </w:r>
      <w:r w:rsidR="0073059C">
        <w:t>was</w:t>
      </w:r>
      <w:r w:rsidR="00E75ED6">
        <w:t xml:space="preserve"> less common in the surface seed bank than the above-ground vegetation across all estuaries and seasons of surface seed bank samples.</w:t>
      </w:r>
      <w:r w:rsidR="00EE3331">
        <w:t xml:space="preserve"> Notably, </w:t>
      </w:r>
      <w:r w:rsidR="00E878A9">
        <w:t xml:space="preserve">surface seed banks at </w:t>
      </w:r>
      <w:r w:rsidR="00EE3331">
        <w:t>sites exclosed 10 years do not recover abundance of tall species</w:t>
      </w:r>
      <w:r w:rsidR="00E878A9">
        <w:t xml:space="preserve"> comparable to undisturbed sites.</w:t>
      </w:r>
      <w:r w:rsidR="00E75ED6">
        <w:t xml:space="preserve"> Overall, medium</w:t>
      </w:r>
      <w:r w:rsidR="00D967D5">
        <w:t xml:space="preserve">-height </w:t>
      </w:r>
      <w:r w:rsidR="0073059C">
        <w:t xml:space="preserve">and tall </w:t>
      </w:r>
      <w:r w:rsidR="00E75ED6">
        <w:t xml:space="preserve">species </w:t>
      </w:r>
      <w:r w:rsidR="00D967D5">
        <w:t>were found</w:t>
      </w:r>
      <w:r w:rsidR="00A455B7">
        <w:t xml:space="preserve"> less frequently found in grubbed and recently exclosed (1-year) sites</w:t>
      </w:r>
      <w:bookmarkEnd w:id="10"/>
      <w:r w:rsidR="0073059C">
        <w:t xml:space="preserve">. </w:t>
      </w:r>
      <w:r w:rsidR="004D02F3">
        <w:t xml:space="preserve">Blue </w:t>
      </w:r>
      <w:r w:rsidR="00E66B2A">
        <w:t xml:space="preserve">points are model predicted values, blue bars are confidence intervals. </w:t>
      </w:r>
    </w:p>
    <w:p w14:paraId="759B7EC5" w14:textId="6D20E609" w:rsidR="00D24B85" w:rsidRPr="00D24B85" w:rsidRDefault="00D24B85" w:rsidP="00D24B85"/>
    <w:p w14:paraId="17EA4B3D" w14:textId="12551ECE" w:rsidR="00D477CE" w:rsidRDefault="00D477CE" w:rsidP="00D477CE"/>
    <w:p w14:paraId="10D60A02" w14:textId="77777777" w:rsidR="004A2EF1" w:rsidRDefault="004A2EF1" w:rsidP="004A2EF1">
      <w:pPr>
        <w:keepNext/>
      </w:pPr>
      <w:r w:rsidRPr="00D24B85">
        <w:rPr>
          <w:noProof/>
        </w:rPr>
        <w:drawing>
          <wp:inline distT="0" distB="0" distL="0" distR="0" wp14:anchorId="0F743F9E" wp14:editId="79B9575A">
            <wp:extent cx="5943600" cy="3667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7760"/>
                    </a:xfrm>
                    <a:prstGeom prst="rect">
                      <a:avLst/>
                    </a:prstGeom>
                  </pic:spPr>
                </pic:pic>
              </a:graphicData>
            </a:graphic>
          </wp:inline>
        </w:drawing>
      </w:r>
    </w:p>
    <w:p w14:paraId="7E4A9CF4" w14:textId="740F251B" w:rsidR="004A2EF1" w:rsidRDefault="004A2EF1" w:rsidP="004A2EF1">
      <w:pPr>
        <w:pStyle w:val="Caption"/>
      </w:pPr>
      <w:r>
        <w:t xml:space="preserve">Figure </w:t>
      </w:r>
      <w:fldSimple w:instr=" SEQ Figure \* ARABIC ">
        <w:r w:rsidR="00364939">
          <w:rPr>
            <w:noProof/>
          </w:rPr>
          <w:t>4</w:t>
        </w:r>
      </w:fldSimple>
      <w:r>
        <w:t>. Effect size of model components</w:t>
      </w:r>
    </w:p>
    <w:p w14:paraId="668B8ECA" w14:textId="67B1745D" w:rsidR="00D477CE" w:rsidRDefault="00D477CE" w:rsidP="00D477CE"/>
    <w:p w14:paraId="1DC9FEB6" w14:textId="693D474F" w:rsidR="00727EE8" w:rsidRDefault="00727EE8" w:rsidP="00D477CE"/>
    <w:p w14:paraId="7B6CCFF8" w14:textId="30F105BF" w:rsidR="00727EE8" w:rsidRDefault="00727EE8" w:rsidP="00727EE8">
      <w:pPr>
        <w:pStyle w:val="Caption"/>
        <w:keepNext/>
      </w:pPr>
      <w:bookmarkStart w:id="11" w:name="_Ref108108369"/>
      <w:bookmarkStart w:id="12" w:name="_Ref108108350"/>
      <w:r>
        <w:t xml:space="preserve">Table </w:t>
      </w:r>
      <w:r w:rsidR="00734A55">
        <w:fldChar w:fldCharType="begin"/>
      </w:r>
      <w:r w:rsidR="00734A55">
        <w:instrText xml:space="preserve"> SEQ Table \* ARABIC </w:instrText>
      </w:r>
      <w:r w:rsidR="00734A55">
        <w:fldChar w:fldCharType="separate"/>
      </w:r>
      <w:r w:rsidR="00F4548E">
        <w:rPr>
          <w:noProof/>
        </w:rPr>
        <w:t>2</w:t>
      </w:r>
      <w:r w:rsidR="00734A55">
        <w:rPr>
          <w:noProof/>
        </w:rPr>
        <w:fldChar w:fldCharType="end"/>
      </w:r>
      <w:bookmarkEnd w:id="11"/>
      <w:r>
        <w:t xml:space="preserve">. PERMANOVA results show significant difference in relative abundance of species </w:t>
      </w:r>
      <w:r w:rsidR="008D3E99">
        <w:t>found in each disturbance category, estuary, and structural classes, as well as between surface seed bank and vegetation, season of surface seed bank sampling.</w:t>
      </w:r>
      <w:bookmarkEnd w:id="12"/>
      <w:r w:rsidR="008D3E99">
        <w:t xml:space="preserve"> </w:t>
      </w:r>
    </w:p>
    <w:p w14:paraId="6EE58E91" w14:textId="0C30DD29" w:rsidR="00727EE8" w:rsidRDefault="00727EE8" w:rsidP="00D477CE">
      <w:r>
        <w:rPr>
          <w:noProof/>
        </w:rPr>
        <w:drawing>
          <wp:inline distT="0" distB="0" distL="0" distR="0" wp14:anchorId="6A2629C4" wp14:editId="551D37F7">
            <wp:extent cx="6486525" cy="2476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6525" cy="2476500"/>
                    </a:xfrm>
                    <a:prstGeom prst="rect">
                      <a:avLst/>
                    </a:prstGeom>
                  </pic:spPr>
                </pic:pic>
              </a:graphicData>
            </a:graphic>
          </wp:inline>
        </w:drawing>
      </w:r>
    </w:p>
    <w:p w14:paraId="49A120FF" w14:textId="457BABD5" w:rsidR="00F4548E" w:rsidRDefault="00F4548E">
      <w:r>
        <w:br w:type="page"/>
      </w:r>
    </w:p>
    <w:p w14:paraId="1F87FF6C" w14:textId="47CCCCC0" w:rsidR="00F4548E" w:rsidRDefault="00F4548E" w:rsidP="00F4548E">
      <w:pPr>
        <w:pStyle w:val="Caption"/>
        <w:keepNext/>
      </w:pPr>
      <w:bookmarkStart w:id="13" w:name="_Ref108108398"/>
      <w:r>
        <w:lastRenderedPageBreak/>
        <w:t xml:space="preserve">Table </w:t>
      </w:r>
      <w:r w:rsidR="00734A55">
        <w:fldChar w:fldCharType="begin"/>
      </w:r>
      <w:r w:rsidR="00734A55">
        <w:instrText xml:space="preserve"> SEQ Table \* ARABIC </w:instrText>
      </w:r>
      <w:r w:rsidR="00734A55">
        <w:fldChar w:fldCharType="separate"/>
      </w:r>
      <w:r>
        <w:rPr>
          <w:noProof/>
        </w:rPr>
        <w:t>3</w:t>
      </w:r>
      <w:r w:rsidR="00734A55">
        <w:rPr>
          <w:noProof/>
        </w:rPr>
        <w:fldChar w:fldCharType="end"/>
      </w:r>
      <w:bookmarkEnd w:id="13"/>
      <w:r>
        <w:t xml:space="preserve">. </w:t>
      </w:r>
      <w:r w:rsidR="00B45946">
        <w:t>Bonferroni</w:t>
      </w:r>
      <w:r>
        <w:t>-corrected post-hoc test shows relative abundance of</w:t>
      </w:r>
      <w:r w:rsidR="00B45946">
        <w:t xml:space="preserve"> above-ground vegetation</w:t>
      </w:r>
      <w:r>
        <w:t xml:space="preserve"> cover is significantly different between all disturbance categories except </w:t>
      </w:r>
      <w:r w:rsidR="00B45946">
        <w:t xml:space="preserve">for between grubbed sites and sites exclosed for one year (excl1). </w:t>
      </w:r>
    </w:p>
    <w:p w14:paraId="347BD203" w14:textId="77CE6AC5" w:rsidR="00F4548E" w:rsidRDefault="00F4548E" w:rsidP="00D477CE">
      <w:r>
        <w:rPr>
          <w:noProof/>
        </w:rPr>
        <w:drawing>
          <wp:inline distT="0" distB="0" distL="0" distR="0" wp14:anchorId="44E2EC7F" wp14:editId="50979163">
            <wp:extent cx="2962275" cy="1619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1619250"/>
                    </a:xfrm>
                    <a:prstGeom prst="rect">
                      <a:avLst/>
                    </a:prstGeom>
                  </pic:spPr>
                </pic:pic>
              </a:graphicData>
            </a:graphic>
          </wp:inline>
        </w:drawing>
      </w:r>
    </w:p>
    <w:sectPr w:rsidR="00F4548E" w:rsidSect="00E6098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ie Lane" w:date="2022-07-08T10:19:00Z" w:initials="SLL">
    <w:p w14:paraId="7564D5A9" w14:textId="68C7A4C0" w:rsidR="00D62EFA" w:rsidRDefault="00D62EFA">
      <w:pPr>
        <w:pStyle w:val="CommentText"/>
      </w:pPr>
      <w:r>
        <w:rPr>
          <w:rStyle w:val="CommentReference"/>
        </w:rPr>
        <w:annotationRef/>
      </w:r>
      <w:r w:rsidR="00625181">
        <w:t xml:space="preserve">Look at </w:t>
      </w:r>
      <w:proofErr w:type="spellStart"/>
      <w:r w:rsidR="00625181">
        <w:t>lm</w:t>
      </w:r>
      <w:proofErr w:type="spellEnd"/>
      <w:r w:rsidR="00625181">
        <w:t xml:space="preserve"> of native sedge, % exotic for AG based on </w:t>
      </w:r>
      <w:proofErr w:type="spellStart"/>
      <w:r w:rsidR="00625181">
        <w:t>trmt</w:t>
      </w:r>
      <w:proofErr w:type="spellEnd"/>
      <w:r w:rsidR="00625181">
        <w:t xml:space="preserve">, compare 10y vs ref. </w:t>
      </w:r>
      <w:r w:rsidR="00625181">
        <w:br/>
      </w:r>
      <w:r w:rsidR="00625181">
        <w:br/>
        <w:t xml:space="preserve">multivariate: is composition of </w:t>
      </w:r>
      <w:proofErr w:type="spellStart"/>
      <w:r w:rsidR="00625181">
        <w:t>trmt</w:t>
      </w:r>
      <w:proofErr w:type="spellEnd"/>
      <w:r w:rsidR="00625181">
        <w:t xml:space="preserve"> sig dissimilar </w:t>
      </w:r>
      <w:r w:rsidR="00721D8B">
        <w:t xml:space="preserve">between </w:t>
      </w:r>
      <w:proofErr w:type="spellStart"/>
      <w:r w:rsidR="00721D8B">
        <w:t>trmts</w:t>
      </w:r>
      <w:proofErr w:type="spellEnd"/>
      <w:r w:rsidR="00721D8B">
        <w:t xml:space="preserve">? (runs dissimilarity on community composition matrix). </w:t>
      </w:r>
      <w:r w:rsidR="0094766C">
        <w:t>See Anderson, 2001 (</w:t>
      </w:r>
      <w:proofErr w:type="spellStart"/>
      <w:r w:rsidR="0094766C">
        <w:t>Autral</w:t>
      </w:r>
      <w:proofErr w:type="spellEnd"/>
      <w:r w:rsidR="0094766C">
        <w:t xml:space="preserve"> Ecol.; link in slack)</w:t>
      </w:r>
    </w:p>
  </w:comment>
  <w:comment w:id="1" w:author="Stefanie Lane" w:date="2022-07-08T10:26:00Z" w:initials="SLL">
    <w:p w14:paraId="2421E2AE" w14:textId="01D332C9" w:rsidR="00F72445" w:rsidRDefault="00F72445">
      <w:pPr>
        <w:pStyle w:val="CommentText"/>
      </w:pPr>
      <w:r>
        <w:rPr>
          <w:rStyle w:val="CommentReference"/>
        </w:rPr>
        <w:annotationRef/>
      </w:r>
      <w:r w:rsidR="009F4C4E">
        <w:t xml:space="preserve">Response of % sp of interest (sedge/native). </w:t>
      </w:r>
    </w:p>
  </w:comment>
  <w:comment w:id="5" w:author="Stefanie Lane" w:date="2022-07-08T10:31:00Z" w:initials="SLL">
    <w:p w14:paraId="075772B2" w14:textId="5481734A" w:rsidR="00674CF5" w:rsidRDefault="00674CF5">
      <w:pPr>
        <w:pStyle w:val="CommentText"/>
      </w:pPr>
      <w:r>
        <w:rPr>
          <w:rStyle w:val="CommentReference"/>
        </w:rPr>
        <w:annotationRef/>
      </w:r>
      <w:r>
        <w:t xml:space="preserve">Need to run as </w:t>
      </w:r>
      <w:proofErr w:type="spellStart"/>
      <w:r>
        <w:t>g</w:t>
      </w:r>
      <w:r w:rsidR="002F43C0">
        <w:t>lmm</w:t>
      </w:r>
      <w:proofErr w:type="spellEnd"/>
      <w:r w:rsidR="002F43C0">
        <w:t xml:space="preserve"> </w:t>
      </w:r>
      <w:r w:rsidR="00694474">
        <w:t xml:space="preserve">just for AG. Then, look at how seeds fit in. First: answer question </w:t>
      </w:r>
      <w:r w:rsidR="00FE2A3F">
        <w:t>whether older recovery sites resemble reference</w:t>
      </w:r>
      <w:r w:rsidR="00FE2A3F">
        <w:br/>
      </w:r>
      <w:r w:rsidR="00FE2A3F">
        <w:br/>
        <w:t>% native, % sedge</w:t>
      </w:r>
      <w:r w:rsidR="00482AD9">
        <w:t xml:space="preserve"> (or graminoid)</w:t>
      </w:r>
      <w:bookmarkStart w:id="8" w:name="_GoBack"/>
      <w:bookmarkEnd w:id="8"/>
      <w:r w:rsidR="00FE2A3F">
        <w:t xml:space="preserve">, choose one diversity metric (sp. </w:t>
      </w:r>
      <w:r w:rsidR="00BB4F95">
        <w:t xml:space="preserve">diversity </w:t>
      </w:r>
      <w:r w:rsidR="00FE2A3F">
        <w:t xml:space="preserve">richness, evenness, or both). </w:t>
      </w:r>
      <w:r w:rsidR="00BB4F95">
        <w:t>Calc per plot</w:t>
      </w:r>
      <w:r w:rsidR="00D27F25">
        <w:t xml:space="preserve"> (make some box plots)</w:t>
      </w:r>
      <w:r w:rsidR="00BB4F95">
        <w:t xml:space="preserve">. Then, run gen </w:t>
      </w:r>
      <w:proofErr w:type="spellStart"/>
      <w:r w:rsidR="00BB4F95">
        <w:t>lin</w:t>
      </w:r>
      <w:proofErr w:type="spellEnd"/>
      <w:r w:rsidR="00BB4F95">
        <w:t xml:space="preserve"> mixed effects models. </w:t>
      </w:r>
      <w:r w:rsidR="00846AB2">
        <w:br/>
      </w:r>
      <w:r w:rsidR="00846AB2">
        <w:br/>
        <w:t>predictors are disturbance</w:t>
      </w:r>
      <w:r w:rsidR="007F4D70">
        <w:t xml:space="preserve"> (</w:t>
      </w:r>
      <w:r w:rsidR="003B0DF7">
        <w:t>exclosure within site (</w:t>
      </w:r>
      <w:r w:rsidR="007F4D70">
        <w:t>estuary</w:t>
      </w:r>
      <w:r w:rsidR="003B0DF7">
        <w:t>)</w:t>
      </w:r>
      <w:r w:rsidR="00C3049D">
        <w:t xml:space="preserve"> </w:t>
      </w:r>
      <w:r w:rsidR="003B0DF7">
        <w:t>and plot are</w:t>
      </w:r>
      <w:r w:rsidR="007F4D70">
        <w:t xml:space="preserve"> random), nix </w:t>
      </w:r>
      <w:proofErr w:type="spellStart"/>
      <w:r w:rsidR="007F4D70">
        <w:t>obs</w:t>
      </w:r>
      <w:proofErr w:type="spellEnd"/>
      <w:r w:rsidR="007F4D70">
        <w:t xml:space="preserve"> &amp; season</w:t>
      </w:r>
    </w:p>
  </w:comment>
  <w:comment w:id="6" w:author="Stefanie Lane" w:date="2022-07-08T10:40:00Z" w:initials="SLL">
    <w:p w14:paraId="622BE28D" w14:textId="69D656F4" w:rsidR="00C3049D" w:rsidRDefault="00C3049D">
      <w:pPr>
        <w:pStyle w:val="CommentText"/>
      </w:pPr>
      <w:r>
        <w:rPr>
          <w:rStyle w:val="CommentReference"/>
        </w:rPr>
        <w:annotationRef/>
      </w:r>
      <w:r>
        <w:t>Read Crawley</w:t>
      </w:r>
      <w:r w:rsidR="00996306">
        <w:t xml:space="preserve">, Ch. 13; (see TOC for types of models). ‘generalized’ means not using gaussian dist. </w:t>
      </w:r>
      <w:r w:rsidR="00B35FF1">
        <w:t xml:space="preserve">Ch. 14-17 are about different types of distributions (see 16 for proportional data). </w:t>
      </w:r>
      <w:r w:rsidR="003E798D">
        <w:t>Ch. 19 mixed effects</w:t>
      </w:r>
    </w:p>
  </w:comment>
  <w:comment w:id="7" w:author="Stefanie Lane" w:date="2022-07-08T10:46:00Z" w:initials="SLL">
    <w:p w14:paraId="09D5A280" w14:textId="34C288B3" w:rsidR="00EB54D0" w:rsidRDefault="00EB54D0">
      <w:pPr>
        <w:pStyle w:val="CommentText"/>
      </w:pPr>
      <w:r>
        <w:rPr>
          <w:rStyle w:val="CommentReference"/>
        </w:rPr>
        <w:annotationRef/>
      </w:r>
      <w:r>
        <w:t>Must identify dependencies: what points are not dependent on each other. Categorical intercept (exclosure, site) looks at relationship between time since rest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64D5A9" w15:done="0"/>
  <w15:commentEx w15:paraId="2421E2AE" w15:done="0"/>
  <w15:commentEx w15:paraId="075772B2" w15:done="0"/>
  <w15:commentEx w15:paraId="622BE28D" w15:paraIdParent="075772B2" w15:done="0"/>
  <w15:commentEx w15:paraId="09D5A280" w15:paraIdParent="07577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64D5A9" w16cid:durableId="26728326"/>
  <w16cid:commentId w16cid:paraId="2421E2AE" w16cid:durableId="267284DC"/>
  <w16cid:commentId w16cid:paraId="075772B2" w16cid:durableId="267285E7"/>
  <w16cid:commentId w16cid:paraId="622BE28D" w16cid:durableId="26728831"/>
  <w16cid:commentId w16cid:paraId="09D5A280" w16cid:durableId="267289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46134"/>
    <w:multiLevelType w:val="hybridMultilevel"/>
    <w:tmpl w:val="2122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05A1B2D"/>
    <w:multiLevelType w:val="hybridMultilevel"/>
    <w:tmpl w:val="08A60C4C"/>
    <w:lvl w:ilvl="0" w:tplc="3012B0C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91"/>
    <w:rsid w:val="00012C01"/>
    <w:rsid w:val="000143A0"/>
    <w:rsid w:val="00083CE1"/>
    <w:rsid w:val="000F6533"/>
    <w:rsid w:val="0015254F"/>
    <w:rsid w:val="00157553"/>
    <w:rsid w:val="001E378A"/>
    <w:rsid w:val="001F12A1"/>
    <w:rsid w:val="00252591"/>
    <w:rsid w:val="00264485"/>
    <w:rsid w:val="00281DFC"/>
    <w:rsid w:val="002A2EAF"/>
    <w:rsid w:val="002A68E8"/>
    <w:rsid w:val="002B61A7"/>
    <w:rsid w:val="002C5A3B"/>
    <w:rsid w:val="002E7FE5"/>
    <w:rsid w:val="002F43C0"/>
    <w:rsid w:val="00307FC4"/>
    <w:rsid w:val="00312F18"/>
    <w:rsid w:val="00326D98"/>
    <w:rsid w:val="00333B6B"/>
    <w:rsid w:val="0034110F"/>
    <w:rsid w:val="003545ED"/>
    <w:rsid w:val="00364939"/>
    <w:rsid w:val="003820FE"/>
    <w:rsid w:val="003B0DF7"/>
    <w:rsid w:val="003B3A12"/>
    <w:rsid w:val="003C434D"/>
    <w:rsid w:val="003D4C90"/>
    <w:rsid w:val="003D6E80"/>
    <w:rsid w:val="003E798D"/>
    <w:rsid w:val="003F50F9"/>
    <w:rsid w:val="0048122C"/>
    <w:rsid w:val="00482AD9"/>
    <w:rsid w:val="004A2A60"/>
    <w:rsid w:val="004A2EF1"/>
    <w:rsid w:val="004B0B06"/>
    <w:rsid w:val="004D02F3"/>
    <w:rsid w:val="004E019B"/>
    <w:rsid w:val="0050530C"/>
    <w:rsid w:val="005165CB"/>
    <w:rsid w:val="00531255"/>
    <w:rsid w:val="005574D8"/>
    <w:rsid w:val="005B7FA2"/>
    <w:rsid w:val="006040BB"/>
    <w:rsid w:val="00625181"/>
    <w:rsid w:val="006309A4"/>
    <w:rsid w:val="00674CF5"/>
    <w:rsid w:val="0068411D"/>
    <w:rsid w:val="00693391"/>
    <w:rsid w:val="00694474"/>
    <w:rsid w:val="00721D8B"/>
    <w:rsid w:val="00727EE8"/>
    <w:rsid w:val="0073059C"/>
    <w:rsid w:val="00734A55"/>
    <w:rsid w:val="00735315"/>
    <w:rsid w:val="007B4D96"/>
    <w:rsid w:val="007F4D70"/>
    <w:rsid w:val="007F6FF2"/>
    <w:rsid w:val="00846AB2"/>
    <w:rsid w:val="00872B62"/>
    <w:rsid w:val="008D3E99"/>
    <w:rsid w:val="008F7C01"/>
    <w:rsid w:val="00903C9B"/>
    <w:rsid w:val="0094766C"/>
    <w:rsid w:val="0098062C"/>
    <w:rsid w:val="00986123"/>
    <w:rsid w:val="00991D36"/>
    <w:rsid w:val="00996306"/>
    <w:rsid w:val="009D51AF"/>
    <w:rsid w:val="009F4C4E"/>
    <w:rsid w:val="00A455B7"/>
    <w:rsid w:val="00A866C7"/>
    <w:rsid w:val="00AB5870"/>
    <w:rsid w:val="00B06D99"/>
    <w:rsid w:val="00B35FF1"/>
    <w:rsid w:val="00B40C05"/>
    <w:rsid w:val="00B45946"/>
    <w:rsid w:val="00B4623F"/>
    <w:rsid w:val="00B55CDC"/>
    <w:rsid w:val="00B573B2"/>
    <w:rsid w:val="00BA0828"/>
    <w:rsid w:val="00BA25AE"/>
    <w:rsid w:val="00BB4F95"/>
    <w:rsid w:val="00BD3BF0"/>
    <w:rsid w:val="00BE0043"/>
    <w:rsid w:val="00C237A8"/>
    <w:rsid w:val="00C3049D"/>
    <w:rsid w:val="00C3390E"/>
    <w:rsid w:val="00C3651C"/>
    <w:rsid w:val="00C61B2A"/>
    <w:rsid w:val="00CB6D6B"/>
    <w:rsid w:val="00D15961"/>
    <w:rsid w:val="00D24B85"/>
    <w:rsid w:val="00D27F25"/>
    <w:rsid w:val="00D41896"/>
    <w:rsid w:val="00D477CE"/>
    <w:rsid w:val="00D62EFA"/>
    <w:rsid w:val="00D6632F"/>
    <w:rsid w:val="00D967D5"/>
    <w:rsid w:val="00DB5F6C"/>
    <w:rsid w:val="00DD3967"/>
    <w:rsid w:val="00E43FD1"/>
    <w:rsid w:val="00E4694A"/>
    <w:rsid w:val="00E51DE2"/>
    <w:rsid w:val="00E60980"/>
    <w:rsid w:val="00E647DF"/>
    <w:rsid w:val="00E66B2A"/>
    <w:rsid w:val="00E75ED6"/>
    <w:rsid w:val="00E878A9"/>
    <w:rsid w:val="00E945C5"/>
    <w:rsid w:val="00EB54D0"/>
    <w:rsid w:val="00EE3331"/>
    <w:rsid w:val="00EE3AE5"/>
    <w:rsid w:val="00EF787D"/>
    <w:rsid w:val="00F4548E"/>
    <w:rsid w:val="00F72445"/>
    <w:rsid w:val="00F93259"/>
    <w:rsid w:val="00FE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5EAF"/>
  <w15:chartTrackingRefBased/>
  <w15:docId w15:val="{2425FE65-F964-43BB-A54A-AA300731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391"/>
    <w:pPr>
      <w:ind w:left="720"/>
      <w:contextualSpacing/>
    </w:pPr>
  </w:style>
  <w:style w:type="character" w:styleId="CommentReference">
    <w:name w:val="annotation reference"/>
    <w:basedOn w:val="DefaultParagraphFont"/>
    <w:uiPriority w:val="99"/>
    <w:semiHidden/>
    <w:unhideWhenUsed/>
    <w:rsid w:val="00BA25AE"/>
    <w:rPr>
      <w:sz w:val="16"/>
      <w:szCs w:val="16"/>
    </w:rPr>
  </w:style>
  <w:style w:type="paragraph" w:styleId="CommentText">
    <w:name w:val="annotation text"/>
    <w:basedOn w:val="Normal"/>
    <w:link w:val="CommentTextChar"/>
    <w:uiPriority w:val="99"/>
    <w:semiHidden/>
    <w:unhideWhenUsed/>
    <w:rsid w:val="00BA25AE"/>
    <w:pPr>
      <w:spacing w:line="240" w:lineRule="auto"/>
    </w:pPr>
    <w:rPr>
      <w:sz w:val="20"/>
      <w:szCs w:val="20"/>
    </w:rPr>
  </w:style>
  <w:style w:type="character" w:customStyle="1" w:styleId="CommentTextChar">
    <w:name w:val="Comment Text Char"/>
    <w:basedOn w:val="DefaultParagraphFont"/>
    <w:link w:val="CommentText"/>
    <w:uiPriority w:val="99"/>
    <w:semiHidden/>
    <w:rsid w:val="00BA25AE"/>
    <w:rPr>
      <w:sz w:val="20"/>
      <w:szCs w:val="20"/>
    </w:rPr>
  </w:style>
  <w:style w:type="paragraph" w:styleId="BalloonText">
    <w:name w:val="Balloon Text"/>
    <w:basedOn w:val="Normal"/>
    <w:link w:val="BalloonTextChar"/>
    <w:uiPriority w:val="99"/>
    <w:semiHidden/>
    <w:unhideWhenUsed/>
    <w:rsid w:val="00BA25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5A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5961"/>
    <w:rPr>
      <w:b/>
      <w:bCs/>
    </w:rPr>
  </w:style>
  <w:style w:type="character" w:customStyle="1" w:styleId="CommentSubjectChar">
    <w:name w:val="Comment Subject Char"/>
    <w:basedOn w:val="CommentTextChar"/>
    <w:link w:val="CommentSubject"/>
    <w:uiPriority w:val="99"/>
    <w:semiHidden/>
    <w:rsid w:val="00D15961"/>
    <w:rPr>
      <w:b/>
      <w:bCs/>
      <w:sz w:val="20"/>
      <w:szCs w:val="20"/>
    </w:rPr>
  </w:style>
  <w:style w:type="paragraph" w:styleId="Caption">
    <w:name w:val="caption"/>
    <w:basedOn w:val="Normal"/>
    <w:next w:val="Normal"/>
    <w:uiPriority w:val="35"/>
    <w:unhideWhenUsed/>
    <w:qFormat/>
    <w:rsid w:val="00D24B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D80F2-78D9-4F63-91E5-DA0AD7C53A85}">
  <ds:schemaRefs>
    <ds:schemaRef ds:uri="http://schemas.microsoft.com/sharepoint/v3/contenttype/forms"/>
  </ds:schemaRefs>
</ds:datastoreItem>
</file>

<file path=customXml/itemProps2.xml><?xml version="1.0" encoding="utf-8"?>
<ds:datastoreItem xmlns:ds="http://schemas.openxmlformats.org/officeDocument/2006/customXml" ds:itemID="{58E8D3BF-AEF9-4CD7-9724-EA4B2C9AA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EA94AE-47C1-4FCD-A841-22FCD6CDAFA4}">
  <ds:schemaRefs>
    <ds:schemaRef ds:uri="http://schemas.microsoft.com/office/2006/documentManagement/types"/>
    <ds:schemaRef ds:uri="http://schemas.microsoft.com/office/2006/metadata/properties"/>
    <ds:schemaRef ds:uri="8c008993-a31f-4b40-b1f3-88dd9c6e1924"/>
    <ds:schemaRef ds:uri="http://purl.org/dc/terms/"/>
    <ds:schemaRef ds:uri="http://purl.org/dc/dcmitype/"/>
    <ds:schemaRef ds:uri="http://schemas.microsoft.com/office/infopath/2007/PartnerControls"/>
    <ds:schemaRef ds:uri="http://purl.org/dc/elements/1.1/"/>
    <ds:schemaRef ds:uri="http://schemas.openxmlformats.org/package/2006/metadata/core-properties"/>
    <ds:schemaRef ds:uri="360018dd-41eb-4458-b1d4-4b46a95a2b02"/>
    <ds:schemaRef ds:uri="http://www.w3.org/XML/1998/namespace"/>
  </ds:schemaRefs>
</ds:datastoreItem>
</file>

<file path=customXml/itemProps4.xml><?xml version="1.0" encoding="utf-8"?>
<ds:datastoreItem xmlns:ds="http://schemas.openxmlformats.org/officeDocument/2006/customXml" ds:itemID="{ACAEA7B6-784D-4265-B48E-0E735587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5</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29</cp:revision>
  <dcterms:created xsi:type="dcterms:W3CDTF">2022-07-04T23:44:00Z</dcterms:created>
  <dcterms:modified xsi:type="dcterms:W3CDTF">2022-07-09T19:16:00Z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