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E4D43" w14:textId="77777777" w:rsidR="001C3918" w:rsidRPr="002166CF" w:rsidRDefault="001C3918" w:rsidP="001C3918">
      <w:pPr>
        <w:tabs>
          <w:tab w:val="num" w:pos="720"/>
        </w:tabs>
        <w:spacing w:line="216" w:lineRule="auto"/>
      </w:pPr>
      <w:bookmarkStart w:id="0" w:name="_Hlk97194042"/>
      <w:r>
        <w:t>Natural disturbance and intermediate disturbance hypothesis</w:t>
      </w:r>
    </w:p>
    <w:p w14:paraId="6C26CE31" w14:textId="77777777" w:rsidR="001C3918" w:rsidRDefault="001C3918" w:rsidP="001C3918">
      <w:pPr>
        <w:pStyle w:val="ListParagraph"/>
        <w:numPr>
          <w:ilvl w:val="0"/>
          <w:numId w:val="9"/>
        </w:numPr>
        <w:spacing w:after="0" w:line="216" w:lineRule="auto"/>
        <w:rPr>
          <w:rFonts w:cstheme="minorHAnsi"/>
        </w:rPr>
      </w:pPr>
      <w:r>
        <w:rPr>
          <w:rFonts w:cstheme="minorHAnsi"/>
        </w:rPr>
        <w:t xml:space="preserve">In many plant communities, natural disturbance supports niche apportionment/successional dynamics (e.g., forest gap dynamics, fire disturbed landscapes, etc.). </w:t>
      </w:r>
    </w:p>
    <w:p w14:paraId="27C11940" w14:textId="77777777" w:rsidR="001C3918" w:rsidRPr="00EC0935" w:rsidRDefault="001C3918" w:rsidP="001C3918">
      <w:pPr>
        <w:pStyle w:val="ListParagraph"/>
        <w:numPr>
          <w:ilvl w:val="0"/>
          <w:numId w:val="9"/>
        </w:numPr>
        <w:spacing w:after="0" w:line="216" w:lineRule="auto"/>
        <w:rPr>
          <w:rFonts w:cstheme="minorHAnsi"/>
        </w:rPr>
      </w:pPr>
      <w:r>
        <w:rPr>
          <w:rFonts w:eastAsiaTheme="minorEastAsia" w:cstheme="minorHAnsi"/>
          <w:color w:val="000000" w:themeColor="text1"/>
          <w:kern w:val="24"/>
        </w:rPr>
        <w:t xml:space="preserve">However, </w:t>
      </w:r>
      <w:bookmarkStart w:id="1" w:name="_Hlk97057495"/>
      <w:r>
        <w:rPr>
          <w:rFonts w:eastAsiaTheme="minorEastAsia" w:cstheme="minorHAnsi"/>
          <w:color w:val="000000" w:themeColor="text1"/>
          <w:kern w:val="24"/>
        </w:rPr>
        <w:t>m</w:t>
      </w:r>
      <w:r>
        <w:rPr>
          <w:rFonts w:cstheme="minorHAnsi"/>
        </w:rPr>
        <w:t xml:space="preserve">agnitude and/or duration of disturbance may destabilize communities, bringing about an alternative stable state. </w:t>
      </w:r>
      <w:bookmarkEnd w:id="1"/>
    </w:p>
    <w:p w14:paraId="35F27202" w14:textId="77777777" w:rsidR="001C3918" w:rsidRPr="002D4E49" w:rsidRDefault="001C3918" w:rsidP="001C3918">
      <w:pPr>
        <w:pStyle w:val="ListParagraph"/>
        <w:numPr>
          <w:ilvl w:val="1"/>
          <w:numId w:val="9"/>
        </w:numPr>
        <w:spacing w:after="0" w:line="216" w:lineRule="auto"/>
        <w:rPr>
          <w:rFonts w:cstheme="minorHAnsi"/>
        </w:rPr>
      </w:pPr>
      <w:r>
        <w:rPr>
          <w:rFonts w:eastAsiaTheme="minorEastAsia" w:cstheme="minorHAnsi"/>
          <w:color w:val="000000" w:themeColor="text1"/>
          <w:kern w:val="24"/>
        </w:rPr>
        <w:t>In estuaries, successional c</w:t>
      </w:r>
      <w:r w:rsidRPr="002C0216">
        <w:rPr>
          <w:rFonts w:eastAsiaTheme="minorEastAsia" w:cstheme="minorHAnsi"/>
          <w:color w:val="000000" w:themeColor="text1"/>
          <w:kern w:val="24"/>
        </w:rPr>
        <w:t xml:space="preserve">ompositional structure may include very short ground covering plants, and taller canopy-forming graminoids. </w:t>
      </w:r>
    </w:p>
    <w:p w14:paraId="310C94B0" w14:textId="77777777" w:rsidR="001C3918" w:rsidRPr="002C0216" w:rsidRDefault="001C3918" w:rsidP="001C3918">
      <w:pPr>
        <w:pStyle w:val="ListParagraph"/>
        <w:numPr>
          <w:ilvl w:val="0"/>
          <w:numId w:val="9"/>
        </w:numPr>
        <w:spacing w:after="0" w:line="216" w:lineRule="auto"/>
        <w:rPr>
          <w:rFonts w:cstheme="minorHAnsi"/>
        </w:rPr>
      </w:pPr>
      <w:r>
        <w:rPr>
          <w:rFonts w:cstheme="minorHAnsi"/>
        </w:rPr>
        <w:t>Grazing as a form of natural disturbance</w:t>
      </w:r>
    </w:p>
    <w:p w14:paraId="4AB0F53C" w14:textId="77777777" w:rsidR="001C3918" w:rsidRDefault="001C3918" w:rsidP="001C3918">
      <w:pPr>
        <w:pStyle w:val="ListParagraph"/>
        <w:numPr>
          <w:ilvl w:val="1"/>
          <w:numId w:val="9"/>
        </w:numPr>
        <w:spacing w:after="0" w:line="216" w:lineRule="auto"/>
        <w:rPr>
          <w:rFonts w:cstheme="minorHAnsi"/>
        </w:rPr>
      </w:pPr>
      <w:r>
        <w:rPr>
          <w:rFonts w:cstheme="minorHAnsi"/>
        </w:rPr>
        <w:t xml:space="preserve">Grazing disturbance in many ecosystems; degree of disturbance related to herbivore population size. </w:t>
      </w:r>
    </w:p>
    <w:p w14:paraId="01BCDBB6" w14:textId="7CEE1466" w:rsidR="001C3918" w:rsidRDefault="004D5DF6" w:rsidP="001C3918">
      <w:pPr>
        <w:pStyle w:val="ListParagraph"/>
        <w:numPr>
          <w:ilvl w:val="1"/>
          <w:numId w:val="9"/>
        </w:numPr>
        <w:spacing w:after="0" w:line="216" w:lineRule="auto"/>
        <w:rPr>
          <w:rFonts w:cstheme="minorHAnsi"/>
        </w:rPr>
      </w:pPr>
      <w:r>
        <w:rPr>
          <w:rFonts w:cstheme="minorHAnsi"/>
        </w:rPr>
        <w:t>Waterfowl</w:t>
      </w:r>
      <w:bookmarkStart w:id="2" w:name="_GoBack"/>
      <w:bookmarkEnd w:id="2"/>
      <w:r w:rsidR="001C3918">
        <w:rPr>
          <w:rFonts w:cstheme="minorHAnsi"/>
        </w:rPr>
        <w:t xml:space="preserve"> grazing in estuaries is natural,</w:t>
      </w:r>
      <w:bookmarkStart w:id="3" w:name="_Hlk97057557"/>
      <w:r w:rsidR="001C3918">
        <w:rPr>
          <w:rFonts w:cstheme="minorHAnsi"/>
        </w:rPr>
        <w:t xml:space="preserve"> although in the PNW may be exacerbated by introduced populations of </w:t>
      </w:r>
      <w:bookmarkEnd w:id="3"/>
      <w:r w:rsidR="001C3918">
        <w:rPr>
          <w:rFonts w:cstheme="minorHAnsi"/>
        </w:rPr>
        <w:t>Canada geese (</w:t>
      </w:r>
      <w:proofErr w:type="spellStart"/>
      <w:r w:rsidR="001C3918">
        <w:rPr>
          <w:rFonts w:cstheme="minorHAnsi"/>
          <w:i/>
        </w:rPr>
        <w:t>Branta</w:t>
      </w:r>
      <w:proofErr w:type="spellEnd"/>
      <w:r w:rsidR="001C3918">
        <w:rPr>
          <w:rFonts w:cstheme="minorHAnsi"/>
          <w:i/>
        </w:rPr>
        <w:t xml:space="preserve"> canadensis</w:t>
      </w:r>
      <w:r w:rsidR="001C3918">
        <w:rPr>
          <w:rFonts w:cstheme="minorHAnsi"/>
        </w:rPr>
        <w:t>, “CAGO”)</w:t>
      </w:r>
    </w:p>
    <w:p w14:paraId="45459196" w14:textId="77777777" w:rsidR="001C3918" w:rsidRPr="000C6A30" w:rsidRDefault="001C3918" w:rsidP="001C3918">
      <w:pPr>
        <w:pStyle w:val="ListParagraph"/>
        <w:numPr>
          <w:ilvl w:val="1"/>
          <w:numId w:val="9"/>
        </w:numPr>
        <w:spacing w:after="0" w:line="216" w:lineRule="auto"/>
        <w:rPr>
          <w:rFonts w:cstheme="minorHAnsi"/>
        </w:rPr>
      </w:pPr>
      <w:r>
        <w:rPr>
          <w:rFonts w:cstheme="minorHAnsi"/>
        </w:rPr>
        <w:t xml:space="preserve">Define grazing vs. grubbing, and seasonal patterns of this behavior. </w:t>
      </w:r>
    </w:p>
    <w:p w14:paraId="18EEF160" w14:textId="77777777" w:rsidR="001C3918" w:rsidRPr="009105F1" w:rsidRDefault="001C3918" w:rsidP="001C3918">
      <w:pPr>
        <w:pStyle w:val="ListParagraph"/>
        <w:numPr>
          <w:ilvl w:val="1"/>
          <w:numId w:val="9"/>
        </w:numPr>
        <w:spacing w:after="0" w:line="216" w:lineRule="auto"/>
        <w:rPr>
          <w:rFonts w:cstheme="minorHAnsi"/>
        </w:rPr>
      </w:pPr>
      <w:r w:rsidRPr="002C0216">
        <w:rPr>
          <w:rFonts w:eastAsiaTheme="minorEastAsia" w:cstheme="minorHAnsi"/>
          <w:color w:val="000000" w:themeColor="text1"/>
          <w:kern w:val="24"/>
        </w:rPr>
        <w:t xml:space="preserve">Following intensive grazing/grubbing, graminoid habitat (densely covered by tall perennials with deep, rhizomatous roots) is converted to mudflat, populated by ruderal species (densely covered by short annuals with shallow, filamentous roots). </w:t>
      </w:r>
    </w:p>
    <w:p w14:paraId="21AEBE1A" w14:textId="77777777" w:rsidR="001C3918" w:rsidRDefault="001C3918" w:rsidP="001C3918">
      <w:pPr>
        <w:pStyle w:val="ListParagraph"/>
        <w:numPr>
          <w:ilvl w:val="2"/>
          <w:numId w:val="9"/>
        </w:numPr>
        <w:spacing w:after="0" w:line="216" w:lineRule="auto"/>
        <w:rPr>
          <w:rFonts w:cstheme="minorHAnsi"/>
        </w:rPr>
      </w:pPr>
      <w:r>
        <w:rPr>
          <w:rFonts w:cstheme="minorHAnsi"/>
        </w:rPr>
        <w:t xml:space="preserve">Recovery over time is possible if geese are excluded, and vegetation is allowed to recover from clonal expansion and/or seed. </w:t>
      </w:r>
    </w:p>
    <w:p w14:paraId="47BFB733" w14:textId="77777777" w:rsidR="001C3918" w:rsidRDefault="001C3918" w:rsidP="001C3918">
      <w:pPr>
        <w:pStyle w:val="ListParagraph"/>
        <w:numPr>
          <w:ilvl w:val="2"/>
          <w:numId w:val="9"/>
        </w:numPr>
        <w:spacing w:after="0" w:line="216" w:lineRule="auto"/>
        <w:rPr>
          <w:rFonts w:cstheme="minorHAnsi"/>
        </w:rPr>
      </w:pPr>
      <w:r>
        <w:rPr>
          <w:rFonts w:cstheme="minorHAnsi"/>
        </w:rPr>
        <w:t>These recovery mechanisms are dependent on vegetation dynamics</w:t>
      </w:r>
    </w:p>
    <w:p w14:paraId="20E3EB82" w14:textId="77777777" w:rsidR="001C3918" w:rsidRDefault="001C3918" w:rsidP="001C3918">
      <w:pPr>
        <w:spacing w:line="216" w:lineRule="auto"/>
        <w:rPr>
          <w:rFonts w:cstheme="minorHAnsi"/>
        </w:rPr>
      </w:pPr>
    </w:p>
    <w:p w14:paraId="62CE94BE" w14:textId="77777777" w:rsidR="001C3918" w:rsidRPr="008860EF" w:rsidRDefault="001C3918" w:rsidP="001C3918">
      <w:pPr>
        <w:spacing w:line="216" w:lineRule="auto"/>
        <w:rPr>
          <w:rFonts w:cstheme="minorHAnsi"/>
        </w:rPr>
      </w:pPr>
      <w:r>
        <w:rPr>
          <w:rFonts w:cstheme="minorHAnsi"/>
        </w:rPr>
        <w:t>Vegetation dynamics, and facilitation of seed trapping and retention</w:t>
      </w:r>
    </w:p>
    <w:p w14:paraId="2A2D37E8" w14:textId="77777777" w:rsidR="001C3918" w:rsidRPr="002C0216" w:rsidRDefault="001C3918" w:rsidP="001C3918">
      <w:pPr>
        <w:pStyle w:val="ListParagraph"/>
        <w:numPr>
          <w:ilvl w:val="0"/>
          <w:numId w:val="9"/>
        </w:numPr>
        <w:spacing w:after="0" w:line="216" w:lineRule="auto"/>
        <w:rPr>
          <w:rFonts w:cstheme="minorHAnsi"/>
        </w:rPr>
      </w:pPr>
      <w:r w:rsidRPr="002C0216">
        <w:rPr>
          <w:rFonts w:eastAsiaTheme="minorEastAsia" w:cstheme="minorHAnsi"/>
          <w:color w:val="000000" w:themeColor="text1"/>
          <w:kern w:val="24"/>
        </w:rPr>
        <w:t xml:space="preserve">Above-ground vegetation facilitates seed trapping. </w:t>
      </w:r>
    </w:p>
    <w:p w14:paraId="23C694ED" w14:textId="77777777" w:rsidR="001C3918" w:rsidRPr="002C0216" w:rsidRDefault="001C3918" w:rsidP="001C3918">
      <w:pPr>
        <w:pStyle w:val="ListParagraph"/>
        <w:numPr>
          <w:ilvl w:val="1"/>
          <w:numId w:val="9"/>
        </w:numPr>
        <w:spacing w:after="0" w:line="216" w:lineRule="auto"/>
        <w:rPr>
          <w:rFonts w:cstheme="minorHAnsi"/>
        </w:rPr>
      </w:pPr>
      <w:r w:rsidRPr="002C0216">
        <w:rPr>
          <w:rFonts w:eastAsiaTheme="minorEastAsia" w:cstheme="minorHAnsi"/>
          <w:color w:val="000000" w:themeColor="text1"/>
          <w:kern w:val="24"/>
        </w:rPr>
        <w:t xml:space="preserve">General information about seed bank retention: </w:t>
      </w:r>
    </w:p>
    <w:p w14:paraId="144C132E" w14:textId="77777777" w:rsidR="001C3918" w:rsidRPr="008860EF" w:rsidRDefault="001C3918" w:rsidP="001C3918">
      <w:pPr>
        <w:pStyle w:val="ListParagraph"/>
        <w:numPr>
          <w:ilvl w:val="2"/>
          <w:numId w:val="9"/>
        </w:numPr>
        <w:spacing w:after="0" w:line="216" w:lineRule="auto"/>
        <w:rPr>
          <w:rFonts w:cstheme="minorHAnsi"/>
        </w:rPr>
      </w:pPr>
      <w:r w:rsidRPr="002C0216">
        <w:rPr>
          <w:rFonts w:eastAsiaTheme="minorEastAsia" w:cstheme="minorHAnsi"/>
          <w:color w:val="000000" w:themeColor="text1"/>
          <w:kern w:val="24"/>
        </w:rPr>
        <w:t>Vegetation density/complexity facilitating seed trapping</w:t>
      </w:r>
    </w:p>
    <w:p w14:paraId="45887F56" w14:textId="77777777" w:rsidR="001C3918" w:rsidRPr="002C0216" w:rsidRDefault="001C3918" w:rsidP="001C3918">
      <w:pPr>
        <w:pStyle w:val="ListParagraph"/>
        <w:numPr>
          <w:ilvl w:val="3"/>
          <w:numId w:val="9"/>
        </w:numPr>
        <w:spacing w:after="0" w:line="216" w:lineRule="auto"/>
        <w:rPr>
          <w:rFonts w:cstheme="minorHAnsi"/>
        </w:rPr>
      </w:pPr>
      <w:r>
        <w:rPr>
          <w:rFonts w:cstheme="minorHAnsi"/>
        </w:rPr>
        <w:t>Define ‘</w:t>
      </w:r>
      <w:commentRangeStart w:id="4"/>
      <w:r>
        <w:rPr>
          <w:rFonts w:cstheme="minorHAnsi"/>
        </w:rPr>
        <w:t xml:space="preserve">structural </w:t>
      </w:r>
      <w:commentRangeEnd w:id="4"/>
      <w:r>
        <w:rPr>
          <w:rStyle w:val="CommentReference"/>
        </w:rPr>
        <w:commentReference w:id="4"/>
      </w:r>
      <w:r>
        <w:rPr>
          <w:rFonts w:cstheme="minorHAnsi"/>
        </w:rPr>
        <w:t xml:space="preserve">traits’ – pay attention to cover, height, life history strategies. </w:t>
      </w:r>
    </w:p>
    <w:p w14:paraId="2089E5DA" w14:textId="77777777" w:rsidR="001C3918" w:rsidRPr="002C0216" w:rsidRDefault="001C3918" w:rsidP="001C3918">
      <w:pPr>
        <w:pStyle w:val="ListParagraph"/>
        <w:numPr>
          <w:ilvl w:val="2"/>
          <w:numId w:val="9"/>
        </w:numPr>
        <w:spacing w:after="0" w:line="216" w:lineRule="auto"/>
        <w:rPr>
          <w:rFonts w:cstheme="minorHAnsi"/>
        </w:rPr>
      </w:pPr>
      <w:r w:rsidRPr="002C0216">
        <w:rPr>
          <w:rFonts w:eastAsiaTheme="minorEastAsia" w:cstheme="minorHAnsi"/>
          <w:color w:val="000000" w:themeColor="text1"/>
          <w:kern w:val="24"/>
        </w:rPr>
        <w:t xml:space="preserve">Site structural </w:t>
      </w:r>
      <w:r>
        <w:rPr>
          <w:rFonts w:eastAsiaTheme="minorEastAsia" w:cstheme="minorHAnsi"/>
          <w:color w:val="000000" w:themeColor="text1"/>
          <w:kern w:val="24"/>
        </w:rPr>
        <w:t>complexity</w:t>
      </w:r>
      <w:r w:rsidRPr="002C0216">
        <w:rPr>
          <w:rFonts w:eastAsiaTheme="minorEastAsia" w:cstheme="minorHAnsi"/>
          <w:color w:val="000000" w:themeColor="text1"/>
          <w:kern w:val="24"/>
        </w:rPr>
        <w:t xml:space="preserve"> drives grounding of intertidal hydrochorous dispersal</w:t>
      </w:r>
    </w:p>
    <w:p w14:paraId="6543AD57" w14:textId="77777777" w:rsidR="001C3918" w:rsidRPr="002C0216" w:rsidRDefault="001C3918" w:rsidP="001C3918">
      <w:pPr>
        <w:pStyle w:val="ListParagraph"/>
        <w:numPr>
          <w:ilvl w:val="1"/>
          <w:numId w:val="9"/>
        </w:numPr>
        <w:spacing w:after="0" w:line="216" w:lineRule="auto"/>
        <w:rPr>
          <w:rFonts w:cstheme="minorHAnsi"/>
        </w:rPr>
      </w:pPr>
      <w:r w:rsidRPr="002C0216">
        <w:rPr>
          <w:rFonts w:eastAsiaTheme="minorEastAsia" w:cstheme="minorHAnsi"/>
          <w:color w:val="000000" w:themeColor="text1"/>
          <w:kern w:val="24"/>
        </w:rPr>
        <w:t>General info about seed production in estuaries</w:t>
      </w:r>
    </w:p>
    <w:p w14:paraId="705DD7F1" w14:textId="77777777" w:rsidR="001C3918" w:rsidRPr="002C0216" w:rsidRDefault="001C3918" w:rsidP="001C3918">
      <w:pPr>
        <w:pStyle w:val="ListParagraph"/>
        <w:numPr>
          <w:ilvl w:val="2"/>
          <w:numId w:val="9"/>
        </w:numPr>
        <w:spacing w:after="0" w:line="216" w:lineRule="auto"/>
        <w:rPr>
          <w:rFonts w:cstheme="minorHAnsi"/>
        </w:rPr>
      </w:pPr>
      <w:r w:rsidRPr="002C0216">
        <w:rPr>
          <w:rFonts w:eastAsiaTheme="minorEastAsia" w:cstheme="minorHAnsi"/>
          <w:color w:val="000000" w:themeColor="text1"/>
          <w:kern w:val="24"/>
        </w:rPr>
        <w:t>How often do plants of different groups produce seed (compared to vegetative clonal growth)</w:t>
      </w:r>
    </w:p>
    <w:p w14:paraId="5B32239F" w14:textId="77777777" w:rsidR="001C3918" w:rsidRPr="002C0216" w:rsidRDefault="001C3918" w:rsidP="001C3918">
      <w:pPr>
        <w:pStyle w:val="ListParagraph"/>
        <w:numPr>
          <w:ilvl w:val="2"/>
          <w:numId w:val="9"/>
        </w:numPr>
        <w:spacing w:after="0" w:line="216" w:lineRule="auto"/>
        <w:rPr>
          <w:rFonts w:cstheme="minorHAnsi"/>
        </w:rPr>
      </w:pPr>
      <w:r w:rsidRPr="002C0216">
        <w:rPr>
          <w:rFonts w:eastAsiaTheme="minorEastAsia" w:cstheme="minorHAnsi"/>
          <w:color w:val="000000" w:themeColor="text1"/>
          <w:kern w:val="24"/>
        </w:rPr>
        <w:t>goose grazing can increase seed production of grazed plants (</w:t>
      </w:r>
      <w:r w:rsidRPr="002C0216">
        <w:rPr>
          <w:rFonts w:eastAsiaTheme="minorEastAsia" w:cstheme="minorHAnsi"/>
          <w:color w:val="000000" w:themeColor="text1"/>
          <w:kern w:val="24"/>
          <w:highlight w:val="yellow"/>
        </w:rPr>
        <w:t>citation</w:t>
      </w:r>
      <w:r>
        <w:rPr>
          <w:rFonts w:eastAsiaTheme="minorEastAsia" w:cstheme="minorHAnsi"/>
          <w:color w:val="000000" w:themeColor="text1"/>
          <w:kern w:val="24"/>
          <w:highlight w:val="yellow"/>
        </w:rPr>
        <w:t xml:space="preserve"> in press or </w:t>
      </w:r>
      <w:proofErr w:type="spellStart"/>
      <w:r>
        <w:rPr>
          <w:rFonts w:eastAsiaTheme="minorEastAsia" w:cstheme="minorHAnsi"/>
          <w:color w:val="000000" w:themeColor="text1"/>
          <w:kern w:val="24"/>
          <w:highlight w:val="yellow"/>
        </w:rPr>
        <w:t>Kathey</w:t>
      </w:r>
      <w:proofErr w:type="spellEnd"/>
      <w:r>
        <w:rPr>
          <w:rFonts w:eastAsiaTheme="minorEastAsia" w:cstheme="minorHAnsi"/>
          <w:color w:val="000000" w:themeColor="text1"/>
          <w:kern w:val="24"/>
          <w:highlight w:val="yellow"/>
        </w:rPr>
        <w:t xml:space="preserve"> Kelsey, personal comm.?</w:t>
      </w:r>
      <w:r w:rsidRPr="002C0216">
        <w:rPr>
          <w:rFonts w:eastAsiaTheme="minorEastAsia" w:cstheme="minorHAnsi"/>
          <w:color w:val="000000" w:themeColor="text1"/>
          <w:kern w:val="24"/>
        </w:rPr>
        <w:t>)</w:t>
      </w:r>
    </w:p>
    <w:p w14:paraId="2D8D7A55" w14:textId="77777777" w:rsidR="001C3918" w:rsidRPr="00F944D7" w:rsidRDefault="001C3918" w:rsidP="001C3918">
      <w:pPr>
        <w:pStyle w:val="ListParagraph"/>
        <w:numPr>
          <w:ilvl w:val="0"/>
          <w:numId w:val="9"/>
        </w:numPr>
        <w:spacing w:after="0" w:line="216" w:lineRule="auto"/>
        <w:rPr>
          <w:rFonts w:cstheme="minorHAnsi"/>
        </w:rPr>
      </w:pPr>
      <w:r w:rsidRPr="002C0216">
        <w:rPr>
          <w:rFonts w:eastAsiaTheme="minorEastAsia" w:cstheme="minorHAnsi"/>
          <w:color w:val="000000" w:themeColor="text1"/>
          <w:kern w:val="24"/>
        </w:rPr>
        <w:t>However, testing seed bank richness and abundance across different disturbance conditions and seasons has not been tested</w:t>
      </w:r>
      <w:r>
        <w:rPr>
          <w:rFonts w:eastAsiaTheme="minorEastAsia" w:cstheme="minorHAnsi"/>
          <w:color w:val="000000" w:themeColor="text1"/>
          <w:kern w:val="24"/>
        </w:rPr>
        <w:t xml:space="preserve"> in Pacific Northwest estuaries</w:t>
      </w:r>
      <w:r w:rsidRPr="002C0216">
        <w:rPr>
          <w:rFonts w:eastAsiaTheme="minorEastAsia" w:cstheme="minorHAnsi"/>
          <w:color w:val="000000" w:themeColor="text1"/>
          <w:kern w:val="24"/>
        </w:rPr>
        <w:t>. This is important to understand</w:t>
      </w:r>
      <w:r>
        <w:rPr>
          <w:rFonts w:eastAsiaTheme="minorEastAsia" w:cstheme="minorHAnsi"/>
          <w:color w:val="000000" w:themeColor="text1"/>
          <w:kern w:val="24"/>
        </w:rPr>
        <w:t xml:space="preserve"> potential</w:t>
      </w:r>
      <w:r w:rsidRPr="002C0216">
        <w:rPr>
          <w:rFonts w:eastAsiaTheme="minorEastAsia" w:cstheme="minorHAnsi"/>
          <w:color w:val="000000" w:themeColor="text1"/>
          <w:kern w:val="24"/>
        </w:rPr>
        <w:t xml:space="preserve"> availability of native seed in the seed bank to regenerate following disturbance, or to identify potential pathways for invasive species to establish. </w:t>
      </w:r>
    </w:p>
    <w:p w14:paraId="279AD41D" w14:textId="77777777" w:rsidR="001C3918" w:rsidRDefault="001C3918" w:rsidP="001C3918">
      <w:pPr>
        <w:spacing w:line="216" w:lineRule="auto"/>
        <w:rPr>
          <w:rFonts w:cstheme="minorHAnsi"/>
        </w:rPr>
      </w:pPr>
    </w:p>
    <w:p w14:paraId="79C83014" w14:textId="77777777" w:rsidR="001C3918" w:rsidRPr="00F944D7" w:rsidRDefault="001C3918" w:rsidP="001C3918">
      <w:pPr>
        <w:spacing w:line="216" w:lineRule="auto"/>
        <w:rPr>
          <w:rFonts w:cstheme="minorHAnsi"/>
        </w:rPr>
      </w:pPr>
      <w:r>
        <w:rPr>
          <w:rFonts w:cstheme="minorHAnsi"/>
        </w:rPr>
        <w:t>Estuary vegetation reproductive mechanisms and seed bank dynamics, focusing on the PNW</w:t>
      </w:r>
    </w:p>
    <w:p w14:paraId="0FE95D6A" w14:textId="77777777" w:rsidR="001C3918" w:rsidRDefault="001C3918" w:rsidP="001C3918">
      <w:pPr>
        <w:pStyle w:val="ListParagraph"/>
        <w:numPr>
          <w:ilvl w:val="0"/>
          <w:numId w:val="9"/>
        </w:numPr>
        <w:spacing w:after="0" w:line="216" w:lineRule="auto"/>
        <w:rPr>
          <w:rFonts w:cstheme="minorHAnsi"/>
        </w:rPr>
      </w:pPr>
      <w:r>
        <w:rPr>
          <w:rFonts w:cstheme="minorHAnsi"/>
        </w:rPr>
        <w:t>Broadly define estuaries (define salinity regime &amp; plant characteristics).</w:t>
      </w:r>
    </w:p>
    <w:p w14:paraId="06B15F96" w14:textId="77777777" w:rsidR="001C3918" w:rsidRDefault="001C3918" w:rsidP="001C3918">
      <w:pPr>
        <w:pStyle w:val="ListParagraph"/>
        <w:numPr>
          <w:ilvl w:val="1"/>
          <w:numId w:val="9"/>
        </w:numPr>
        <w:spacing w:after="0" w:line="216" w:lineRule="auto"/>
        <w:rPr>
          <w:rFonts w:cstheme="minorHAnsi"/>
        </w:rPr>
      </w:pPr>
      <w:r>
        <w:rPr>
          <w:rFonts w:cstheme="minorHAnsi"/>
        </w:rPr>
        <w:t>Explain basic geomorphologic details between coastal plain Atlantic estuaries and fjord-restricted PNW.</w:t>
      </w:r>
    </w:p>
    <w:p w14:paraId="5DACBA2F" w14:textId="77777777" w:rsidR="001C3918" w:rsidRPr="000532CD" w:rsidRDefault="001C3918" w:rsidP="001C3918">
      <w:pPr>
        <w:pStyle w:val="ListParagraph"/>
        <w:numPr>
          <w:ilvl w:val="1"/>
          <w:numId w:val="9"/>
        </w:numPr>
        <w:spacing w:after="0" w:line="216" w:lineRule="auto"/>
        <w:rPr>
          <w:rFonts w:cstheme="minorHAnsi"/>
        </w:rPr>
      </w:pPr>
      <w:r>
        <w:rPr>
          <w:rFonts w:cstheme="minorHAnsi"/>
        </w:rPr>
        <w:t xml:space="preserve">Explain both coasts dominated by perennial herbaceous graminoids, and studies typical focus on the Atlantic coast, although PNW evidence is increasing. </w:t>
      </w:r>
    </w:p>
    <w:p w14:paraId="466F7BDC" w14:textId="77777777" w:rsidR="001C3918" w:rsidRDefault="001C3918" w:rsidP="001C3918">
      <w:pPr>
        <w:pStyle w:val="ListParagraph"/>
        <w:numPr>
          <w:ilvl w:val="0"/>
          <w:numId w:val="9"/>
        </w:numPr>
        <w:spacing w:after="0" w:line="216" w:lineRule="auto"/>
        <w:rPr>
          <w:rFonts w:cstheme="minorHAnsi"/>
        </w:rPr>
      </w:pPr>
      <w:r>
        <w:rPr>
          <w:rFonts w:cstheme="minorHAnsi"/>
        </w:rPr>
        <w:t xml:space="preserve">Mostly perennial graminoids, with some annual species. </w:t>
      </w:r>
    </w:p>
    <w:p w14:paraId="3DEF7825" w14:textId="77777777" w:rsidR="001C3918" w:rsidRDefault="001C3918" w:rsidP="001C3918">
      <w:pPr>
        <w:pStyle w:val="ListParagraph"/>
        <w:numPr>
          <w:ilvl w:val="1"/>
          <w:numId w:val="9"/>
        </w:numPr>
        <w:spacing w:after="0" w:line="216" w:lineRule="auto"/>
        <w:rPr>
          <w:rFonts w:cstheme="minorHAnsi"/>
        </w:rPr>
      </w:pPr>
      <w:r>
        <w:rPr>
          <w:rFonts w:cstheme="minorHAnsi"/>
        </w:rPr>
        <w:t xml:space="preserve">Several invasive species occur (Brass buttons, others?), however rhizomatous, perennial grasses may be of higher concern because of their ability to form clonal mats that exclude other species. </w:t>
      </w:r>
    </w:p>
    <w:p w14:paraId="26E0F963" w14:textId="77777777" w:rsidR="001C3918" w:rsidRPr="002C0216" w:rsidRDefault="001C3918" w:rsidP="001C3918">
      <w:pPr>
        <w:pStyle w:val="ListParagraph"/>
        <w:numPr>
          <w:ilvl w:val="0"/>
          <w:numId w:val="9"/>
        </w:numPr>
        <w:spacing w:after="0" w:line="216" w:lineRule="auto"/>
        <w:rPr>
          <w:rFonts w:cstheme="minorHAnsi"/>
        </w:rPr>
      </w:pPr>
      <w:r w:rsidRPr="002C0216">
        <w:rPr>
          <w:rFonts w:eastAsiaTheme="minorEastAsia" w:cstheme="minorHAnsi"/>
          <w:color w:val="000000" w:themeColor="text1"/>
          <w:kern w:val="24"/>
        </w:rPr>
        <w:t xml:space="preserve">Seasonal variation in seed bank richness &amp; abundance </w:t>
      </w:r>
    </w:p>
    <w:p w14:paraId="1FCC0B8E" w14:textId="77777777" w:rsidR="001C3918" w:rsidRPr="00EA02A7" w:rsidRDefault="001C3918" w:rsidP="001C3918">
      <w:pPr>
        <w:pStyle w:val="ListParagraph"/>
        <w:numPr>
          <w:ilvl w:val="1"/>
          <w:numId w:val="9"/>
        </w:numPr>
        <w:spacing w:after="0" w:line="216" w:lineRule="auto"/>
        <w:rPr>
          <w:rFonts w:cstheme="minorHAnsi"/>
        </w:rPr>
      </w:pPr>
      <w:r w:rsidRPr="002C0216">
        <w:rPr>
          <w:rFonts w:eastAsiaTheme="minorEastAsia" w:cstheme="minorHAnsi"/>
          <w:color w:val="000000" w:themeColor="text1"/>
          <w:kern w:val="24"/>
        </w:rPr>
        <w:t xml:space="preserve">Seed sources may be local plants (“seed rain”), or intertidal hydrochory. </w:t>
      </w:r>
    </w:p>
    <w:p w14:paraId="71E41016" w14:textId="77777777" w:rsidR="001C3918" w:rsidRPr="0076183F" w:rsidRDefault="001C3918" w:rsidP="001C3918">
      <w:pPr>
        <w:pStyle w:val="ListParagraph"/>
        <w:numPr>
          <w:ilvl w:val="2"/>
          <w:numId w:val="9"/>
        </w:numPr>
        <w:spacing w:after="0" w:line="216" w:lineRule="auto"/>
        <w:rPr>
          <w:rFonts w:cstheme="minorHAnsi"/>
        </w:rPr>
      </w:pPr>
      <w:r w:rsidRPr="002C0216">
        <w:rPr>
          <w:rFonts w:eastAsiaTheme="minorEastAsia" w:cstheme="minorHAnsi"/>
          <w:color w:val="000000" w:themeColor="text1"/>
          <w:kern w:val="24"/>
        </w:rPr>
        <w:lastRenderedPageBreak/>
        <w:t>Most graminoid species disperse seed from the parent plant in autumn</w:t>
      </w:r>
    </w:p>
    <w:p w14:paraId="554A2376" w14:textId="77777777" w:rsidR="001C3918" w:rsidRDefault="001C3918" w:rsidP="001C3918">
      <w:pPr>
        <w:pStyle w:val="ListParagraph"/>
        <w:numPr>
          <w:ilvl w:val="2"/>
          <w:numId w:val="9"/>
        </w:numPr>
        <w:spacing w:after="0" w:line="216" w:lineRule="auto"/>
        <w:rPr>
          <w:rFonts w:cstheme="minorHAnsi"/>
        </w:rPr>
      </w:pPr>
      <w:r>
        <w:rPr>
          <w:rFonts w:cstheme="minorHAnsi"/>
        </w:rPr>
        <w:t xml:space="preserve">Hydrochorous dispersal depends on buoyancy; buoyancy is highest at dispersal from the parent plant. </w:t>
      </w:r>
    </w:p>
    <w:p w14:paraId="183F4F4B" w14:textId="77777777" w:rsidR="001C3918" w:rsidRPr="002C0216" w:rsidRDefault="001C3918" w:rsidP="001C3918">
      <w:pPr>
        <w:pStyle w:val="ListParagraph"/>
        <w:numPr>
          <w:ilvl w:val="2"/>
          <w:numId w:val="9"/>
        </w:numPr>
        <w:spacing w:after="0" w:line="216" w:lineRule="auto"/>
        <w:rPr>
          <w:rFonts w:cstheme="minorHAnsi"/>
        </w:rPr>
      </w:pPr>
      <w:r>
        <w:rPr>
          <w:rFonts w:cstheme="minorHAnsi"/>
        </w:rPr>
        <w:t>Seeds ‘ground’ following imbibition</w:t>
      </w:r>
    </w:p>
    <w:p w14:paraId="4FD1B986" w14:textId="77777777" w:rsidR="001C3918" w:rsidRPr="002C0216" w:rsidRDefault="001C3918" w:rsidP="001C3918">
      <w:pPr>
        <w:pStyle w:val="ListParagraph"/>
        <w:numPr>
          <w:ilvl w:val="1"/>
          <w:numId w:val="9"/>
        </w:numPr>
        <w:spacing w:after="0" w:line="216" w:lineRule="auto"/>
        <w:rPr>
          <w:rFonts w:cstheme="minorHAnsi"/>
        </w:rPr>
      </w:pPr>
      <w:r w:rsidRPr="002C0216">
        <w:rPr>
          <w:rFonts w:eastAsiaTheme="minorEastAsia" w:cstheme="minorHAnsi"/>
          <w:color w:val="000000" w:themeColor="text1"/>
          <w:kern w:val="24"/>
        </w:rPr>
        <w:t>Winter chilling is important for dormancy release; storms/tidal surges result in higher intertidal dispersal</w:t>
      </w:r>
    </w:p>
    <w:p w14:paraId="3BC73C3F" w14:textId="77777777" w:rsidR="001C3918" w:rsidRPr="002C0216" w:rsidRDefault="001C3918" w:rsidP="001C3918">
      <w:pPr>
        <w:pStyle w:val="ListParagraph"/>
        <w:numPr>
          <w:ilvl w:val="1"/>
          <w:numId w:val="9"/>
        </w:numPr>
        <w:spacing w:after="0" w:line="216" w:lineRule="auto"/>
        <w:rPr>
          <w:rFonts w:cstheme="minorHAnsi"/>
        </w:rPr>
      </w:pPr>
      <w:r w:rsidRPr="002C0216">
        <w:rPr>
          <w:rFonts w:eastAsiaTheme="minorEastAsia" w:cstheme="minorHAnsi"/>
          <w:color w:val="000000" w:themeColor="text1"/>
          <w:kern w:val="24"/>
        </w:rPr>
        <w:t xml:space="preserve">Germination occurs in the late spring/early summer, provided sufficient </w:t>
      </w:r>
      <w:proofErr w:type="spellStart"/>
      <w:r w:rsidRPr="002C0216">
        <w:rPr>
          <w:rFonts w:eastAsiaTheme="minorEastAsia" w:cstheme="minorHAnsi"/>
          <w:color w:val="000000" w:themeColor="text1"/>
          <w:kern w:val="24"/>
        </w:rPr>
        <w:t>WoO</w:t>
      </w:r>
      <w:proofErr w:type="spellEnd"/>
      <w:r w:rsidRPr="002C0216">
        <w:rPr>
          <w:rFonts w:eastAsiaTheme="minorEastAsia" w:cstheme="minorHAnsi"/>
          <w:color w:val="000000" w:themeColor="text1"/>
          <w:kern w:val="24"/>
        </w:rPr>
        <w:t xml:space="preserve"> and competitive space. </w:t>
      </w:r>
    </w:p>
    <w:p w14:paraId="655F0C4F" w14:textId="77777777" w:rsidR="001C3918" w:rsidRDefault="001C3918" w:rsidP="001C3918">
      <w:pPr>
        <w:spacing w:line="216" w:lineRule="auto"/>
        <w:rPr>
          <w:rFonts w:cstheme="minorHAnsi"/>
        </w:rPr>
      </w:pPr>
    </w:p>
    <w:p w14:paraId="0A682139" w14:textId="77777777" w:rsidR="001C3918" w:rsidRDefault="001C3918" w:rsidP="001C3918">
      <w:pPr>
        <w:spacing w:line="216" w:lineRule="auto"/>
        <w:rPr>
          <w:rFonts w:cstheme="minorHAnsi"/>
        </w:rPr>
      </w:pPr>
    </w:p>
    <w:p w14:paraId="57CF381C" w14:textId="77777777" w:rsidR="001C3918" w:rsidRDefault="001C3918" w:rsidP="001C3918">
      <w:pPr>
        <w:spacing w:line="216" w:lineRule="auto"/>
      </w:pPr>
      <w:r w:rsidRPr="004A6722">
        <w:rPr>
          <w:rFonts w:cstheme="minorHAnsi"/>
        </w:rPr>
        <w:t xml:space="preserve">The main objective of this research is to understand how vegetation structure affects surface seed bank dynamics in a grazing-disturbed ecosystem. </w:t>
      </w:r>
      <w:r>
        <w:rPr>
          <w:rFonts w:cstheme="minorHAnsi"/>
        </w:rPr>
        <w:t xml:space="preserve">We investigate the following: </w:t>
      </w:r>
      <w:r w:rsidRPr="00E326FD">
        <w:t xml:space="preserve">1) </w:t>
      </w:r>
      <w:r>
        <w:t>How does CAGO grazing impact species and Plant Functional Groups (PFGs)?  2) How d</w:t>
      </w:r>
      <w:r w:rsidRPr="00E326FD">
        <w:t xml:space="preserve">o </w:t>
      </w:r>
      <w:r>
        <w:t>species and PFGs</w:t>
      </w:r>
      <w:r w:rsidRPr="00E326FD">
        <w:t xml:space="preserve"> </w:t>
      </w:r>
      <w:r>
        <w:t xml:space="preserve">respond over time since grazing exclusion? </w:t>
      </w:r>
      <w:r w:rsidRPr="00E326FD">
        <w:t xml:space="preserve"> </w:t>
      </w:r>
      <w:r>
        <w:t>3</w:t>
      </w:r>
      <w:r w:rsidRPr="00E326FD">
        <w:t>)</w:t>
      </w:r>
      <w:r>
        <w:t xml:space="preserve">  How do seed banks respond over time since grazing exclusion? 4) Is seed bank composition similar to above-ground species composition?</w:t>
      </w:r>
      <w:bookmarkEnd w:id="0"/>
    </w:p>
    <w:p w14:paraId="672AA942" w14:textId="07005BA5" w:rsidR="00465E38" w:rsidRDefault="00465E38">
      <w:pPr>
        <w:rPr>
          <w:rFonts w:asciiTheme="majorHAnsi" w:eastAsiaTheme="majorEastAsia" w:hAnsiTheme="majorHAnsi" w:cstheme="majorBidi"/>
          <w:color w:val="2F5496" w:themeColor="accent1" w:themeShade="BF"/>
          <w:sz w:val="32"/>
          <w:szCs w:val="32"/>
        </w:rPr>
      </w:pPr>
    </w:p>
    <w:p w14:paraId="693B0D4E" w14:textId="6117BFEC" w:rsidR="005F2E64" w:rsidRDefault="005F2E64" w:rsidP="005F2E64">
      <w:pPr>
        <w:pStyle w:val="Heading1"/>
      </w:pPr>
      <w:r>
        <w:t>Methods</w:t>
      </w:r>
    </w:p>
    <w:p w14:paraId="6BC7F7ED" w14:textId="07523E36" w:rsidR="00E47D4C" w:rsidRDefault="00E47D4C" w:rsidP="00E47D4C">
      <w:pPr>
        <w:pStyle w:val="Heading2"/>
      </w:pPr>
      <w:r>
        <w:t xml:space="preserve">Study area &amp; </w:t>
      </w:r>
      <w:r w:rsidR="00F3104C">
        <w:t>site history</w:t>
      </w:r>
    </w:p>
    <w:p w14:paraId="20314687" w14:textId="78A10D0F" w:rsidR="00E47D4C" w:rsidRDefault="00EE76B7" w:rsidP="00E47D4C">
      <w:pPr>
        <w:pStyle w:val="ListParagraph"/>
        <w:numPr>
          <w:ilvl w:val="0"/>
          <w:numId w:val="2"/>
        </w:numPr>
      </w:pPr>
      <w:r>
        <w:t xml:space="preserve">Paragraph: </w:t>
      </w:r>
      <w:r w:rsidR="004C7A17">
        <w:t xml:space="preserve">describe </w:t>
      </w:r>
      <w:r>
        <w:t>site histories of Little Qualicum</w:t>
      </w:r>
      <w:r w:rsidR="004C7A17">
        <w:t>, Englishman,</w:t>
      </w:r>
      <w:r>
        <w:t xml:space="preserve"> and Nanaimo River Estuaries as Wildlife Management Areas </w:t>
      </w:r>
      <w:r w:rsidR="004C7A17">
        <w:t xml:space="preserve">on eastern coast of Vancouver Island </w:t>
      </w:r>
      <w:r>
        <w:t>and grazing pressure history</w:t>
      </w:r>
      <w:r w:rsidR="0063710C">
        <w:t xml:space="preserve"> (</w:t>
      </w:r>
      <w:r w:rsidR="004C7A17">
        <w:t>Figure 1: map</w:t>
      </w:r>
      <w:r w:rsidR="0063710C">
        <w:t xml:space="preserve">). </w:t>
      </w:r>
    </w:p>
    <w:p w14:paraId="46AFF434" w14:textId="11565B52" w:rsidR="002111B5" w:rsidRDefault="002111B5" w:rsidP="00E34CC5">
      <w:pPr>
        <w:pStyle w:val="ListParagraph"/>
        <w:numPr>
          <w:ilvl w:val="1"/>
          <w:numId w:val="2"/>
        </w:numPr>
      </w:pPr>
      <w:r>
        <w:t>Historical loss of channel edge habitat</w:t>
      </w:r>
      <w:r w:rsidR="00800C2F">
        <w:t>, especially by geese grazing,</w:t>
      </w:r>
      <w:r>
        <w:t xml:space="preserve"> has been characterized</w:t>
      </w:r>
      <w:r w:rsidR="00AB233E">
        <w:t xml:space="preserve"> over decadal timescales</w:t>
      </w:r>
      <w:r w:rsidR="004D0747">
        <w:t xml:space="preserve"> </w:t>
      </w:r>
      <w:r w:rsidR="004D0747">
        <w:fldChar w:fldCharType="begin"/>
      </w:r>
      <w:r w:rsidR="004D0747">
        <w:instrText xml:space="preserve"> ADDIN ZOTERO_ITEM CSL_CITATION {"citationID":"XUcbz1au","properties":{"formattedCitation":"(N. Dawe, Boyd, Buechert, &amp; Stewart, 2011; N. K. Dawe &amp; White, 1982; Kennedy, 1982)","plainCitation":"(N. Dawe, Boyd, Buechert, &amp; Stewart, 2011; N. K. Dawe &amp; White, 1982; Kennedy, 1982)","noteIndex":0},"citationItems":[{"id":461,"uris":["http://zotero.org/users/6092945/items/A2Y4LI8C"],"uri":["http://zotero.org/users/6092945/items/A2Y4LI8C"],"itemData":{"id":461,"type":"article-journal","abstract":"We document significant, negative changes to the native marsh vegetation of the Little Qualicum River estuary and strongly infer that resident... | Find, read and cite all the research you need on ResearchGate","container-title":"Journal of the British Columbia Field Ornithologists","language":"en","page":"11-31","source":"www.researchgate.net","title":"Recent, significant changes to the native marsh vegetation of the Little Qualicum River estuary, British Columbia; a case of too many Canada Geese (Branta canadensis)?","volume":"21","author":[{"family":"Dawe","given":"Neil"},{"family":"Boyd","given":"Sean"},{"family":"Buechert","given":"Ron"},{"family":"Stewart","given":"Andrew"}],"issued":{"date-parts":[["2011"]]}}},{"id":1676,"uris":["http://zotero.org/users/6092945/items/PJZQM3SG"],"uri":["http://zotero.org/users/6092945/items/PJZQM3SG"],"itemData":{"id":1676,"type":"article-journal","container-title":"Canadian Journal of Botany","language":"en","page":"1447-1460","source":"Zotero","title":"Some aspects of the vegetation ecology of the Little Qualicum River estuary, British Columbia","volume":"60","author":[{"family":"Dawe","given":"Neil K"},{"family":"White","given":"Eric R"}],"issued":{"date-parts":[["1982"]]}}},{"id":2158,"uris":["http://zotero.org/users/6092945/items/KFKCVY8I"],"uri":["http://zotero.org/users/6092945/items/KFKCVY8I"],"itemData":{"id":2158,"type":"thesis","event-place":"Vancouver, BC, Canada","language":"en","publisher":"University of British Columbia","publisher-place":"Vancouver, BC, Canada","source":"Zotero","title":"Plant communities and their standing crops on estuaries of the east coast of Vancouver Island","author":[{"family":"Kennedy","given":"K. A."}],"issued":{"date-parts":[["1982"]]}}}],"schema":"https://github.com/citation-style-language/schema/raw/master/csl-citation.json"} </w:instrText>
      </w:r>
      <w:r w:rsidR="004D0747">
        <w:fldChar w:fldCharType="separate"/>
      </w:r>
      <w:r w:rsidR="004D0747" w:rsidRPr="004D0747">
        <w:rPr>
          <w:rFonts w:ascii="Calibri" w:hAnsi="Calibri" w:cs="Calibri"/>
        </w:rPr>
        <w:t>(N. Dawe, Boyd, Buechert, &amp; Stewart, 2011; N. K. Dawe &amp; White, 1982; Kennedy, 1982)</w:t>
      </w:r>
      <w:r w:rsidR="004D0747">
        <w:fldChar w:fldCharType="end"/>
      </w:r>
      <w:r w:rsidR="004D0747">
        <w:rPr>
          <w:rFonts w:ascii="Calibri" w:hAnsi="Calibri" w:cs="Calibri"/>
        </w:rPr>
        <w:t>.</w:t>
      </w:r>
    </w:p>
    <w:p w14:paraId="04751945" w14:textId="0A43977E" w:rsidR="00D01103" w:rsidRDefault="00A84998" w:rsidP="00F7021C">
      <w:pPr>
        <w:pStyle w:val="ListParagraph"/>
        <w:numPr>
          <w:ilvl w:val="0"/>
          <w:numId w:val="2"/>
        </w:numPr>
      </w:pPr>
      <w:r>
        <w:t xml:space="preserve">Invasive, non-migratory </w:t>
      </w:r>
      <w:r w:rsidR="00147799">
        <w:t>Canada geese (</w:t>
      </w:r>
      <w:proofErr w:type="spellStart"/>
      <w:r w:rsidR="00147799">
        <w:rPr>
          <w:i/>
        </w:rPr>
        <w:t>Branta</w:t>
      </w:r>
      <w:proofErr w:type="spellEnd"/>
      <w:r w:rsidR="00147799">
        <w:rPr>
          <w:i/>
        </w:rPr>
        <w:t xml:space="preserve"> canadensis</w:t>
      </w:r>
      <w:r w:rsidR="00147799">
        <w:t>, “CAGO”)</w:t>
      </w:r>
      <w:r w:rsidR="009E15CF">
        <w:t xml:space="preserve"> </w:t>
      </w:r>
      <w:r w:rsidR="00AF2E7D">
        <w:t>grazin</w:t>
      </w:r>
      <w:r w:rsidR="00B21DB6">
        <w:t>g</w:t>
      </w:r>
      <w:r w:rsidR="00AF2E7D">
        <w:t xml:space="preserve"> puts concentrated pressure on vegetation. </w:t>
      </w:r>
    </w:p>
    <w:p w14:paraId="00E0D0C3" w14:textId="13EF5079" w:rsidR="00AB233E" w:rsidRDefault="009077CA" w:rsidP="00E34CC5">
      <w:pPr>
        <w:pStyle w:val="ListParagraph"/>
        <w:numPr>
          <w:ilvl w:val="1"/>
          <w:numId w:val="2"/>
        </w:numPr>
      </w:pPr>
      <w:r>
        <w:t>Repeated g</w:t>
      </w:r>
      <w:r w:rsidR="00AB233E">
        <w:t xml:space="preserve">razing pressure during </w:t>
      </w:r>
      <w:r>
        <w:t xml:space="preserve">late-spring </w:t>
      </w:r>
      <w:r w:rsidR="00AB233E">
        <w:t xml:space="preserve">molt season </w:t>
      </w:r>
      <w:r>
        <w:t>may exhaust</w:t>
      </w:r>
      <w:r w:rsidR="00D64F51">
        <w:t xml:space="preserve"> graminoid</w:t>
      </w:r>
      <w:r>
        <w:t xml:space="preserve"> root resources and result in plant communities not recovering during the growing season. Over time</w:t>
      </w:r>
      <w:r w:rsidR="00EE472E">
        <w:t xml:space="preserve"> and continued grazing pressure</w:t>
      </w:r>
      <w:r>
        <w:t xml:space="preserve">, </w:t>
      </w:r>
      <w:r w:rsidR="00EE472E">
        <w:t xml:space="preserve">marsh habitat vegetated by perennial, rhizomatous </w:t>
      </w:r>
      <w:proofErr w:type="spellStart"/>
      <w:r w:rsidR="00EE472E">
        <w:t>gramminoids</w:t>
      </w:r>
      <w:proofErr w:type="spellEnd"/>
      <w:r w:rsidR="00EE472E">
        <w:t xml:space="preserve"> is</w:t>
      </w:r>
      <w:r w:rsidR="00D64F51">
        <w:t xml:space="preserve"> reduced to mudflat</w:t>
      </w:r>
      <w:r w:rsidR="00EE472E">
        <w:t xml:space="preserve"> vegetated by annual forbs with </w:t>
      </w:r>
      <w:r w:rsidR="00884273">
        <w:t>filamentous roots</w:t>
      </w:r>
      <w:r w:rsidR="00D64F51">
        <w:t xml:space="preserve">. </w:t>
      </w:r>
      <w:r>
        <w:t xml:space="preserve"> </w:t>
      </w:r>
    </w:p>
    <w:p w14:paraId="35888728" w14:textId="0266DC74" w:rsidR="00F7021C" w:rsidRDefault="00E47D4C" w:rsidP="00F7021C">
      <w:pPr>
        <w:pStyle w:val="ListParagraph"/>
        <w:numPr>
          <w:ilvl w:val="0"/>
          <w:numId w:val="2"/>
        </w:numPr>
      </w:pPr>
      <w:r>
        <w:t>Fencing was installed</w:t>
      </w:r>
      <w:r w:rsidR="00EE76B7">
        <w:t xml:space="preserve"> iteratively</w:t>
      </w:r>
      <w:r>
        <w:t xml:space="preserve"> to physically prevent CAGO from grazing vegetation, hereafter referred to as ‘exclosures.’ </w:t>
      </w:r>
    </w:p>
    <w:p w14:paraId="52D7FBEF" w14:textId="4C5B7C62" w:rsidR="00E47D4C" w:rsidRDefault="00F7021C" w:rsidP="00F7021C">
      <w:pPr>
        <w:pStyle w:val="ListParagraph"/>
        <w:numPr>
          <w:ilvl w:val="1"/>
          <w:numId w:val="2"/>
        </w:numPr>
      </w:pPr>
      <w:r>
        <w:t xml:space="preserve">Exclosures were placed </w:t>
      </w:r>
      <w:r w:rsidR="0063710C">
        <w:t xml:space="preserve">opportunistically </w:t>
      </w:r>
      <w:r>
        <w:t xml:space="preserve">where aggressive herbivory was observed to protect remnant marsh platform from further degradation. </w:t>
      </w:r>
    </w:p>
    <w:p w14:paraId="6CBF91C4" w14:textId="1296A877" w:rsidR="00FE3D92" w:rsidRDefault="00FE3D92" w:rsidP="00FE3D92">
      <w:pPr>
        <w:pStyle w:val="ListParagraph"/>
        <w:numPr>
          <w:ilvl w:val="2"/>
          <w:numId w:val="2"/>
        </w:numPr>
      </w:pPr>
      <w:r>
        <w:t xml:space="preserve">Exclosures </w:t>
      </w:r>
      <w:r w:rsidR="004A5F0F">
        <w:t xml:space="preserve">compared in this study </w:t>
      </w:r>
      <w:r>
        <w:t>were constructed in Little Qualicum River Estuary (LQRE) in 2010</w:t>
      </w:r>
      <w:r w:rsidR="004A5F0F">
        <w:t xml:space="preserve"> </w:t>
      </w:r>
      <w:r>
        <w:t xml:space="preserve">and 2020. </w:t>
      </w:r>
    </w:p>
    <w:p w14:paraId="3F69D5C3" w14:textId="5595F36A" w:rsidR="004270C0" w:rsidRDefault="004270C0" w:rsidP="004270C0">
      <w:pPr>
        <w:pStyle w:val="ListParagraph"/>
        <w:numPr>
          <w:ilvl w:val="2"/>
          <w:numId w:val="2"/>
        </w:numPr>
      </w:pPr>
      <w:r>
        <w:t xml:space="preserve">Exclosures were constructed in Nanaimo River Estuary (NRE) only in 2020. </w:t>
      </w:r>
    </w:p>
    <w:p w14:paraId="74A81B19" w14:textId="79559F70" w:rsidR="00D00A25" w:rsidRDefault="00D00A25" w:rsidP="004270C0">
      <w:pPr>
        <w:pStyle w:val="ListParagraph"/>
        <w:numPr>
          <w:ilvl w:val="2"/>
          <w:numId w:val="2"/>
        </w:numPr>
      </w:pPr>
      <w:r>
        <w:t xml:space="preserve">No exclosures in the Englishman River Estuary (ERE) were used in this study. </w:t>
      </w:r>
    </w:p>
    <w:p w14:paraId="4E5E8584" w14:textId="46EA4A4E" w:rsidR="00EE76B7" w:rsidRDefault="004270C0" w:rsidP="00EE76B7">
      <w:pPr>
        <w:pStyle w:val="ListParagraph"/>
        <w:numPr>
          <w:ilvl w:val="0"/>
          <w:numId w:val="2"/>
        </w:numPr>
      </w:pPr>
      <w:r>
        <w:t>Characterize</w:t>
      </w:r>
      <w:r w:rsidR="00EE76B7">
        <w:t xml:space="preserve"> mixed management over time (Table 1). </w:t>
      </w:r>
    </w:p>
    <w:p w14:paraId="49C3C67A" w14:textId="25317758" w:rsidR="00F7021C" w:rsidRDefault="00F7021C" w:rsidP="00EE76B7">
      <w:pPr>
        <w:pStyle w:val="ListParagraph"/>
        <w:numPr>
          <w:ilvl w:val="1"/>
          <w:numId w:val="2"/>
        </w:numPr>
      </w:pPr>
      <w:r>
        <w:t>Exclosures</w:t>
      </w:r>
      <w:r w:rsidR="00EE76B7">
        <w:t xml:space="preserve"> in the Little Qualicum River Estuary</w:t>
      </w:r>
      <w:r>
        <w:t xml:space="preserve"> constructed </w:t>
      </w:r>
      <w:r w:rsidR="004270C0">
        <w:t xml:space="preserve">in 2020 </w:t>
      </w:r>
      <w:r>
        <w:t xml:space="preserve">received transplants within 4 months of study observations. While </w:t>
      </w:r>
      <w:r w:rsidR="008208AE">
        <w:t>this alters</w:t>
      </w:r>
      <w:r>
        <w:t xml:space="preserve"> observed </w:t>
      </w:r>
      <w:r>
        <w:lastRenderedPageBreak/>
        <w:t xml:space="preserve">richness of above-ground vegetation, this is not expected to alter seed bank characteristics since no seed dispersal occurred during the study period. </w:t>
      </w:r>
    </w:p>
    <w:p w14:paraId="2AAF45FA" w14:textId="45B5541C" w:rsidR="00F64622" w:rsidRDefault="00F64622" w:rsidP="00F64622">
      <w:pPr>
        <w:pStyle w:val="Heading2"/>
      </w:pPr>
      <w:r>
        <w:t>Plant functional groups</w:t>
      </w:r>
      <w:r w:rsidR="00902FA0">
        <w:t xml:space="preserve"> &amp; above-ground vegetation </w:t>
      </w:r>
      <w:r w:rsidR="00BA2F2E">
        <w:t>measures</w:t>
      </w:r>
    </w:p>
    <w:p w14:paraId="5080DCFF" w14:textId="197118A8" w:rsidR="00F64622" w:rsidRDefault="00F64622" w:rsidP="00F64622">
      <w:pPr>
        <w:pStyle w:val="ListParagraph"/>
        <w:numPr>
          <w:ilvl w:val="0"/>
          <w:numId w:val="2"/>
        </w:numPr>
      </w:pPr>
      <w:r>
        <w:t>Functional groups are defined according to annual/perennial life history</w:t>
      </w:r>
      <w:r w:rsidR="00C237DC">
        <w:t xml:space="preserve"> (indicator of species persistence in the site)</w:t>
      </w:r>
      <w:r>
        <w:t>, fibrous</w:t>
      </w:r>
      <w:r w:rsidR="00C237DC">
        <w:t>/rhizomatous rooting system (importance to sediment consolidation), and forb/graminoid life history (</w:t>
      </w:r>
      <w:r w:rsidR="007A3329">
        <w:t xml:space="preserve">majority of species in PNW estuaries are graminoids, but forbs provide floristic and detrital nutrient diversity). </w:t>
      </w:r>
    </w:p>
    <w:p w14:paraId="22CB9284" w14:textId="53BE3B7C" w:rsidR="00D57D8F" w:rsidRDefault="00D57D8F" w:rsidP="00D57D8F">
      <w:pPr>
        <w:pStyle w:val="ListParagraph"/>
        <w:numPr>
          <w:ilvl w:val="1"/>
          <w:numId w:val="2"/>
        </w:numPr>
      </w:pPr>
      <w:r>
        <w:t xml:space="preserve">This results in six functional groupings, plus ‘unvegetated’ cover in observations of above-ground vegetation cover. </w:t>
      </w:r>
    </w:p>
    <w:p w14:paraId="43FCEC59" w14:textId="1DCAD28E" w:rsidR="00BA2F2E" w:rsidRDefault="00BA2F2E" w:rsidP="00BA2F2E">
      <w:pPr>
        <w:pStyle w:val="ListParagraph"/>
        <w:numPr>
          <w:ilvl w:val="0"/>
          <w:numId w:val="2"/>
        </w:numPr>
      </w:pPr>
      <w:r>
        <w:t>Two 1 m</w:t>
      </w:r>
      <w:r>
        <w:rPr>
          <w:vertAlign w:val="superscript"/>
        </w:rPr>
        <w:t>2</w:t>
      </w:r>
      <w:r>
        <w:t xml:space="preserve"> plots were sub-sampled in each age-class replicate (N = 4, except</w:t>
      </w:r>
      <w:r w:rsidR="00E16AE8">
        <w:t xml:space="preserve"> 2016 exclosures in</w:t>
      </w:r>
      <w:r>
        <w:t xml:space="preserve"> </w:t>
      </w:r>
      <w:r w:rsidR="00E16AE8">
        <w:t xml:space="preserve">ERE, N = 3). Species were identified to lowest taxonomic level </w:t>
      </w:r>
      <w:r w:rsidR="00654790" w:rsidRPr="00654790">
        <w:rPr>
          <w:rFonts w:ascii="Calibri" w:hAnsi="Calibri" w:cs="Calibri"/>
        </w:rPr>
        <w:t>(Hitchcock &amp; Cronquist, 1973)</w:t>
      </w:r>
      <w:r w:rsidR="00172CB7">
        <w:t>, and a</w:t>
      </w:r>
      <w:r>
        <w:t xml:space="preserve">bove-ground cover </w:t>
      </w:r>
      <w:r w:rsidR="00172CB7">
        <w:t xml:space="preserve">was estimated to the nearest 2% of plot cover. Species present with less than 2% cover but </w:t>
      </w:r>
      <w:r w:rsidR="005B5CDF">
        <w:t>20</w:t>
      </w:r>
      <w:r w:rsidR="00172CB7">
        <w:t xml:space="preserve"> or more individuals in the plot were recorded as 1%</w:t>
      </w:r>
      <w:r w:rsidR="005B5CDF">
        <w:t xml:space="preserve">. Species with less than 2% cover but 2-20 individuals were recorded as 0.5% </w:t>
      </w:r>
      <w:r w:rsidR="00172CB7">
        <w:t>cover, and species presence of a single individual were recorded as 0.</w:t>
      </w:r>
      <w:r w:rsidR="005B5CDF">
        <w:t>0</w:t>
      </w:r>
      <w:r w:rsidR="00172CB7">
        <w:t xml:space="preserve">5% cover. </w:t>
      </w:r>
    </w:p>
    <w:p w14:paraId="3819D3E2" w14:textId="41CDECDC" w:rsidR="003179A2" w:rsidRPr="00E34CC5" w:rsidRDefault="00C7513A" w:rsidP="00E34CC5">
      <w:pPr>
        <w:pStyle w:val="ListParagraph"/>
        <w:numPr>
          <w:ilvl w:val="0"/>
          <w:numId w:val="2"/>
        </w:numPr>
        <w:rPr>
          <w:i/>
          <w:iCs/>
          <w:color w:val="44546A" w:themeColor="text2"/>
          <w:sz w:val="18"/>
          <w:szCs w:val="18"/>
        </w:rPr>
      </w:pPr>
      <w:r>
        <w:t>When a</w:t>
      </w:r>
      <w:r w:rsidR="00205562">
        <w:t>bove ground cover</w:t>
      </w:r>
      <w:r>
        <w:t xml:space="preserve"> exceeded 100% due to canopy structure, total abundance </w:t>
      </w:r>
      <w:proofErr w:type="gramStart"/>
      <w:r>
        <w:t xml:space="preserve">was </w:t>
      </w:r>
      <w:r w:rsidR="00205562">
        <w:t xml:space="preserve"> </w:t>
      </w:r>
      <w:proofErr w:type="spellStart"/>
      <w:r w:rsidR="00205562">
        <w:t>was</w:t>
      </w:r>
      <w:proofErr w:type="spellEnd"/>
      <w:proofErr w:type="gramEnd"/>
      <w:r w:rsidR="00205562">
        <w:t xml:space="preserve"> </w:t>
      </w:r>
      <w:r>
        <w:t xml:space="preserve">standardized to 100%. </w:t>
      </w:r>
    </w:p>
    <w:p w14:paraId="5E8C4A30" w14:textId="77777777" w:rsidR="001B77B6" w:rsidRDefault="001B77B6">
      <w:pPr>
        <w:rPr>
          <w:i/>
          <w:iCs/>
          <w:color w:val="44546A" w:themeColor="text2"/>
          <w:sz w:val="18"/>
          <w:szCs w:val="18"/>
        </w:rPr>
      </w:pPr>
      <w:r>
        <w:br w:type="page"/>
      </w:r>
    </w:p>
    <w:p w14:paraId="72BD8C73" w14:textId="77777777" w:rsidR="001B77B6" w:rsidRDefault="001B77B6" w:rsidP="00D15904">
      <w:pPr>
        <w:pStyle w:val="Caption"/>
        <w:keepNext/>
      </w:pPr>
    </w:p>
    <w:p w14:paraId="4EB1FB55" w14:textId="77777777" w:rsidR="001B77B6" w:rsidRDefault="001B77B6" w:rsidP="001B77B6">
      <w:pPr>
        <w:pStyle w:val="Heading1"/>
      </w:pPr>
      <w:r>
        <w:t>Results</w:t>
      </w:r>
    </w:p>
    <w:p w14:paraId="61E7EE19" w14:textId="77777777" w:rsidR="001B77B6" w:rsidRDefault="001B77B6" w:rsidP="00D15904">
      <w:pPr>
        <w:pStyle w:val="Caption"/>
        <w:keepNext/>
      </w:pPr>
    </w:p>
    <w:p w14:paraId="76103D20" w14:textId="4E5898A5" w:rsidR="00D15904" w:rsidRDefault="00D15904" w:rsidP="00D15904">
      <w:pPr>
        <w:pStyle w:val="Caption"/>
        <w:keepNext/>
      </w:pPr>
      <w:r>
        <w:t xml:space="preserve">Table </w:t>
      </w:r>
      <w:fldSimple w:instr=" SEQ Table \* ARABIC ">
        <w:r>
          <w:rPr>
            <w:noProof/>
          </w:rPr>
          <w:t>1</w:t>
        </w:r>
      </w:fldSimple>
      <w:r>
        <w:t>.</w:t>
      </w:r>
      <w:r w:rsidR="00B40283">
        <w:t xml:space="preserve"> Grazing</w:t>
      </w:r>
      <w:r w:rsidR="00F4270A">
        <w:t xml:space="preserve"> disturbance</w:t>
      </w:r>
      <w:r w:rsidR="00B40283">
        <w:t xml:space="preserve"> conditions</w:t>
      </w:r>
      <w:r w:rsidR="00F4270A">
        <w:t xml:space="preserve"> </w:t>
      </w:r>
      <w:r>
        <w:t>in the Little Qualicum River</w:t>
      </w:r>
      <w:r w:rsidR="0003724E">
        <w:t xml:space="preserve"> (LQRE), Englishman (ERE),</w:t>
      </w:r>
      <w:r>
        <w:t xml:space="preserve"> and Nanaimo </w:t>
      </w:r>
      <w:r w:rsidR="003D2089">
        <w:t xml:space="preserve">(NRE) </w:t>
      </w:r>
      <w:r>
        <w:t>Estuaries resulted in conversion of vegetated marsh to partially or fully grubbed mudflats; exclosures were installed</w:t>
      </w:r>
      <w:r w:rsidR="003D2089">
        <w:t xml:space="preserve"> at various times</w:t>
      </w:r>
      <w:r>
        <w:t xml:space="preserve"> to prevent further degradation into the marsh platform. Some limited mixed management includes transplants in the Little Qualicum River Estuary</w:t>
      </w:r>
      <w:r w:rsidR="00B862FC">
        <w:t xml:space="preserve"> (1-year post-disturbance)</w:t>
      </w:r>
      <w:r>
        <w:t xml:space="preserve">.  </w:t>
      </w:r>
    </w:p>
    <w:p w14:paraId="7C6D66D1" w14:textId="399006D1" w:rsidR="008208AE" w:rsidRDefault="00B40283" w:rsidP="005F2E64">
      <w:r w:rsidRPr="00B40283">
        <w:rPr>
          <w:noProof/>
        </w:rPr>
        <w:drawing>
          <wp:inline distT="0" distB="0" distL="0" distR="0" wp14:anchorId="40447763" wp14:editId="514A82A0">
            <wp:extent cx="5943600" cy="33584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3600" cy="3358413"/>
                    </a:xfrm>
                    <a:prstGeom prst="rect">
                      <a:avLst/>
                    </a:prstGeom>
                    <a:noFill/>
                    <a:ln>
                      <a:noFill/>
                    </a:ln>
                  </pic:spPr>
                </pic:pic>
              </a:graphicData>
            </a:graphic>
          </wp:inline>
        </w:drawing>
      </w:r>
    </w:p>
    <w:p w14:paraId="4B87133E" w14:textId="77777777" w:rsidR="00EF3CA2" w:rsidRPr="00EF3CA2" w:rsidRDefault="00EF3CA2" w:rsidP="00EF3CA2"/>
    <w:p w14:paraId="56859E06" w14:textId="77777777" w:rsidR="00D00A25" w:rsidRDefault="00D00A25">
      <w:pPr>
        <w:rPr>
          <w:rFonts w:asciiTheme="majorHAnsi" w:eastAsiaTheme="majorEastAsia" w:hAnsiTheme="majorHAnsi" w:cstheme="majorBidi"/>
          <w:color w:val="2F5496" w:themeColor="accent1" w:themeShade="BF"/>
          <w:sz w:val="32"/>
          <w:szCs w:val="32"/>
        </w:rPr>
      </w:pPr>
      <w:r>
        <w:br w:type="page"/>
      </w:r>
    </w:p>
    <w:p w14:paraId="237474F2" w14:textId="77777777" w:rsidR="00102BB6" w:rsidRDefault="00102BB6" w:rsidP="00102BB6">
      <w:pPr>
        <w:keepNext/>
      </w:pPr>
      <w:r>
        <w:rPr>
          <w:noProof/>
        </w:rPr>
        <w:lastRenderedPageBreak/>
        <w:drawing>
          <wp:inline distT="0" distB="0" distL="0" distR="0" wp14:anchorId="1E96C680" wp14:editId="1949DB5E">
            <wp:extent cx="5966665" cy="29352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66665" cy="2935254"/>
                    </a:xfrm>
                    <a:prstGeom prst="rect">
                      <a:avLst/>
                    </a:prstGeom>
                  </pic:spPr>
                </pic:pic>
              </a:graphicData>
            </a:graphic>
          </wp:inline>
        </w:drawing>
      </w:r>
    </w:p>
    <w:p w14:paraId="45B7286D" w14:textId="77777777" w:rsidR="00102BB6" w:rsidRPr="00B16C2D" w:rsidRDefault="00102BB6" w:rsidP="00102BB6">
      <w:pPr>
        <w:pStyle w:val="Caption"/>
      </w:pPr>
      <w:commentRangeStart w:id="5"/>
      <w:r>
        <w:t xml:space="preserve">Figure </w:t>
      </w:r>
      <w:commentRangeEnd w:id="5"/>
      <w:r w:rsidR="0009761A">
        <w:rPr>
          <w:rStyle w:val="CommentReference"/>
          <w:i w:val="0"/>
          <w:iCs w:val="0"/>
          <w:color w:val="auto"/>
        </w:rPr>
        <w:commentReference w:id="5"/>
      </w:r>
      <w:fldSimple w:instr=" SEQ Figure \* ARABIC ">
        <w:r>
          <w:rPr>
            <w:noProof/>
          </w:rPr>
          <w:t>1</w:t>
        </w:r>
      </w:fldSimple>
      <w:r>
        <w:t xml:space="preserve">. Annual life histories dominate above-ground cover at grubbed sites in the Little Qualicum River Estuary, while similar disturbance at Nanaimo Estuary results in bare, unvegetated soil. Perennial, rhizomatous graminoids overwhelmingly dominate patches within five years of herbivory release in Little Qualicum, and both estuaries are dominated by this functional group at reference sites. (n = 4 per age class and estuary, except Englishman 2016, n = 3). </w:t>
      </w:r>
    </w:p>
    <w:p w14:paraId="4C7B0F3A" w14:textId="77777777" w:rsidR="00102BB6" w:rsidRDefault="00102BB6" w:rsidP="00102BB6">
      <w:pPr>
        <w:keepNext/>
      </w:pPr>
      <w:commentRangeStart w:id="6"/>
      <w:r>
        <w:rPr>
          <w:noProof/>
        </w:rPr>
        <w:drawing>
          <wp:inline distT="0" distB="0" distL="0" distR="0" wp14:anchorId="3A64BA02" wp14:editId="4540BF4F">
            <wp:extent cx="6000750" cy="323391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07743" cy="3237680"/>
                    </a:xfrm>
                    <a:prstGeom prst="rect">
                      <a:avLst/>
                    </a:prstGeom>
                  </pic:spPr>
                </pic:pic>
              </a:graphicData>
            </a:graphic>
          </wp:inline>
        </w:drawing>
      </w:r>
      <w:commentRangeEnd w:id="6"/>
      <w:r w:rsidR="002374F1">
        <w:rPr>
          <w:rStyle w:val="CommentReference"/>
        </w:rPr>
        <w:commentReference w:id="6"/>
      </w:r>
    </w:p>
    <w:p w14:paraId="2803F1EC" w14:textId="58684979" w:rsidR="00102BB6" w:rsidRDefault="00102BB6" w:rsidP="00102BB6">
      <w:pPr>
        <w:pStyle w:val="Caption"/>
      </w:pPr>
      <w:commentRangeStart w:id="7"/>
      <w:commentRangeStart w:id="8"/>
      <w:r>
        <w:t xml:space="preserve">Figure </w:t>
      </w:r>
      <w:commentRangeEnd w:id="7"/>
      <w:r>
        <w:rPr>
          <w:rStyle w:val="CommentReference"/>
          <w:i w:val="0"/>
          <w:iCs w:val="0"/>
          <w:color w:val="auto"/>
        </w:rPr>
        <w:commentReference w:id="7"/>
      </w:r>
      <w:commentRangeEnd w:id="8"/>
      <w:r w:rsidR="00F53F72">
        <w:rPr>
          <w:rStyle w:val="CommentReference"/>
          <w:i w:val="0"/>
          <w:iCs w:val="0"/>
          <w:color w:val="auto"/>
        </w:rPr>
        <w:commentReference w:id="8"/>
      </w:r>
      <w:fldSimple w:instr=" SEQ Figure \* ARABIC ">
        <w:r>
          <w:rPr>
            <w:noProof/>
          </w:rPr>
          <w:t>2</w:t>
        </w:r>
      </w:fldSimple>
      <w:r>
        <w:t>. Similar to above-ground cover, annual species dominate seed bank at grubbed sites, and decrease in prevalence over time since herbivory release. Rhizomatous, perennial graminoids become increasingly prevalent in the seed bank over time, although they are not as prevalent in the Nanaimo Estuary. Results from pilot germination test in 0.02 m</w:t>
      </w:r>
      <w:r w:rsidRPr="00DF6240">
        <w:rPr>
          <w:vertAlign w:val="superscript"/>
        </w:rPr>
        <w:t>2</w:t>
      </w:r>
      <w:r>
        <w:t xml:space="preserve"> trays (n = 6 per age class and estuary); space constraints</w:t>
      </w:r>
      <w:r w:rsidR="00B21AC7">
        <w:t xml:space="preserve"> omitted</w:t>
      </w:r>
      <w:r>
        <w:t xml:space="preserve"> 2010 seed banks for Little Qualicum River Estuary and 2020 seed bank for Nanaimo and Englishman were not tested; seed bank samples for 2016 </w:t>
      </w:r>
      <w:r w:rsidR="004858E7">
        <w:t>do not exist in</w:t>
      </w:r>
      <w:r>
        <w:t xml:space="preserve"> Nanaimo. </w:t>
      </w:r>
      <w:r w:rsidR="005239BA">
        <w:t xml:space="preserve">Seed </w:t>
      </w:r>
      <w:r>
        <w:t xml:space="preserve">bank sample for </w:t>
      </w:r>
      <w:r w:rsidR="00B21AC7">
        <w:t>20</w:t>
      </w:r>
      <w:r w:rsidR="00E85BBC">
        <w:t>16 seed banks in Englishman are not available</w:t>
      </w:r>
      <w:r w:rsidR="005239BA">
        <w:t xml:space="preserve"> due to site history misunderstanding at time of sampling</w:t>
      </w:r>
      <w:r>
        <w:t xml:space="preserve">.  </w:t>
      </w:r>
    </w:p>
    <w:p w14:paraId="33D78F1C" w14:textId="6F99F977" w:rsidR="00FF0812" w:rsidRDefault="00FF0812" w:rsidP="00FF0812"/>
    <w:p w14:paraId="01043156" w14:textId="5724DE05" w:rsidR="00FF0812" w:rsidRDefault="00FF0812" w:rsidP="00FF0812">
      <w:pPr>
        <w:pStyle w:val="Heading1"/>
      </w:pPr>
      <w:r>
        <w:t>Literature Cited</w:t>
      </w:r>
    </w:p>
    <w:p w14:paraId="787AF002" w14:textId="77777777" w:rsidR="00FF0812" w:rsidRPr="00FF0812" w:rsidRDefault="00FF0812" w:rsidP="00FF0812">
      <w:pPr>
        <w:pStyle w:val="Bibliography"/>
        <w:rPr>
          <w:rFonts w:ascii="Calibri" w:hAnsi="Calibri" w:cs="Calibri"/>
        </w:rPr>
      </w:pPr>
      <w:r>
        <w:fldChar w:fldCharType="begin"/>
      </w:r>
      <w:r>
        <w:instrText xml:space="preserve"> ADDIN ZOTERO_BIBL {"uncited":[],"omitted":[],"custom":[]} CSL_BIBLIOGRAPHY </w:instrText>
      </w:r>
      <w:r>
        <w:fldChar w:fldCharType="separate"/>
      </w:r>
      <w:r w:rsidRPr="00FF0812">
        <w:rPr>
          <w:rFonts w:ascii="Calibri" w:hAnsi="Calibri" w:cs="Calibri"/>
        </w:rPr>
        <w:t>Dawe, N., Boyd, S., Buechert, R., &amp; Stewart, A. (2011). Recent, significant changes to the native marsh vegetation of the Little Qualicum River estuary, British Columbia; a case of too many Canada Geese (</w:t>
      </w:r>
      <w:r w:rsidRPr="001F7897">
        <w:rPr>
          <w:rFonts w:ascii="Calibri" w:hAnsi="Calibri" w:cs="Calibri"/>
          <w:i/>
        </w:rPr>
        <w:t>Branta canadensis</w:t>
      </w:r>
      <w:r w:rsidRPr="00FF0812">
        <w:rPr>
          <w:rFonts w:ascii="Calibri" w:hAnsi="Calibri" w:cs="Calibri"/>
        </w:rPr>
        <w:t xml:space="preserve">)? </w:t>
      </w:r>
      <w:r w:rsidRPr="00FF0812">
        <w:rPr>
          <w:rFonts w:ascii="Calibri" w:hAnsi="Calibri" w:cs="Calibri"/>
          <w:i/>
          <w:iCs/>
        </w:rPr>
        <w:t>Journal of the British Columbia Field Ornithologists</w:t>
      </w:r>
      <w:r w:rsidRPr="00FF0812">
        <w:rPr>
          <w:rFonts w:ascii="Calibri" w:hAnsi="Calibri" w:cs="Calibri"/>
        </w:rPr>
        <w:t xml:space="preserve">, </w:t>
      </w:r>
      <w:r w:rsidRPr="00FF0812">
        <w:rPr>
          <w:rFonts w:ascii="Calibri" w:hAnsi="Calibri" w:cs="Calibri"/>
          <w:i/>
          <w:iCs/>
        </w:rPr>
        <w:t>21</w:t>
      </w:r>
      <w:r w:rsidRPr="00FF0812">
        <w:rPr>
          <w:rFonts w:ascii="Calibri" w:hAnsi="Calibri" w:cs="Calibri"/>
        </w:rPr>
        <w:t>, 11–31.</w:t>
      </w:r>
    </w:p>
    <w:p w14:paraId="1F56730A" w14:textId="77777777" w:rsidR="00FF0812" w:rsidRPr="00FF0812" w:rsidRDefault="00FF0812" w:rsidP="00FF0812">
      <w:pPr>
        <w:pStyle w:val="Bibliography"/>
        <w:rPr>
          <w:rFonts w:ascii="Calibri" w:hAnsi="Calibri" w:cs="Calibri"/>
        </w:rPr>
      </w:pPr>
      <w:r w:rsidRPr="00FF0812">
        <w:rPr>
          <w:rFonts w:ascii="Calibri" w:hAnsi="Calibri" w:cs="Calibri"/>
        </w:rPr>
        <w:t xml:space="preserve">Dawe, N. K., &amp; White, E. R. (1982). Some aspects of the vegetation ecology of the Little Qualicum River estuary, British Columbia. </w:t>
      </w:r>
      <w:r w:rsidRPr="00FF0812">
        <w:rPr>
          <w:rFonts w:ascii="Calibri" w:hAnsi="Calibri" w:cs="Calibri"/>
          <w:i/>
          <w:iCs/>
        </w:rPr>
        <w:t>Canadian Journal of Botany</w:t>
      </w:r>
      <w:r w:rsidRPr="00FF0812">
        <w:rPr>
          <w:rFonts w:ascii="Calibri" w:hAnsi="Calibri" w:cs="Calibri"/>
        </w:rPr>
        <w:t xml:space="preserve">, </w:t>
      </w:r>
      <w:r w:rsidRPr="00FF0812">
        <w:rPr>
          <w:rFonts w:ascii="Calibri" w:hAnsi="Calibri" w:cs="Calibri"/>
          <w:i/>
          <w:iCs/>
        </w:rPr>
        <w:t>60</w:t>
      </w:r>
      <w:r w:rsidRPr="00FF0812">
        <w:rPr>
          <w:rFonts w:ascii="Calibri" w:hAnsi="Calibri" w:cs="Calibri"/>
        </w:rPr>
        <w:t>, 1447–1460.</w:t>
      </w:r>
    </w:p>
    <w:p w14:paraId="52881947" w14:textId="77777777" w:rsidR="00FF0812" w:rsidRPr="00FF0812" w:rsidRDefault="00FF0812" w:rsidP="00FF0812">
      <w:pPr>
        <w:pStyle w:val="Bibliography"/>
        <w:rPr>
          <w:rFonts w:ascii="Calibri" w:hAnsi="Calibri" w:cs="Calibri"/>
        </w:rPr>
      </w:pPr>
      <w:r w:rsidRPr="00FF0812">
        <w:rPr>
          <w:rFonts w:ascii="Calibri" w:hAnsi="Calibri" w:cs="Calibri"/>
        </w:rPr>
        <w:t xml:space="preserve">Kennedy, K. A. (1982). </w:t>
      </w:r>
      <w:r w:rsidRPr="00FF0812">
        <w:rPr>
          <w:rFonts w:ascii="Calibri" w:hAnsi="Calibri" w:cs="Calibri"/>
          <w:i/>
          <w:iCs/>
        </w:rPr>
        <w:t>Plant communities and their standing crops on estuaries of the east coast of Vancouver Island</w:t>
      </w:r>
      <w:r w:rsidRPr="00FF0812">
        <w:rPr>
          <w:rFonts w:ascii="Calibri" w:hAnsi="Calibri" w:cs="Calibri"/>
        </w:rPr>
        <w:t>. University of British Columbia, Vancouver, BC, Canada.</w:t>
      </w:r>
    </w:p>
    <w:p w14:paraId="3C6643ED" w14:textId="5F8EAB5F" w:rsidR="00FF0812" w:rsidRPr="00FF0812" w:rsidRDefault="00FF0812" w:rsidP="00FF0812">
      <w:r>
        <w:fldChar w:fldCharType="end"/>
      </w:r>
    </w:p>
    <w:p w14:paraId="3EA05362" w14:textId="5927BBDB" w:rsidR="008208AE" w:rsidRPr="008208AE" w:rsidRDefault="008208AE" w:rsidP="008208AE"/>
    <w:sectPr w:rsidR="008208AE" w:rsidRPr="008208AE">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Stefanie Lane" w:date="2022-02-27T22:10:00Z" w:initials="SLL">
    <w:p w14:paraId="43A8710C" w14:textId="77777777" w:rsidR="001C3918" w:rsidRDefault="001C3918" w:rsidP="001C3918">
      <w:pPr>
        <w:pStyle w:val="CommentText"/>
      </w:pPr>
      <w:r>
        <w:rPr>
          <w:rStyle w:val="CommentReference"/>
        </w:rPr>
        <w:annotationRef/>
      </w:r>
      <w:r>
        <w:t xml:space="preserve">Previously used the term ‘structural complexity,’ but not sure if that’s actually true/right. These sites don’t have much variation in complexity, they’re mostly either short/annual, or tall/perennial. </w:t>
      </w:r>
    </w:p>
  </w:comment>
  <w:comment w:id="5" w:author="Stefanie Lane" w:date="2022-03-03T10:16:00Z" w:initials="SLL">
    <w:p w14:paraId="18504D1A" w14:textId="262D68F1" w:rsidR="0009761A" w:rsidRDefault="0009761A">
      <w:pPr>
        <w:pStyle w:val="CommentText"/>
      </w:pPr>
      <w:r>
        <w:rPr>
          <w:rStyle w:val="CommentReference"/>
        </w:rPr>
        <w:annotationRef/>
      </w:r>
      <w:r w:rsidR="00F53F72">
        <w:t xml:space="preserve">NOTE: The “2016” exclosures have </w:t>
      </w:r>
      <w:r w:rsidR="00422C2A">
        <w:t xml:space="preserve">inconsistent </w:t>
      </w:r>
      <w:r w:rsidR="00F53F72">
        <w:t xml:space="preserve">site histories, and should be disregarded. </w:t>
      </w:r>
    </w:p>
  </w:comment>
  <w:comment w:id="6" w:author="Kasey Moran" w:date="2022-01-19T00:05:00Z" w:initials="KM">
    <w:p w14:paraId="3C3885C8" w14:textId="209B0D18" w:rsidR="002374F1" w:rsidRDefault="002374F1">
      <w:pPr>
        <w:pStyle w:val="CommentText"/>
      </w:pPr>
      <w:r>
        <w:rPr>
          <w:rStyle w:val="CommentReference"/>
        </w:rPr>
        <w:annotationRef/>
      </w:r>
      <w:r>
        <w:t>Why not plot seedling diversity as a function of aboveground diversity? Your null hypothesis would be a slope of zero, meaning s</w:t>
      </w:r>
      <w:r w:rsidR="000D1AFC">
        <w:t>eedling</w:t>
      </w:r>
      <w:r>
        <w:t xml:space="preserve"> diversity is unrelated to aboveground diversity. A slope of 1 would mean diversity tends to be the same </w:t>
      </w:r>
      <w:r w:rsidR="000D1AFC">
        <w:t>for seedlings</w:t>
      </w:r>
      <w:r>
        <w:t xml:space="preserve"> and </w:t>
      </w:r>
      <w:r w:rsidR="000D1AFC">
        <w:t>above</w:t>
      </w:r>
      <w:r>
        <w:t xml:space="preserve"> ground</w:t>
      </w:r>
      <w:r w:rsidR="000D1AFC">
        <w:t xml:space="preserve"> plants</w:t>
      </w:r>
      <w:r>
        <w:t xml:space="preserve">. </w:t>
      </w:r>
      <w:r w:rsidR="000D1AFC">
        <w:t>A positive slope would tell you there is a positive relationship between</w:t>
      </w:r>
      <w:r>
        <w:t xml:space="preserve"> </w:t>
      </w:r>
      <w:r w:rsidR="000D1AFC">
        <w:t>seedling diversity and</w:t>
      </w:r>
      <w:r>
        <w:t xml:space="preserve"> aboveground </w:t>
      </w:r>
      <w:r w:rsidR="000D1AFC">
        <w:t>plant diversity</w:t>
      </w:r>
      <w:r>
        <w:t xml:space="preserve">. </w:t>
      </w:r>
      <w:r w:rsidR="000D1AFC">
        <w:t>A negative slope</w:t>
      </w:r>
      <w:r>
        <w:t xml:space="preserve"> would tell you that seed</w:t>
      </w:r>
      <w:r w:rsidR="000D1AFC">
        <w:t>ling</w:t>
      </w:r>
      <w:r>
        <w:t xml:space="preserve"> diversity </w:t>
      </w:r>
      <w:r w:rsidR="000D1AFC">
        <w:t xml:space="preserve">tends to decrease with aboveground </w:t>
      </w:r>
      <w:r>
        <w:t>diversity.</w:t>
      </w:r>
      <w:r w:rsidR="000D1AFC">
        <w:t xml:space="preserve"> </w:t>
      </w:r>
    </w:p>
  </w:comment>
  <w:comment w:id="7" w:author="Stefanie Lane" w:date="2022-01-09T20:30:00Z" w:initials="SLL">
    <w:p w14:paraId="5FF818B5" w14:textId="77777777" w:rsidR="002374F1" w:rsidRDefault="002374F1" w:rsidP="00102BB6">
      <w:pPr>
        <w:pStyle w:val="CommentText"/>
      </w:pPr>
      <w:r>
        <w:rPr>
          <w:rStyle w:val="CommentReference"/>
        </w:rPr>
        <w:annotationRef/>
      </w:r>
      <w:r>
        <w:t>Key observation: above-ground cover of rhizomatous graminoids appears comparable in LQRE 2016-reference, however seed bank has not replenished abundance of these seeds over the same time period. Suggests seed bank is slower to recover than above-ground cover (clonal expansion)</w:t>
      </w:r>
    </w:p>
  </w:comment>
  <w:comment w:id="8" w:author="Stefanie Lane" w:date="2022-03-03T10:17:00Z" w:initials="SLL">
    <w:p w14:paraId="6A2432B8" w14:textId="07DD1D79" w:rsidR="00D46858" w:rsidRDefault="00F53F72" w:rsidP="00D46858">
      <w:pPr>
        <w:pStyle w:val="CommentText"/>
      </w:pPr>
      <w:r>
        <w:rPr>
          <w:rStyle w:val="CommentReference"/>
        </w:rPr>
        <w:annotationRef/>
      </w:r>
      <w:r w:rsidR="00F528ED">
        <w:t xml:space="preserve">Pilot seed test </w:t>
      </w:r>
      <w:r w:rsidR="00D46858">
        <w:t xml:space="preserve">does not include all sites sampled, and includes sites with inconsistent site histories should be disregarded (2020 and 2016). </w:t>
      </w:r>
    </w:p>
    <w:p w14:paraId="23532A59" w14:textId="77777777" w:rsidR="00614164" w:rsidRDefault="00D46858" w:rsidP="00422C2A">
      <w:pPr>
        <w:pStyle w:val="CommentText"/>
      </w:pPr>
      <w:r>
        <w:t xml:space="preserve"> </w:t>
      </w:r>
    </w:p>
    <w:p w14:paraId="4C01FC8A" w14:textId="4DAEC30C" w:rsidR="00422C2A" w:rsidRDefault="00614164" w:rsidP="00422C2A">
      <w:pPr>
        <w:pStyle w:val="CommentText"/>
      </w:pPr>
      <w:r>
        <w:t>T</w:t>
      </w:r>
      <w:r w:rsidR="00D46858">
        <w:t xml:space="preserve">his figure is most useful for comparing “grubbed” and “reference” conditions (no exclosures in either these categories) </w:t>
      </w:r>
    </w:p>
    <w:p w14:paraId="389ACC2C" w14:textId="56210678" w:rsidR="00F53F72" w:rsidRDefault="00F53F7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A8710C" w15:done="0"/>
  <w15:commentEx w15:paraId="18504D1A" w15:done="0"/>
  <w15:commentEx w15:paraId="3C3885C8" w15:done="0"/>
  <w15:commentEx w15:paraId="5FF818B5" w15:done="0"/>
  <w15:commentEx w15:paraId="389ACC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A8710C" w16cid:durableId="25C67539"/>
  <w16cid:commentId w16cid:paraId="18504D1A" w16cid:durableId="25CB13F7"/>
  <w16cid:commentId w16cid:paraId="3C3885C8" w16cid:durableId="2591A00F"/>
  <w16cid:commentId w16cid:paraId="5FF818B5" w16cid:durableId="2585C478"/>
  <w16cid:commentId w16cid:paraId="389ACC2C" w16cid:durableId="25CB14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08528" w14:textId="77777777" w:rsidR="0004790C" w:rsidRDefault="0004790C" w:rsidP="00B2221B">
      <w:pPr>
        <w:spacing w:after="0" w:line="240" w:lineRule="auto"/>
      </w:pPr>
      <w:r>
        <w:separator/>
      </w:r>
    </w:p>
  </w:endnote>
  <w:endnote w:type="continuationSeparator" w:id="0">
    <w:p w14:paraId="61A1E5AD" w14:textId="77777777" w:rsidR="0004790C" w:rsidRDefault="0004790C" w:rsidP="00B22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62B65" w14:textId="77777777" w:rsidR="0004790C" w:rsidRDefault="0004790C" w:rsidP="00B2221B">
      <w:pPr>
        <w:spacing w:after="0" w:line="240" w:lineRule="auto"/>
      </w:pPr>
      <w:r>
        <w:separator/>
      </w:r>
    </w:p>
  </w:footnote>
  <w:footnote w:type="continuationSeparator" w:id="0">
    <w:p w14:paraId="12455B93" w14:textId="77777777" w:rsidR="0004790C" w:rsidRDefault="0004790C" w:rsidP="00B22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6BFDD" w14:textId="77777777" w:rsidR="006C5730" w:rsidRPr="00A34714" w:rsidRDefault="006C5730" w:rsidP="006C5730">
    <w:r w:rsidRPr="00A34714">
      <w:t xml:space="preserve">Lane et al., 2022. Impact of non-native resident Canada geese on estuaries and trajectory of recovery following their exclusion </w:t>
    </w:r>
  </w:p>
  <w:p w14:paraId="7FE13FAA" w14:textId="0A154E3A" w:rsidR="002374F1" w:rsidRPr="006C5730" w:rsidRDefault="002374F1" w:rsidP="006C57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42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6D2F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0D3E5D"/>
    <w:multiLevelType w:val="hybridMultilevel"/>
    <w:tmpl w:val="9244A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010AA"/>
    <w:multiLevelType w:val="multilevel"/>
    <w:tmpl w:val="BBB45E4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FA25DB5"/>
    <w:multiLevelType w:val="hybridMultilevel"/>
    <w:tmpl w:val="A74A572E"/>
    <w:lvl w:ilvl="0" w:tplc="DBD409B4">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63043"/>
    <w:multiLevelType w:val="hybridMultilevel"/>
    <w:tmpl w:val="A9DE5BAA"/>
    <w:lvl w:ilvl="0" w:tplc="CC3836B8">
      <w:start w:val="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3F6613"/>
    <w:multiLevelType w:val="hybridMultilevel"/>
    <w:tmpl w:val="38B49C4E"/>
    <w:lvl w:ilvl="0" w:tplc="12583B02">
      <w:start w:val="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11A42"/>
    <w:multiLevelType w:val="hybridMultilevel"/>
    <w:tmpl w:val="C36EE542"/>
    <w:lvl w:ilvl="0" w:tplc="03A6740C">
      <w:start w:val="1"/>
      <w:numFmt w:val="decimal"/>
      <w:lvlText w:val="%1."/>
      <w:lvlJc w:val="left"/>
      <w:pPr>
        <w:tabs>
          <w:tab w:val="num" w:pos="720"/>
        </w:tabs>
        <w:ind w:left="720" w:hanging="360"/>
      </w:pPr>
    </w:lvl>
    <w:lvl w:ilvl="1" w:tplc="4FE09F6A">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360"/>
      </w:pPr>
    </w:lvl>
    <w:lvl w:ilvl="3" w:tplc="7520BFDE">
      <w:start w:val="1"/>
      <w:numFmt w:val="decimal"/>
      <w:lvlText w:val="%4."/>
      <w:lvlJc w:val="left"/>
      <w:pPr>
        <w:tabs>
          <w:tab w:val="num" w:pos="2880"/>
        </w:tabs>
        <w:ind w:left="2880" w:hanging="360"/>
      </w:pPr>
    </w:lvl>
    <w:lvl w:ilvl="4" w:tplc="45EE2B7A" w:tentative="1">
      <w:start w:val="1"/>
      <w:numFmt w:val="decimal"/>
      <w:lvlText w:val="%5."/>
      <w:lvlJc w:val="left"/>
      <w:pPr>
        <w:tabs>
          <w:tab w:val="num" w:pos="3600"/>
        </w:tabs>
        <w:ind w:left="3600" w:hanging="360"/>
      </w:pPr>
    </w:lvl>
    <w:lvl w:ilvl="5" w:tplc="3D100F8A" w:tentative="1">
      <w:start w:val="1"/>
      <w:numFmt w:val="decimal"/>
      <w:lvlText w:val="%6."/>
      <w:lvlJc w:val="left"/>
      <w:pPr>
        <w:tabs>
          <w:tab w:val="num" w:pos="4320"/>
        </w:tabs>
        <w:ind w:left="4320" w:hanging="360"/>
      </w:pPr>
    </w:lvl>
    <w:lvl w:ilvl="6" w:tplc="8954FD4A" w:tentative="1">
      <w:start w:val="1"/>
      <w:numFmt w:val="decimal"/>
      <w:lvlText w:val="%7."/>
      <w:lvlJc w:val="left"/>
      <w:pPr>
        <w:tabs>
          <w:tab w:val="num" w:pos="5040"/>
        </w:tabs>
        <w:ind w:left="5040" w:hanging="360"/>
      </w:pPr>
    </w:lvl>
    <w:lvl w:ilvl="7" w:tplc="C492A082" w:tentative="1">
      <w:start w:val="1"/>
      <w:numFmt w:val="decimal"/>
      <w:lvlText w:val="%8."/>
      <w:lvlJc w:val="left"/>
      <w:pPr>
        <w:tabs>
          <w:tab w:val="num" w:pos="5760"/>
        </w:tabs>
        <w:ind w:left="5760" w:hanging="360"/>
      </w:pPr>
    </w:lvl>
    <w:lvl w:ilvl="8" w:tplc="220C9D60" w:tentative="1">
      <w:start w:val="1"/>
      <w:numFmt w:val="decimal"/>
      <w:lvlText w:val="%9."/>
      <w:lvlJc w:val="left"/>
      <w:pPr>
        <w:tabs>
          <w:tab w:val="num" w:pos="6480"/>
        </w:tabs>
        <w:ind w:left="6480" w:hanging="360"/>
      </w:pPr>
    </w:lvl>
  </w:abstractNum>
  <w:abstractNum w:abstractNumId="8" w15:restartNumberingAfterBreak="0">
    <w:nsid w:val="71190E7F"/>
    <w:multiLevelType w:val="hybridMultilevel"/>
    <w:tmpl w:val="B8540DE0"/>
    <w:lvl w:ilvl="0" w:tplc="8E829ABC">
      <w:start w:val="1"/>
      <w:numFmt w:val="bullet"/>
      <w:lvlText w:val="•"/>
      <w:lvlJc w:val="left"/>
      <w:pPr>
        <w:tabs>
          <w:tab w:val="num" w:pos="720"/>
        </w:tabs>
        <w:ind w:left="720" w:hanging="360"/>
      </w:pPr>
      <w:rPr>
        <w:rFonts w:ascii="Arial" w:hAnsi="Arial" w:hint="default"/>
      </w:rPr>
    </w:lvl>
    <w:lvl w:ilvl="1" w:tplc="A8B479E0">
      <w:numFmt w:val="bullet"/>
      <w:lvlText w:val="•"/>
      <w:lvlJc w:val="left"/>
      <w:pPr>
        <w:tabs>
          <w:tab w:val="num" w:pos="1440"/>
        </w:tabs>
        <w:ind w:left="1440" w:hanging="360"/>
      </w:pPr>
      <w:rPr>
        <w:rFonts w:ascii="Arial" w:hAnsi="Arial" w:hint="default"/>
      </w:rPr>
    </w:lvl>
    <w:lvl w:ilvl="2" w:tplc="01D49CD0">
      <w:numFmt w:val="bullet"/>
      <w:lvlText w:val="•"/>
      <w:lvlJc w:val="left"/>
      <w:pPr>
        <w:tabs>
          <w:tab w:val="num" w:pos="2160"/>
        </w:tabs>
        <w:ind w:left="2160" w:hanging="360"/>
      </w:pPr>
      <w:rPr>
        <w:rFonts w:ascii="Arial" w:hAnsi="Arial" w:hint="default"/>
      </w:rPr>
    </w:lvl>
    <w:lvl w:ilvl="3" w:tplc="666CD82A">
      <w:start w:val="1"/>
      <w:numFmt w:val="bullet"/>
      <w:lvlText w:val="•"/>
      <w:lvlJc w:val="left"/>
      <w:pPr>
        <w:tabs>
          <w:tab w:val="num" w:pos="2880"/>
        </w:tabs>
        <w:ind w:left="2880" w:hanging="360"/>
      </w:pPr>
      <w:rPr>
        <w:rFonts w:ascii="Arial" w:hAnsi="Arial" w:hint="default"/>
      </w:rPr>
    </w:lvl>
    <w:lvl w:ilvl="4" w:tplc="3B14C608" w:tentative="1">
      <w:start w:val="1"/>
      <w:numFmt w:val="bullet"/>
      <w:lvlText w:val="•"/>
      <w:lvlJc w:val="left"/>
      <w:pPr>
        <w:tabs>
          <w:tab w:val="num" w:pos="3600"/>
        </w:tabs>
        <w:ind w:left="3600" w:hanging="360"/>
      </w:pPr>
      <w:rPr>
        <w:rFonts w:ascii="Arial" w:hAnsi="Arial" w:hint="default"/>
      </w:rPr>
    </w:lvl>
    <w:lvl w:ilvl="5" w:tplc="C30E8F2A" w:tentative="1">
      <w:start w:val="1"/>
      <w:numFmt w:val="bullet"/>
      <w:lvlText w:val="•"/>
      <w:lvlJc w:val="left"/>
      <w:pPr>
        <w:tabs>
          <w:tab w:val="num" w:pos="4320"/>
        </w:tabs>
        <w:ind w:left="4320" w:hanging="360"/>
      </w:pPr>
      <w:rPr>
        <w:rFonts w:ascii="Arial" w:hAnsi="Arial" w:hint="default"/>
      </w:rPr>
    </w:lvl>
    <w:lvl w:ilvl="6" w:tplc="B66A90F6" w:tentative="1">
      <w:start w:val="1"/>
      <w:numFmt w:val="bullet"/>
      <w:lvlText w:val="•"/>
      <w:lvlJc w:val="left"/>
      <w:pPr>
        <w:tabs>
          <w:tab w:val="num" w:pos="5040"/>
        </w:tabs>
        <w:ind w:left="5040" w:hanging="360"/>
      </w:pPr>
      <w:rPr>
        <w:rFonts w:ascii="Arial" w:hAnsi="Arial" w:hint="default"/>
      </w:rPr>
    </w:lvl>
    <w:lvl w:ilvl="7" w:tplc="BCD4B7A4" w:tentative="1">
      <w:start w:val="1"/>
      <w:numFmt w:val="bullet"/>
      <w:lvlText w:val="•"/>
      <w:lvlJc w:val="left"/>
      <w:pPr>
        <w:tabs>
          <w:tab w:val="num" w:pos="5760"/>
        </w:tabs>
        <w:ind w:left="5760" w:hanging="360"/>
      </w:pPr>
      <w:rPr>
        <w:rFonts w:ascii="Arial" w:hAnsi="Arial" w:hint="default"/>
      </w:rPr>
    </w:lvl>
    <w:lvl w:ilvl="8" w:tplc="7FEA91F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97416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5"/>
  </w:num>
  <w:num w:numId="3">
    <w:abstractNumId w:val="6"/>
  </w:num>
  <w:num w:numId="4">
    <w:abstractNumId w:val="2"/>
  </w:num>
  <w:num w:numId="5">
    <w:abstractNumId w:val="9"/>
  </w:num>
  <w:num w:numId="6">
    <w:abstractNumId w:val="1"/>
  </w:num>
  <w:num w:numId="7">
    <w:abstractNumId w:val="0"/>
  </w:num>
  <w:num w:numId="8">
    <w:abstractNumId w:val="3"/>
  </w:num>
  <w:num w:numId="9">
    <w:abstractNumId w:val="8"/>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ie Lane">
    <w15:presenceInfo w15:providerId="None" w15:userId="Stefanie Lane"/>
  </w15:person>
  <w15:person w15:author="Kasey Moran">
    <w15:presenceInfo w15:providerId="None" w15:userId="Kasey Mo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04F"/>
    <w:rsid w:val="000018CF"/>
    <w:rsid w:val="00010BCB"/>
    <w:rsid w:val="00011DA8"/>
    <w:rsid w:val="000128A6"/>
    <w:rsid w:val="00012C96"/>
    <w:rsid w:val="00035524"/>
    <w:rsid w:val="0003724E"/>
    <w:rsid w:val="000470B2"/>
    <w:rsid w:val="0004790C"/>
    <w:rsid w:val="000611B2"/>
    <w:rsid w:val="00062C7B"/>
    <w:rsid w:val="00073679"/>
    <w:rsid w:val="00076D5D"/>
    <w:rsid w:val="0009761A"/>
    <w:rsid w:val="00097CDB"/>
    <w:rsid w:val="000C4A16"/>
    <w:rsid w:val="000D1AFC"/>
    <w:rsid w:val="000E4160"/>
    <w:rsid w:val="000F4FE9"/>
    <w:rsid w:val="000F7854"/>
    <w:rsid w:val="00102097"/>
    <w:rsid w:val="00102BB6"/>
    <w:rsid w:val="00103718"/>
    <w:rsid w:val="00114945"/>
    <w:rsid w:val="00145B69"/>
    <w:rsid w:val="00147799"/>
    <w:rsid w:val="00150F6A"/>
    <w:rsid w:val="00154B43"/>
    <w:rsid w:val="00172CB7"/>
    <w:rsid w:val="0017367D"/>
    <w:rsid w:val="00173AD5"/>
    <w:rsid w:val="001765A1"/>
    <w:rsid w:val="00181B99"/>
    <w:rsid w:val="001854D8"/>
    <w:rsid w:val="001B77B6"/>
    <w:rsid w:val="001C3009"/>
    <w:rsid w:val="001C3918"/>
    <w:rsid w:val="001C5CF5"/>
    <w:rsid w:val="001D21EA"/>
    <w:rsid w:val="001D313B"/>
    <w:rsid w:val="001E3D6D"/>
    <w:rsid w:val="001F4786"/>
    <w:rsid w:val="001F7897"/>
    <w:rsid w:val="00205562"/>
    <w:rsid w:val="002111B5"/>
    <w:rsid w:val="002119F9"/>
    <w:rsid w:val="00222205"/>
    <w:rsid w:val="002374F1"/>
    <w:rsid w:val="00240926"/>
    <w:rsid w:val="002515AF"/>
    <w:rsid w:val="00251753"/>
    <w:rsid w:val="00254F17"/>
    <w:rsid w:val="00257F88"/>
    <w:rsid w:val="0027647E"/>
    <w:rsid w:val="0028571C"/>
    <w:rsid w:val="0029625D"/>
    <w:rsid w:val="002B62EB"/>
    <w:rsid w:val="002C47BF"/>
    <w:rsid w:val="002C755F"/>
    <w:rsid w:val="002E0948"/>
    <w:rsid w:val="002E4328"/>
    <w:rsid w:val="002F6F36"/>
    <w:rsid w:val="002F79A9"/>
    <w:rsid w:val="003025A9"/>
    <w:rsid w:val="0030781A"/>
    <w:rsid w:val="00311B34"/>
    <w:rsid w:val="00314611"/>
    <w:rsid w:val="003179A2"/>
    <w:rsid w:val="00317D2D"/>
    <w:rsid w:val="003410B5"/>
    <w:rsid w:val="00367D84"/>
    <w:rsid w:val="00384323"/>
    <w:rsid w:val="00391BEF"/>
    <w:rsid w:val="003A25A1"/>
    <w:rsid w:val="003D0E3B"/>
    <w:rsid w:val="003D2089"/>
    <w:rsid w:val="003D4B69"/>
    <w:rsid w:val="003F0791"/>
    <w:rsid w:val="00401A09"/>
    <w:rsid w:val="00422382"/>
    <w:rsid w:val="00422C2A"/>
    <w:rsid w:val="00422E67"/>
    <w:rsid w:val="00425FD4"/>
    <w:rsid w:val="004270C0"/>
    <w:rsid w:val="00440C19"/>
    <w:rsid w:val="0045030D"/>
    <w:rsid w:val="00453DF8"/>
    <w:rsid w:val="00455B4A"/>
    <w:rsid w:val="00463385"/>
    <w:rsid w:val="00465E38"/>
    <w:rsid w:val="0046755D"/>
    <w:rsid w:val="00471C1A"/>
    <w:rsid w:val="00483B02"/>
    <w:rsid w:val="004858E7"/>
    <w:rsid w:val="00490C84"/>
    <w:rsid w:val="00491D67"/>
    <w:rsid w:val="004A5F0F"/>
    <w:rsid w:val="004B0C52"/>
    <w:rsid w:val="004B51E8"/>
    <w:rsid w:val="004C67E3"/>
    <w:rsid w:val="004C7A17"/>
    <w:rsid w:val="004C7DA8"/>
    <w:rsid w:val="004D03E2"/>
    <w:rsid w:val="004D0747"/>
    <w:rsid w:val="004D1188"/>
    <w:rsid w:val="004D5DF6"/>
    <w:rsid w:val="004D742F"/>
    <w:rsid w:val="004E77EB"/>
    <w:rsid w:val="004F646A"/>
    <w:rsid w:val="00500485"/>
    <w:rsid w:val="00517161"/>
    <w:rsid w:val="005239BA"/>
    <w:rsid w:val="0052630C"/>
    <w:rsid w:val="00533C08"/>
    <w:rsid w:val="00535A1C"/>
    <w:rsid w:val="00536681"/>
    <w:rsid w:val="0054475F"/>
    <w:rsid w:val="005456D0"/>
    <w:rsid w:val="005458C9"/>
    <w:rsid w:val="00546DAB"/>
    <w:rsid w:val="00564963"/>
    <w:rsid w:val="00577FFD"/>
    <w:rsid w:val="00591DA1"/>
    <w:rsid w:val="005B5CDF"/>
    <w:rsid w:val="005C083D"/>
    <w:rsid w:val="005C4F3D"/>
    <w:rsid w:val="005C50E3"/>
    <w:rsid w:val="005C56F4"/>
    <w:rsid w:val="005C5A4F"/>
    <w:rsid w:val="005D1414"/>
    <w:rsid w:val="005D7AB4"/>
    <w:rsid w:val="005F2E64"/>
    <w:rsid w:val="005F4530"/>
    <w:rsid w:val="0060032D"/>
    <w:rsid w:val="00605256"/>
    <w:rsid w:val="006137E0"/>
    <w:rsid w:val="00614164"/>
    <w:rsid w:val="0063710C"/>
    <w:rsid w:val="00641FBA"/>
    <w:rsid w:val="00654790"/>
    <w:rsid w:val="006721D9"/>
    <w:rsid w:val="00683338"/>
    <w:rsid w:val="00683A4A"/>
    <w:rsid w:val="00692AD9"/>
    <w:rsid w:val="00692F6B"/>
    <w:rsid w:val="00696908"/>
    <w:rsid w:val="006A31F4"/>
    <w:rsid w:val="006A3F74"/>
    <w:rsid w:val="006B390D"/>
    <w:rsid w:val="006C5730"/>
    <w:rsid w:val="007010BA"/>
    <w:rsid w:val="00705CD6"/>
    <w:rsid w:val="00710C2A"/>
    <w:rsid w:val="0071332C"/>
    <w:rsid w:val="007175CF"/>
    <w:rsid w:val="00717D1F"/>
    <w:rsid w:val="00721AFE"/>
    <w:rsid w:val="00732568"/>
    <w:rsid w:val="0074076D"/>
    <w:rsid w:val="007457EE"/>
    <w:rsid w:val="00751487"/>
    <w:rsid w:val="007555CC"/>
    <w:rsid w:val="007630E9"/>
    <w:rsid w:val="00771DEF"/>
    <w:rsid w:val="007729CE"/>
    <w:rsid w:val="0078039A"/>
    <w:rsid w:val="00787856"/>
    <w:rsid w:val="007962AE"/>
    <w:rsid w:val="00797188"/>
    <w:rsid w:val="007A0171"/>
    <w:rsid w:val="007A3329"/>
    <w:rsid w:val="007A7764"/>
    <w:rsid w:val="007C13A5"/>
    <w:rsid w:val="007C38BA"/>
    <w:rsid w:val="007C6D44"/>
    <w:rsid w:val="007C78CB"/>
    <w:rsid w:val="007D32E4"/>
    <w:rsid w:val="007D60EC"/>
    <w:rsid w:val="00800C2F"/>
    <w:rsid w:val="00801F80"/>
    <w:rsid w:val="00811316"/>
    <w:rsid w:val="00811748"/>
    <w:rsid w:val="008208AE"/>
    <w:rsid w:val="008257DB"/>
    <w:rsid w:val="00843231"/>
    <w:rsid w:val="00843981"/>
    <w:rsid w:val="00853084"/>
    <w:rsid w:val="0086006C"/>
    <w:rsid w:val="008720BD"/>
    <w:rsid w:val="00875FC3"/>
    <w:rsid w:val="00884273"/>
    <w:rsid w:val="0088475C"/>
    <w:rsid w:val="008864B3"/>
    <w:rsid w:val="008963E4"/>
    <w:rsid w:val="008A6750"/>
    <w:rsid w:val="008B12D7"/>
    <w:rsid w:val="008B15A1"/>
    <w:rsid w:val="008C6E0F"/>
    <w:rsid w:val="008D273C"/>
    <w:rsid w:val="008D313F"/>
    <w:rsid w:val="008F2977"/>
    <w:rsid w:val="008F4649"/>
    <w:rsid w:val="00902FA0"/>
    <w:rsid w:val="00906730"/>
    <w:rsid w:val="009077CA"/>
    <w:rsid w:val="00910A90"/>
    <w:rsid w:val="009609CD"/>
    <w:rsid w:val="00961982"/>
    <w:rsid w:val="00963711"/>
    <w:rsid w:val="0097204F"/>
    <w:rsid w:val="009775F7"/>
    <w:rsid w:val="009966BC"/>
    <w:rsid w:val="009A1354"/>
    <w:rsid w:val="009A164C"/>
    <w:rsid w:val="009A37D0"/>
    <w:rsid w:val="009A41FD"/>
    <w:rsid w:val="009A7C46"/>
    <w:rsid w:val="009B2C77"/>
    <w:rsid w:val="009B316C"/>
    <w:rsid w:val="009C2F11"/>
    <w:rsid w:val="009D7861"/>
    <w:rsid w:val="009D7B7F"/>
    <w:rsid w:val="009E00D6"/>
    <w:rsid w:val="009E15CF"/>
    <w:rsid w:val="009E2892"/>
    <w:rsid w:val="009F7D22"/>
    <w:rsid w:val="00A01B73"/>
    <w:rsid w:val="00A020A4"/>
    <w:rsid w:val="00A041A5"/>
    <w:rsid w:val="00A04357"/>
    <w:rsid w:val="00A322CC"/>
    <w:rsid w:val="00A67E22"/>
    <w:rsid w:val="00A84998"/>
    <w:rsid w:val="00A878C6"/>
    <w:rsid w:val="00AB0416"/>
    <w:rsid w:val="00AB233E"/>
    <w:rsid w:val="00AB48FB"/>
    <w:rsid w:val="00AB4D14"/>
    <w:rsid w:val="00AB6BF3"/>
    <w:rsid w:val="00AC7CC9"/>
    <w:rsid w:val="00AF2E7D"/>
    <w:rsid w:val="00B10B72"/>
    <w:rsid w:val="00B14B68"/>
    <w:rsid w:val="00B14BDF"/>
    <w:rsid w:val="00B14DAA"/>
    <w:rsid w:val="00B20338"/>
    <w:rsid w:val="00B21AC7"/>
    <w:rsid w:val="00B21DB6"/>
    <w:rsid w:val="00B2221B"/>
    <w:rsid w:val="00B40283"/>
    <w:rsid w:val="00B62178"/>
    <w:rsid w:val="00B66B53"/>
    <w:rsid w:val="00B71F6F"/>
    <w:rsid w:val="00B763F4"/>
    <w:rsid w:val="00B76A23"/>
    <w:rsid w:val="00B862FC"/>
    <w:rsid w:val="00BA2F2E"/>
    <w:rsid w:val="00BA4A62"/>
    <w:rsid w:val="00BB07AE"/>
    <w:rsid w:val="00BC09C0"/>
    <w:rsid w:val="00BC32F7"/>
    <w:rsid w:val="00BD2044"/>
    <w:rsid w:val="00BD6FFD"/>
    <w:rsid w:val="00BF103C"/>
    <w:rsid w:val="00BF5922"/>
    <w:rsid w:val="00BF5B2D"/>
    <w:rsid w:val="00BF6796"/>
    <w:rsid w:val="00C008D8"/>
    <w:rsid w:val="00C03289"/>
    <w:rsid w:val="00C134B9"/>
    <w:rsid w:val="00C17615"/>
    <w:rsid w:val="00C237DC"/>
    <w:rsid w:val="00C3063B"/>
    <w:rsid w:val="00C53426"/>
    <w:rsid w:val="00C54FAD"/>
    <w:rsid w:val="00C603F5"/>
    <w:rsid w:val="00C67044"/>
    <w:rsid w:val="00C74828"/>
    <w:rsid w:val="00C74B45"/>
    <w:rsid w:val="00C7513A"/>
    <w:rsid w:val="00C758B3"/>
    <w:rsid w:val="00C9182B"/>
    <w:rsid w:val="00CC3E8E"/>
    <w:rsid w:val="00CC3EA5"/>
    <w:rsid w:val="00CC4BC2"/>
    <w:rsid w:val="00CD52FA"/>
    <w:rsid w:val="00CE2268"/>
    <w:rsid w:val="00CE6EA0"/>
    <w:rsid w:val="00CF5486"/>
    <w:rsid w:val="00CF6BDC"/>
    <w:rsid w:val="00D00A25"/>
    <w:rsid w:val="00D01103"/>
    <w:rsid w:val="00D119C8"/>
    <w:rsid w:val="00D15904"/>
    <w:rsid w:val="00D24DE5"/>
    <w:rsid w:val="00D45CE9"/>
    <w:rsid w:val="00D46858"/>
    <w:rsid w:val="00D570DF"/>
    <w:rsid w:val="00D57D8F"/>
    <w:rsid w:val="00D63339"/>
    <w:rsid w:val="00D64F51"/>
    <w:rsid w:val="00D82FE2"/>
    <w:rsid w:val="00D837C7"/>
    <w:rsid w:val="00D842A0"/>
    <w:rsid w:val="00D873C6"/>
    <w:rsid w:val="00D90B42"/>
    <w:rsid w:val="00D92B46"/>
    <w:rsid w:val="00D970EF"/>
    <w:rsid w:val="00DA5C71"/>
    <w:rsid w:val="00DB3E5E"/>
    <w:rsid w:val="00DC37B9"/>
    <w:rsid w:val="00DE4E3E"/>
    <w:rsid w:val="00DE57A7"/>
    <w:rsid w:val="00DF55FF"/>
    <w:rsid w:val="00DF797C"/>
    <w:rsid w:val="00E1197B"/>
    <w:rsid w:val="00E16AE8"/>
    <w:rsid w:val="00E24B80"/>
    <w:rsid w:val="00E25646"/>
    <w:rsid w:val="00E2624F"/>
    <w:rsid w:val="00E312BE"/>
    <w:rsid w:val="00E34CC5"/>
    <w:rsid w:val="00E3708D"/>
    <w:rsid w:val="00E41C52"/>
    <w:rsid w:val="00E4772E"/>
    <w:rsid w:val="00E47D4C"/>
    <w:rsid w:val="00E61DF1"/>
    <w:rsid w:val="00E708BD"/>
    <w:rsid w:val="00E818E2"/>
    <w:rsid w:val="00E842E7"/>
    <w:rsid w:val="00E85BBC"/>
    <w:rsid w:val="00E9307F"/>
    <w:rsid w:val="00EA05E0"/>
    <w:rsid w:val="00EA16B3"/>
    <w:rsid w:val="00EA4483"/>
    <w:rsid w:val="00EB139B"/>
    <w:rsid w:val="00EC4DFE"/>
    <w:rsid w:val="00ED67AD"/>
    <w:rsid w:val="00EE02D2"/>
    <w:rsid w:val="00EE472E"/>
    <w:rsid w:val="00EE76B7"/>
    <w:rsid w:val="00EF3CA2"/>
    <w:rsid w:val="00F126D1"/>
    <w:rsid w:val="00F218FF"/>
    <w:rsid w:val="00F22F22"/>
    <w:rsid w:val="00F22F46"/>
    <w:rsid w:val="00F25EF1"/>
    <w:rsid w:val="00F30428"/>
    <w:rsid w:val="00F3104C"/>
    <w:rsid w:val="00F40638"/>
    <w:rsid w:val="00F4270A"/>
    <w:rsid w:val="00F528ED"/>
    <w:rsid w:val="00F53F72"/>
    <w:rsid w:val="00F6025A"/>
    <w:rsid w:val="00F64622"/>
    <w:rsid w:val="00F7021C"/>
    <w:rsid w:val="00F70349"/>
    <w:rsid w:val="00F841A6"/>
    <w:rsid w:val="00F84224"/>
    <w:rsid w:val="00F97D50"/>
    <w:rsid w:val="00FA3E7C"/>
    <w:rsid w:val="00FC3C9F"/>
    <w:rsid w:val="00FE3CA2"/>
    <w:rsid w:val="00FE3D92"/>
    <w:rsid w:val="00FE6EEE"/>
    <w:rsid w:val="00FE76A8"/>
    <w:rsid w:val="00FF0812"/>
    <w:rsid w:val="00FF1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8A5C3"/>
  <w15:chartTrackingRefBased/>
  <w15:docId w15:val="{B2374475-8531-4C60-B6DE-2AA76529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E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0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7D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E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F2E64"/>
    <w:rPr>
      <w:color w:val="0563C1" w:themeColor="hyperlink"/>
      <w:u w:val="single"/>
    </w:rPr>
  </w:style>
  <w:style w:type="character" w:customStyle="1" w:styleId="UnresolvedMention1">
    <w:name w:val="Unresolved Mention1"/>
    <w:basedOn w:val="DefaultParagraphFont"/>
    <w:uiPriority w:val="99"/>
    <w:semiHidden/>
    <w:unhideWhenUsed/>
    <w:rsid w:val="005F2E64"/>
    <w:rPr>
      <w:color w:val="605E5C"/>
      <w:shd w:val="clear" w:color="auto" w:fill="E1DFDD"/>
    </w:rPr>
  </w:style>
  <w:style w:type="character" w:customStyle="1" w:styleId="Heading2Char">
    <w:name w:val="Heading 2 Char"/>
    <w:basedOn w:val="DefaultParagraphFont"/>
    <w:link w:val="Heading2"/>
    <w:uiPriority w:val="9"/>
    <w:rsid w:val="000470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70B2"/>
    <w:pPr>
      <w:ind w:left="720"/>
      <w:contextualSpacing/>
    </w:pPr>
  </w:style>
  <w:style w:type="character" w:styleId="CommentReference">
    <w:name w:val="annotation reference"/>
    <w:basedOn w:val="DefaultParagraphFont"/>
    <w:uiPriority w:val="99"/>
    <w:semiHidden/>
    <w:unhideWhenUsed/>
    <w:rsid w:val="00BD6FFD"/>
    <w:rPr>
      <w:sz w:val="16"/>
      <w:szCs w:val="16"/>
    </w:rPr>
  </w:style>
  <w:style w:type="paragraph" w:styleId="CommentText">
    <w:name w:val="annotation text"/>
    <w:basedOn w:val="Normal"/>
    <w:link w:val="CommentTextChar"/>
    <w:uiPriority w:val="99"/>
    <w:semiHidden/>
    <w:unhideWhenUsed/>
    <w:rsid w:val="00BD6FFD"/>
    <w:pPr>
      <w:spacing w:line="240" w:lineRule="auto"/>
    </w:pPr>
    <w:rPr>
      <w:sz w:val="20"/>
      <w:szCs w:val="20"/>
    </w:rPr>
  </w:style>
  <w:style w:type="character" w:customStyle="1" w:styleId="CommentTextChar">
    <w:name w:val="Comment Text Char"/>
    <w:basedOn w:val="DefaultParagraphFont"/>
    <w:link w:val="CommentText"/>
    <w:uiPriority w:val="99"/>
    <w:semiHidden/>
    <w:rsid w:val="00BD6FFD"/>
    <w:rPr>
      <w:sz w:val="20"/>
      <w:szCs w:val="20"/>
    </w:rPr>
  </w:style>
  <w:style w:type="paragraph" w:styleId="CommentSubject">
    <w:name w:val="annotation subject"/>
    <w:basedOn w:val="CommentText"/>
    <w:next w:val="CommentText"/>
    <w:link w:val="CommentSubjectChar"/>
    <w:uiPriority w:val="99"/>
    <w:semiHidden/>
    <w:unhideWhenUsed/>
    <w:rsid w:val="00BD6FFD"/>
    <w:rPr>
      <w:b/>
      <w:bCs/>
    </w:rPr>
  </w:style>
  <w:style w:type="character" w:customStyle="1" w:styleId="CommentSubjectChar">
    <w:name w:val="Comment Subject Char"/>
    <w:basedOn w:val="CommentTextChar"/>
    <w:link w:val="CommentSubject"/>
    <w:uiPriority w:val="99"/>
    <w:semiHidden/>
    <w:rsid w:val="00BD6FFD"/>
    <w:rPr>
      <w:b/>
      <w:bCs/>
      <w:sz w:val="20"/>
      <w:szCs w:val="20"/>
    </w:rPr>
  </w:style>
  <w:style w:type="paragraph" w:styleId="BalloonText">
    <w:name w:val="Balloon Text"/>
    <w:basedOn w:val="Normal"/>
    <w:link w:val="BalloonTextChar"/>
    <w:uiPriority w:val="99"/>
    <w:semiHidden/>
    <w:unhideWhenUsed/>
    <w:rsid w:val="00BD6F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6FFD"/>
    <w:rPr>
      <w:rFonts w:ascii="Segoe UI" w:hAnsi="Segoe UI" w:cs="Segoe UI"/>
      <w:sz w:val="18"/>
      <w:szCs w:val="18"/>
    </w:rPr>
  </w:style>
  <w:style w:type="table" w:styleId="TableGrid">
    <w:name w:val="Table Grid"/>
    <w:basedOn w:val="TableNormal"/>
    <w:uiPriority w:val="39"/>
    <w:rsid w:val="00E47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47D4C"/>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68333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208AE"/>
    <w:pPr>
      <w:spacing w:after="0" w:line="480" w:lineRule="auto"/>
      <w:ind w:left="720" w:hanging="720"/>
    </w:pPr>
  </w:style>
  <w:style w:type="paragraph" w:styleId="Header">
    <w:name w:val="header"/>
    <w:basedOn w:val="Normal"/>
    <w:link w:val="HeaderChar"/>
    <w:uiPriority w:val="99"/>
    <w:unhideWhenUsed/>
    <w:rsid w:val="00B22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21B"/>
  </w:style>
  <w:style w:type="paragraph" w:styleId="Footer">
    <w:name w:val="footer"/>
    <w:basedOn w:val="Normal"/>
    <w:link w:val="FooterChar"/>
    <w:uiPriority w:val="99"/>
    <w:unhideWhenUsed/>
    <w:rsid w:val="00B22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21B"/>
  </w:style>
  <w:style w:type="paragraph" w:styleId="NormalWeb">
    <w:name w:val="Normal (Web)"/>
    <w:basedOn w:val="Normal"/>
    <w:uiPriority w:val="99"/>
    <w:semiHidden/>
    <w:unhideWhenUsed/>
    <w:rsid w:val="003D0E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733000">
      <w:bodyDiv w:val="1"/>
      <w:marLeft w:val="0"/>
      <w:marRight w:val="0"/>
      <w:marTop w:val="0"/>
      <w:marBottom w:val="0"/>
      <w:divBdr>
        <w:top w:val="none" w:sz="0" w:space="0" w:color="auto"/>
        <w:left w:val="none" w:sz="0" w:space="0" w:color="auto"/>
        <w:bottom w:val="none" w:sz="0" w:space="0" w:color="auto"/>
        <w:right w:val="none" w:sz="0" w:space="0" w:color="auto"/>
      </w:divBdr>
    </w:div>
    <w:div w:id="810706721">
      <w:bodyDiv w:val="1"/>
      <w:marLeft w:val="0"/>
      <w:marRight w:val="0"/>
      <w:marTop w:val="0"/>
      <w:marBottom w:val="0"/>
      <w:divBdr>
        <w:top w:val="none" w:sz="0" w:space="0" w:color="auto"/>
        <w:left w:val="none" w:sz="0" w:space="0" w:color="auto"/>
        <w:bottom w:val="none" w:sz="0" w:space="0" w:color="auto"/>
        <w:right w:val="none" w:sz="0" w:space="0" w:color="auto"/>
      </w:divBdr>
    </w:div>
    <w:div w:id="1018503400">
      <w:bodyDiv w:val="1"/>
      <w:marLeft w:val="0"/>
      <w:marRight w:val="0"/>
      <w:marTop w:val="0"/>
      <w:marBottom w:val="0"/>
      <w:divBdr>
        <w:top w:val="none" w:sz="0" w:space="0" w:color="auto"/>
        <w:left w:val="none" w:sz="0" w:space="0" w:color="auto"/>
        <w:bottom w:val="none" w:sz="0" w:space="0" w:color="auto"/>
        <w:right w:val="none" w:sz="0" w:space="0" w:color="auto"/>
      </w:divBdr>
    </w:div>
    <w:div w:id="1314456699">
      <w:bodyDiv w:val="1"/>
      <w:marLeft w:val="0"/>
      <w:marRight w:val="0"/>
      <w:marTop w:val="0"/>
      <w:marBottom w:val="0"/>
      <w:divBdr>
        <w:top w:val="none" w:sz="0" w:space="0" w:color="auto"/>
        <w:left w:val="none" w:sz="0" w:space="0" w:color="auto"/>
        <w:bottom w:val="none" w:sz="0" w:space="0" w:color="auto"/>
        <w:right w:val="none" w:sz="0" w:space="0" w:color="auto"/>
      </w:divBdr>
    </w:div>
    <w:div w:id="1662658618">
      <w:bodyDiv w:val="1"/>
      <w:marLeft w:val="0"/>
      <w:marRight w:val="0"/>
      <w:marTop w:val="0"/>
      <w:marBottom w:val="0"/>
      <w:divBdr>
        <w:top w:val="none" w:sz="0" w:space="0" w:color="auto"/>
        <w:left w:val="none" w:sz="0" w:space="0" w:color="auto"/>
        <w:bottom w:val="none" w:sz="0" w:space="0" w:color="auto"/>
        <w:right w:val="none" w:sz="0" w:space="0" w:color="auto"/>
      </w:divBdr>
    </w:div>
    <w:div w:id="202135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85550-C64B-4A02-A46A-22F24259891A}">
  <ds:schemaRefs>
    <ds:schemaRef ds:uri="http://schemas.microsoft.com/office/infopath/2007/PartnerControls"/>
    <ds:schemaRef ds:uri="360018dd-41eb-4458-b1d4-4b46a95a2b02"/>
    <ds:schemaRef ds:uri="8c008993-a31f-4b40-b1f3-88dd9c6e1924"/>
    <ds:schemaRef ds:uri="http://purl.org/dc/elements/1.1/"/>
    <ds:schemaRef ds:uri="http://purl.org/dc/dcmitype/"/>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2D3649D9-DA51-4190-9278-0F056FC0CB31}">
  <ds:schemaRefs>
    <ds:schemaRef ds:uri="http://schemas.microsoft.com/sharepoint/v3/contenttype/forms"/>
  </ds:schemaRefs>
</ds:datastoreItem>
</file>

<file path=customXml/itemProps3.xml><?xml version="1.0" encoding="utf-8"?>
<ds:datastoreItem xmlns:ds="http://schemas.openxmlformats.org/officeDocument/2006/customXml" ds:itemID="{7E113F0B-B8ED-4518-A4AD-60F7242223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2E8851-F99C-42F2-AEE8-9119DA697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Lane</dc:creator>
  <cp:keywords/>
  <dc:description/>
  <cp:lastModifiedBy>Stefanie Lane</cp:lastModifiedBy>
  <cp:revision>17</cp:revision>
  <dcterms:created xsi:type="dcterms:W3CDTF">2022-03-03T18:23:00Z</dcterms:created>
  <dcterms:modified xsi:type="dcterms:W3CDTF">2022-03-08T20:21:00Z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id="cCDuq7JQ"/&gt;&lt;style id="http://www.zotero.org/styles/apa-no-doi-no-issue"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0x010100483727557648AA40B029C215891F95C5</vt:lpwstr>
  </property>
</Properties>
</file>