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40D4" w14:textId="6556AB36" w:rsidR="005F2E64" w:rsidRDefault="005F2E64" w:rsidP="005F2E64">
      <w:pPr>
        <w:pStyle w:val="Heading1"/>
      </w:pPr>
      <w:r>
        <w:t>Intro</w:t>
      </w:r>
      <w:r w:rsidR="000470B2">
        <w:t>duction</w:t>
      </w:r>
    </w:p>
    <w:p w14:paraId="48F32476" w14:textId="1DCB41D3" w:rsidR="000470B2" w:rsidRDefault="00E47D4C" w:rsidP="00E47D4C">
      <w:pPr>
        <w:pStyle w:val="ListParagraph"/>
        <w:numPr>
          <w:ilvl w:val="0"/>
          <w:numId w:val="2"/>
        </w:numPr>
      </w:pPr>
      <w:r>
        <w:t xml:space="preserve">Broader theory: Disturbance &amp; recovery to historical state; recovery of natural processes following disturbance release. </w:t>
      </w:r>
    </w:p>
    <w:p w14:paraId="3C1359AB" w14:textId="74658AE0" w:rsidR="00F7021C" w:rsidRDefault="00F7021C" w:rsidP="00F7021C">
      <w:pPr>
        <w:pStyle w:val="ListParagraph"/>
        <w:numPr>
          <w:ilvl w:val="0"/>
          <w:numId w:val="2"/>
        </w:numPr>
      </w:pPr>
      <w:commentRangeStart w:id="0"/>
      <w:r>
        <w:t xml:space="preserve">Grazing </w:t>
      </w:r>
      <w:commentRangeEnd w:id="0"/>
      <w:r w:rsidR="008C6556">
        <w:rPr>
          <w:rStyle w:val="CommentReference"/>
        </w:rPr>
        <w:commentReference w:id="0"/>
      </w:r>
      <w:r>
        <w:t>as a form of natural disturbance</w:t>
      </w:r>
    </w:p>
    <w:p w14:paraId="768DB453" w14:textId="1AA2EB68" w:rsidR="0063710C" w:rsidRDefault="0063710C" w:rsidP="0063710C">
      <w:pPr>
        <w:pStyle w:val="ListParagraph"/>
        <w:numPr>
          <w:ilvl w:val="1"/>
          <w:numId w:val="2"/>
        </w:numPr>
      </w:pPr>
      <w:r>
        <w:t xml:space="preserve">Broad literature review of how this shifts above-ground and seed bank dynamics. </w:t>
      </w:r>
    </w:p>
    <w:p w14:paraId="772DBF68" w14:textId="7616663B" w:rsidR="00D24DE5" w:rsidRDefault="00D24DE5" w:rsidP="0063710C">
      <w:pPr>
        <w:pStyle w:val="ListParagraph"/>
        <w:numPr>
          <w:ilvl w:val="1"/>
          <w:numId w:val="2"/>
        </w:numPr>
      </w:pPr>
      <w:r>
        <w:t xml:space="preserve">Vegetation as a source of local seed rain, and also a mechanism for trapping/retaining seeds at the site. </w:t>
      </w:r>
    </w:p>
    <w:p w14:paraId="1AB74EA8" w14:textId="0DCBE70D" w:rsidR="00F7021C" w:rsidRDefault="00F7021C" w:rsidP="00F7021C">
      <w:pPr>
        <w:pStyle w:val="ListParagraph"/>
        <w:numPr>
          <w:ilvl w:val="0"/>
          <w:numId w:val="2"/>
        </w:numPr>
      </w:pPr>
      <w:r>
        <w:t>Unmitigated goose grazing in estuaries results in conversion of vegetated habitat to</w:t>
      </w:r>
      <w:r w:rsidR="00D24DE5">
        <w:t xml:space="preserve"> grubbed</w:t>
      </w:r>
      <w:r>
        <w:t xml:space="preserve"> mudflat. </w:t>
      </w:r>
    </w:p>
    <w:p w14:paraId="05514259" w14:textId="77777777" w:rsidR="00F7021C" w:rsidRDefault="00F7021C" w:rsidP="00F7021C">
      <w:pPr>
        <w:pStyle w:val="ListParagraph"/>
        <w:numPr>
          <w:ilvl w:val="1"/>
          <w:numId w:val="2"/>
        </w:numPr>
      </w:pPr>
      <w:r>
        <w:t>Populations of resident Canada geese (</w:t>
      </w:r>
      <w:r>
        <w:rPr>
          <w:i/>
        </w:rPr>
        <w:t xml:space="preserve">Branta canadensis, </w:t>
      </w:r>
      <w:r>
        <w:t xml:space="preserve">hereafter CAGO) have been artificially inflated due to a breeding program to promote hunting tourism in the 1970s. </w:t>
      </w:r>
    </w:p>
    <w:p w14:paraId="1C87A450" w14:textId="626BA308" w:rsidR="00F7021C" w:rsidRDefault="00F7021C" w:rsidP="00F7021C">
      <w:pPr>
        <w:pStyle w:val="ListParagraph"/>
        <w:numPr>
          <w:ilvl w:val="1"/>
          <w:numId w:val="2"/>
        </w:numPr>
      </w:pPr>
      <w:r>
        <w:t>Populations have exceeded carrying capacity of the estuaries on eastern Vancouver Island, resulting in grazing impacts that destroy marsh habitat.</w:t>
      </w:r>
    </w:p>
    <w:p w14:paraId="565A446B" w14:textId="7F0742BD" w:rsidR="00D24DE5" w:rsidRDefault="00D24DE5" w:rsidP="00F7021C">
      <w:pPr>
        <w:pStyle w:val="ListParagraph"/>
        <w:numPr>
          <w:ilvl w:val="1"/>
          <w:numId w:val="2"/>
        </w:numPr>
      </w:pPr>
      <w:commentRangeStart w:id="1"/>
      <w:r>
        <w:t xml:space="preserve">Explain </w:t>
      </w:r>
      <w:commentRangeEnd w:id="1"/>
      <w:r w:rsidR="008C6556">
        <w:rPr>
          <w:rStyle w:val="CommentReference"/>
        </w:rPr>
        <w:commentReference w:id="1"/>
      </w:r>
      <w:r>
        <w:t xml:space="preserve">that grubbing results in removal of rhizomatous graminoid species, leaving only sparse, ruderal vegetation. </w:t>
      </w:r>
    </w:p>
    <w:p w14:paraId="549841D9" w14:textId="2D5CAB30" w:rsidR="00483B02" w:rsidRDefault="00483B02" w:rsidP="00F7021C">
      <w:pPr>
        <w:pStyle w:val="ListParagraph"/>
        <w:numPr>
          <w:ilvl w:val="1"/>
          <w:numId w:val="2"/>
        </w:numPr>
      </w:pPr>
      <w:r>
        <w:t xml:space="preserve">While mudflats are ecologically productive, they do not provide the same erosion resistance as rhizomatous vegetation. </w:t>
      </w:r>
    </w:p>
    <w:p w14:paraId="66B991F9" w14:textId="32C67FF0" w:rsidR="000470B2" w:rsidRDefault="00CF5486" w:rsidP="000470B2">
      <w:pPr>
        <w:pStyle w:val="ListParagraph"/>
        <w:numPr>
          <w:ilvl w:val="0"/>
          <w:numId w:val="2"/>
        </w:numPr>
      </w:pPr>
      <w:r>
        <w:t>Recovery of</w:t>
      </w:r>
      <w:r w:rsidR="000470B2">
        <w:t xml:space="preserve"> </w:t>
      </w:r>
      <w:commentRangeStart w:id="3"/>
      <w:r w:rsidR="000470B2">
        <w:t xml:space="preserve">species diversity </w:t>
      </w:r>
      <w:r>
        <w:t>after grazing pressure is released can indicate restoration of recruitment processes.</w:t>
      </w:r>
      <w:commentRangeEnd w:id="3"/>
      <w:r w:rsidR="008C6556">
        <w:rPr>
          <w:rStyle w:val="CommentReference"/>
        </w:rPr>
        <w:commentReference w:id="3"/>
      </w:r>
    </w:p>
    <w:p w14:paraId="624EDA3E" w14:textId="0A36677E" w:rsidR="00732568" w:rsidRPr="00E47D4C" w:rsidRDefault="00BD6FFD" w:rsidP="00732568">
      <w:pPr>
        <w:pStyle w:val="ListParagraph"/>
        <w:numPr>
          <w:ilvl w:val="1"/>
          <w:numId w:val="2"/>
        </w:numPr>
      </w:pPr>
      <w:r>
        <w:t xml:space="preserve">This may be represented by clonal expansion from adjacent patches, or potential </w:t>
      </w:r>
      <w:r w:rsidRPr="00E47D4C">
        <w:t xml:space="preserve">recruitment </w:t>
      </w:r>
      <w:r w:rsidR="000470B2" w:rsidRPr="00E47D4C">
        <w:t xml:space="preserve">from seed, which is represented in the seed bank. </w:t>
      </w:r>
    </w:p>
    <w:p w14:paraId="108210A2" w14:textId="77777777" w:rsidR="00F126D1" w:rsidRDefault="00BD6FFD" w:rsidP="00F126D1">
      <w:pPr>
        <w:pStyle w:val="ListParagraph"/>
        <w:numPr>
          <w:ilvl w:val="0"/>
          <w:numId w:val="2"/>
        </w:numPr>
      </w:pPr>
      <w:r w:rsidRPr="00E47D4C">
        <w:t xml:space="preserve">If grazing pressure is released, vegetation </w:t>
      </w:r>
      <w:r w:rsidR="00732568" w:rsidRPr="00E47D4C">
        <w:t>should recolonize i</w:t>
      </w:r>
      <w:r w:rsidRPr="00E47D4C">
        <w:t>nto the mudflat to restore the site.</w:t>
      </w:r>
    </w:p>
    <w:p w14:paraId="4F726D06" w14:textId="0BEFFB22" w:rsidR="00732568" w:rsidRPr="00F126D1" w:rsidRDefault="00732568" w:rsidP="00F126D1">
      <w:pPr>
        <w:pStyle w:val="ListParagraph"/>
        <w:numPr>
          <w:ilvl w:val="1"/>
          <w:numId w:val="2"/>
        </w:numPr>
      </w:pPr>
      <w:commentRangeStart w:id="5"/>
      <w:r w:rsidRPr="00E47D4C">
        <w:t xml:space="preserve">Recruitment </w:t>
      </w:r>
      <w:commentRangeEnd w:id="5"/>
      <w:r w:rsidR="001B592F">
        <w:rPr>
          <w:rStyle w:val="CommentReference"/>
        </w:rPr>
        <w:commentReference w:id="5"/>
      </w:r>
      <w:r w:rsidRPr="00E47D4C">
        <w:t>of additional species diversity not present in the existing community may be depende</w:t>
      </w:r>
      <w:r>
        <w:t>nt on seed, which should be represented in the seed bank.</w:t>
      </w:r>
      <w:r w:rsidRPr="00BD6FFD">
        <w:t xml:space="preserve"> </w:t>
      </w:r>
    </w:p>
    <w:p w14:paraId="641DAA8C" w14:textId="5AEADB9A" w:rsidR="00F126D1" w:rsidRPr="00F126D1" w:rsidRDefault="00F126D1" w:rsidP="00F126D1">
      <w:pPr>
        <w:pStyle w:val="Heading2"/>
      </w:pPr>
      <w:r>
        <w:t>Questions</w:t>
      </w:r>
    </w:p>
    <w:p w14:paraId="7B4C9DF8" w14:textId="33502150" w:rsidR="00732568" w:rsidRDefault="00732568" w:rsidP="00732568">
      <w:pPr>
        <w:pStyle w:val="ListParagraph"/>
        <w:numPr>
          <w:ilvl w:val="0"/>
          <w:numId w:val="2"/>
        </w:numPr>
      </w:pPr>
      <w:r>
        <w:t xml:space="preserve">I wanted to know: </w:t>
      </w:r>
      <w:r w:rsidRPr="008208AE">
        <w:rPr>
          <w:b/>
        </w:rPr>
        <w:t xml:space="preserve">how are </w:t>
      </w:r>
      <w:commentRangeStart w:id="6"/>
      <w:r w:rsidRPr="008208AE">
        <w:rPr>
          <w:b/>
        </w:rPr>
        <w:t>richness</w:t>
      </w:r>
      <w:commentRangeEnd w:id="6"/>
      <w:r w:rsidR="001B592F">
        <w:rPr>
          <w:rStyle w:val="CommentReference"/>
        </w:rPr>
        <w:commentReference w:id="6"/>
      </w:r>
      <w:r w:rsidRPr="008208AE">
        <w:rPr>
          <w:b/>
        </w:rPr>
        <w:t>, evenness, and composition of estuary above-ground vegetation and surface seed bank affected by time since</w:t>
      </w:r>
      <w:r w:rsidR="008208AE">
        <w:rPr>
          <w:b/>
        </w:rPr>
        <w:t xml:space="preserve"> release of</w:t>
      </w:r>
      <w:r w:rsidRPr="008208AE">
        <w:rPr>
          <w:b/>
        </w:rPr>
        <w:t xml:space="preserve"> grazing disturbance</w:t>
      </w:r>
      <w:r>
        <w:t xml:space="preserve">? </w:t>
      </w:r>
    </w:p>
    <w:p w14:paraId="75EA3B73" w14:textId="198BB7BC" w:rsidR="00BD6FFD" w:rsidRDefault="00BD6FFD" w:rsidP="00BD6FFD">
      <w:pPr>
        <w:pStyle w:val="ListParagraph"/>
        <w:numPr>
          <w:ilvl w:val="1"/>
          <w:numId w:val="2"/>
        </w:numPr>
      </w:pPr>
      <w:r>
        <w:t xml:space="preserve">Does </w:t>
      </w:r>
      <w:commentRangeStart w:id="7"/>
      <w:r w:rsidR="00CC3E8E">
        <w:t xml:space="preserve">structural </w:t>
      </w:r>
      <w:commentRangeEnd w:id="7"/>
      <w:r w:rsidR="00CC3E8E">
        <w:rPr>
          <w:rStyle w:val="CommentReference"/>
        </w:rPr>
        <w:commentReference w:id="7"/>
      </w:r>
      <w:r w:rsidR="00CC3E8E">
        <w:t xml:space="preserve">richness </w:t>
      </w:r>
      <w:r>
        <w:t xml:space="preserve">&amp; evenness of </w:t>
      </w:r>
      <w:r w:rsidR="00CC3E8E">
        <w:t>vegetation</w:t>
      </w:r>
      <w:r>
        <w:t xml:space="preserve"> </w:t>
      </w:r>
      <w:r w:rsidR="00CC3E8E">
        <w:t>recover to the same structural</w:t>
      </w:r>
      <w:r>
        <w:t xml:space="preserve"> richness &amp; evenness of </w:t>
      </w:r>
      <w:r w:rsidR="00D24DE5">
        <w:t>undisturbed (reference)</w:t>
      </w:r>
      <w:r>
        <w:t xml:space="preserve"> sites following grazing pressure release?</w:t>
      </w:r>
    </w:p>
    <w:p w14:paraId="4526B4E1" w14:textId="24D5710E" w:rsidR="0063710C" w:rsidRDefault="0063710C" w:rsidP="0063710C">
      <w:pPr>
        <w:pStyle w:val="ListParagraph"/>
        <w:numPr>
          <w:ilvl w:val="2"/>
          <w:numId w:val="2"/>
        </w:numPr>
      </w:pPr>
      <w:r>
        <w:t xml:space="preserve">I expect that the longer sites have been excluded, the more closely </w:t>
      </w:r>
      <w:r w:rsidR="00D24DE5">
        <w:t xml:space="preserve">the above-ground and seed bank richness/evenness will resemble undisturbed conditions. </w:t>
      </w:r>
    </w:p>
    <w:p w14:paraId="3F3C33C5" w14:textId="7EC54F20" w:rsidR="005F2E64" w:rsidRDefault="00BD6FFD" w:rsidP="005F2E64">
      <w:pPr>
        <w:pStyle w:val="ListParagraph"/>
        <w:numPr>
          <w:ilvl w:val="1"/>
          <w:numId w:val="2"/>
        </w:numPr>
      </w:pPr>
      <w:r>
        <w:t>How closely does seed bank match above-ground vegetation diversity across a gradient of grazing pressure release?</w:t>
      </w:r>
      <w:r w:rsidR="00D24DE5">
        <w:t xml:space="preserve"> (Do estuary seed banks represent a source of species diversity compared to above ground vegetation?)</w:t>
      </w:r>
    </w:p>
    <w:p w14:paraId="72798618" w14:textId="72548235" w:rsidR="00D24DE5" w:rsidRDefault="00D24DE5" w:rsidP="00D24DE5">
      <w:pPr>
        <w:pStyle w:val="ListParagraph"/>
        <w:numPr>
          <w:ilvl w:val="2"/>
          <w:numId w:val="2"/>
        </w:numPr>
      </w:pPr>
      <w:r>
        <w:t xml:space="preserve">I expect that the longer sites have been excluded, the more closely seed banks will match above-ground vegetation. </w:t>
      </w:r>
    </w:p>
    <w:p w14:paraId="2F142889" w14:textId="582D92C1" w:rsidR="00D24DE5" w:rsidRDefault="00D24DE5" w:rsidP="00D24DE5">
      <w:pPr>
        <w:pStyle w:val="ListParagraph"/>
        <w:numPr>
          <w:ilvl w:val="2"/>
          <w:numId w:val="2"/>
        </w:numPr>
      </w:pPr>
      <w:r>
        <w:t xml:space="preserve">Because there is more opportunity for seed dispersal in unvegetated (grubbed) sites, I expect the grubbed sites to have the greatest seed bank dissimilarity compared to above-ground vegetation. </w:t>
      </w:r>
    </w:p>
    <w:p w14:paraId="693B0D4E" w14:textId="79EA6199" w:rsidR="005F2E64" w:rsidRDefault="005F2E64" w:rsidP="005F2E64">
      <w:pPr>
        <w:pStyle w:val="Heading1"/>
      </w:pPr>
      <w:r>
        <w:lastRenderedPageBreak/>
        <w:t>Methods</w:t>
      </w:r>
    </w:p>
    <w:p w14:paraId="6BC7F7ED" w14:textId="7C7F2398" w:rsidR="00E47D4C" w:rsidRDefault="00E47D4C" w:rsidP="00E47D4C">
      <w:pPr>
        <w:pStyle w:val="Heading2"/>
      </w:pPr>
      <w:r>
        <w:t>Study area &amp; sampling</w:t>
      </w:r>
    </w:p>
    <w:p w14:paraId="20314687" w14:textId="5AB8E521" w:rsidR="00E47D4C" w:rsidRDefault="00EE76B7" w:rsidP="00E47D4C">
      <w:pPr>
        <w:pStyle w:val="ListParagraph"/>
        <w:numPr>
          <w:ilvl w:val="0"/>
          <w:numId w:val="2"/>
        </w:numPr>
      </w:pPr>
      <w:r>
        <w:t>Paragraph: site histories of Little Qualicum and Nanaimo River Estuaries as Wildlife Management Areas and grazing pressure history</w:t>
      </w:r>
      <w:r w:rsidR="0063710C">
        <w:t xml:space="preserve"> (map). </w:t>
      </w:r>
    </w:p>
    <w:p w14:paraId="35888728" w14:textId="1F705BC6" w:rsidR="00F7021C" w:rsidRDefault="00E47D4C" w:rsidP="00F7021C">
      <w:pPr>
        <w:pStyle w:val="ListParagraph"/>
        <w:numPr>
          <w:ilvl w:val="0"/>
          <w:numId w:val="2"/>
        </w:numPr>
      </w:pPr>
      <w:r>
        <w:t>Fencing was installed</w:t>
      </w:r>
      <w:r w:rsidR="00EE76B7">
        <w:t xml:space="preserve"> iteratively</w:t>
      </w:r>
      <w:r>
        <w:t xml:space="preserve"> to physically prevent CAGO from grazing vegetation, hereafter referred to as ‘exclosures.’ </w:t>
      </w:r>
    </w:p>
    <w:p w14:paraId="52D7FBEF" w14:textId="399B658A" w:rsidR="00E47D4C" w:rsidRDefault="00F7021C" w:rsidP="00F7021C">
      <w:pPr>
        <w:pStyle w:val="ListParagraph"/>
        <w:numPr>
          <w:ilvl w:val="1"/>
          <w:numId w:val="2"/>
        </w:numPr>
      </w:pPr>
      <w:r>
        <w:t xml:space="preserve">Exclosures were placed </w:t>
      </w:r>
      <w:r w:rsidR="0063710C">
        <w:t xml:space="preserve">opportunistically </w:t>
      </w:r>
      <w:r>
        <w:t xml:space="preserve">where aggressive herbivory was observed to protect remnant marsh platform from further degradation. </w:t>
      </w:r>
    </w:p>
    <w:p w14:paraId="4E5E8584" w14:textId="42AEE52C" w:rsidR="00EE76B7" w:rsidRDefault="00EE76B7" w:rsidP="00EE76B7">
      <w:pPr>
        <w:pStyle w:val="ListParagraph"/>
        <w:numPr>
          <w:ilvl w:val="0"/>
          <w:numId w:val="2"/>
        </w:numPr>
      </w:pPr>
      <w:r>
        <w:t>Longest history of exclosure</w:t>
      </w:r>
      <w:r w:rsidR="0063710C">
        <w:t xml:space="preserve"> is</w:t>
      </w:r>
      <w:r>
        <w:t xml:space="preserve"> in the Little Qualicum River Estuary </w:t>
      </w:r>
      <w:r w:rsidR="00D15904">
        <w:t>(</w:t>
      </w:r>
      <w:r>
        <w:t>10 years</w:t>
      </w:r>
      <w:r w:rsidR="00D15904">
        <w:t>)</w:t>
      </w:r>
      <w:r>
        <w:t xml:space="preserve">. </w:t>
      </w:r>
      <w:r w:rsidR="0063710C">
        <w:t>Explain the history of</w:t>
      </w:r>
      <w:r>
        <w:t xml:space="preserve"> mixed management over time (Table 1). </w:t>
      </w:r>
    </w:p>
    <w:p w14:paraId="49C3C67A" w14:textId="57B04509" w:rsidR="00F7021C" w:rsidRDefault="00F7021C" w:rsidP="00EE76B7">
      <w:pPr>
        <w:pStyle w:val="ListParagraph"/>
        <w:numPr>
          <w:ilvl w:val="1"/>
          <w:numId w:val="2"/>
        </w:numPr>
      </w:pPr>
      <w:r>
        <w:t>Exclosures</w:t>
      </w:r>
      <w:r w:rsidR="00EE76B7">
        <w:t xml:space="preserve"> in the Little Qualicum River Estuary</w:t>
      </w:r>
      <w:r>
        <w:t xml:space="preserve"> constructed 1 year before this study began received transplants within 4 months of study observations. While </w:t>
      </w:r>
      <w:r w:rsidR="008208AE">
        <w:t>this alters</w:t>
      </w:r>
      <w:r>
        <w:t xml:space="preserve"> observed richness of above-ground vegetation, this is not expected to alter seed bank characteristics since no seed dispersal occurred during the study period. </w:t>
      </w:r>
    </w:p>
    <w:p w14:paraId="6732E3D7" w14:textId="46C2D7C4" w:rsidR="00F7021C" w:rsidRDefault="008208AE" w:rsidP="0063710C">
      <w:pPr>
        <w:pStyle w:val="ListParagraph"/>
        <w:numPr>
          <w:ilvl w:val="1"/>
          <w:numId w:val="2"/>
        </w:numPr>
      </w:pPr>
      <w:r>
        <w:t xml:space="preserve">Exclosure sites were selected to represent consistent conditions within the exclosure: fully </w:t>
      </w:r>
      <w:r w:rsidR="00D24DE5">
        <w:t>grubbed</w:t>
      </w:r>
      <w:r>
        <w:t xml:space="preserve">, partially </w:t>
      </w:r>
      <w:r w:rsidR="00D24DE5">
        <w:t>grubbed</w:t>
      </w:r>
      <w:r>
        <w:t xml:space="preserve">. Undisturbed sites are not protected by an exclosure. </w:t>
      </w:r>
    </w:p>
    <w:p w14:paraId="76103D20" w14:textId="27810BD1" w:rsidR="00D15904" w:rsidRDefault="00D15904" w:rsidP="00D15904">
      <w:pPr>
        <w:pStyle w:val="Caption"/>
        <w:keepNext/>
      </w:pPr>
      <w:r>
        <w:t xml:space="preserve">Table </w:t>
      </w:r>
      <w:r w:rsidR="00161470">
        <w:fldChar w:fldCharType="begin"/>
      </w:r>
      <w:r w:rsidR="00161470">
        <w:instrText xml:space="preserve"> SEQ Table \* ARABIC </w:instrText>
      </w:r>
      <w:r w:rsidR="00161470">
        <w:fldChar w:fldCharType="separate"/>
      </w:r>
      <w:r>
        <w:rPr>
          <w:noProof/>
        </w:rPr>
        <w:t>1</w:t>
      </w:r>
      <w:r w:rsidR="00161470">
        <w:rPr>
          <w:noProof/>
        </w:rPr>
        <w:fldChar w:fldCharType="end"/>
      </w:r>
      <w:r>
        <w:t>. Grazing disturbance conditions in the Little Qualicum River and Nanaimo Estuaries resulted in conversion of vegetated marsh to partially or fully grubbed mudflats; exclosures were installed to prevent further degradation into the marsh platform. Some limited mixed management includes transplants in the Little Qualicum River Estuary.  Each disturbance category N = 4 for each estuary.</w:t>
      </w:r>
    </w:p>
    <w:tbl>
      <w:tblPr>
        <w:tblStyle w:val="TableGrid"/>
        <w:tblW w:w="0" w:type="auto"/>
        <w:tblLook w:val="04A0" w:firstRow="1" w:lastRow="0" w:firstColumn="1" w:lastColumn="0" w:noHBand="0" w:noVBand="1"/>
      </w:tblPr>
      <w:tblGrid>
        <w:gridCol w:w="2320"/>
        <w:gridCol w:w="1545"/>
        <w:gridCol w:w="2554"/>
        <w:gridCol w:w="2931"/>
      </w:tblGrid>
      <w:tr w:rsidR="00EE76B7" w:rsidRPr="00EE76B7" w14:paraId="2E546990" w14:textId="77777777" w:rsidTr="0063710C">
        <w:trPr>
          <w:trHeight w:val="290"/>
        </w:trPr>
        <w:tc>
          <w:tcPr>
            <w:tcW w:w="2320" w:type="dxa"/>
            <w:noWrap/>
            <w:hideMark/>
          </w:tcPr>
          <w:p w14:paraId="2080A43F" w14:textId="77777777" w:rsidR="00EE76B7" w:rsidRPr="00EE76B7" w:rsidRDefault="00EE76B7" w:rsidP="00EE76B7">
            <w:pPr>
              <w:rPr>
                <w:b/>
                <w:bCs/>
              </w:rPr>
            </w:pPr>
            <w:r w:rsidRPr="00EE76B7">
              <w:rPr>
                <w:b/>
                <w:bCs/>
              </w:rPr>
              <w:t>Estuary representation</w:t>
            </w:r>
          </w:p>
        </w:tc>
        <w:tc>
          <w:tcPr>
            <w:tcW w:w="1545" w:type="dxa"/>
            <w:noWrap/>
            <w:hideMark/>
          </w:tcPr>
          <w:p w14:paraId="0229D1EB" w14:textId="77777777" w:rsidR="00EE76B7" w:rsidRPr="00EE76B7" w:rsidRDefault="00EE76B7" w:rsidP="00EE76B7">
            <w:pPr>
              <w:rPr>
                <w:b/>
                <w:bCs/>
              </w:rPr>
            </w:pPr>
            <w:r w:rsidRPr="00EE76B7">
              <w:rPr>
                <w:b/>
                <w:bCs/>
              </w:rPr>
              <w:t>Time Since Disturbance</w:t>
            </w:r>
          </w:p>
        </w:tc>
        <w:tc>
          <w:tcPr>
            <w:tcW w:w="2554" w:type="dxa"/>
            <w:noWrap/>
            <w:hideMark/>
          </w:tcPr>
          <w:p w14:paraId="1966CD5C" w14:textId="77777777" w:rsidR="00EE76B7" w:rsidRPr="00EE76B7" w:rsidRDefault="00EE76B7" w:rsidP="00EE76B7">
            <w:pPr>
              <w:rPr>
                <w:b/>
                <w:bCs/>
              </w:rPr>
            </w:pPr>
            <w:r w:rsidRPr="00EE76B7">
              <w:rPr>
                <w:b/>
                <w:bCs/>
              </w:rPr>
              <w:t>Disturbance condition</w:t>
            </w:r>
          </w:p>
        </w:tc>
        <w:tc>
          <w:tcPr>
            <w:tcW w:w="2931" w:type="dxa"/>
            <w:noWrap/>
            <w:hideMark/>
          </w:tcPr>
          <w:p w14:paraId="17E1039D" w14:textId="77777777" w:rsidR="00EE76B7" w:rsidRPr="00EE76B7" w:rsidRDefault="00EE76B7" w:rsidP="00EE76B7">
            <w:pPr>
              <w:rPr>
                <w:b/>
                <w:bCs/>
              </w:rPr>
            </w:pPr>
            <w:r w:rsidRPr="00EE76B7">
              <w:rPr>
                <w:b/>
                <w:bCs/>
              </w:rPr>
              <w:t>Revegetation status</w:t>
            </w:r>
          </w:p>
        </w:tc>
      </w:tr>
      <w:tr w:rsidR="00EE76B7" w:rsidRPr="00EE76B7" w14:paraId="7C185807" w14:textId="77777777" w:rsidTr="0063710C">
        <w:trPr>
          <w:trHeight w:val="580"/>
        </w:trPr>
        <w:tc>
          <w:tcPr>
            <w:tcW w:w="2320" w:type="dxa"/>
            <w:noWrap/>
            <w:hideMark/>
          </w:tcPr>
          <w:p w14:paraId="776296BF" w14:textId="77777777" w:rsidR="00EE76B7" w:rsidRPr="00EE76B7" w:rsidRDefault="00EE76B7">
            <w:r w:rsidRPr="00EE76B7">
              <w:t>Little Qualicum River, Nanaimo</w:t>
            </w:r>
          </w:p>
        </w:tc>
        <w:tc>
          <w:tcPr>
            <w:tcW w:w="1545" w:type="dxa"/>
            <w:hideMark/>
          </w:tcPr>
          <w:p w14:paraId="1C3E0AA2" w14:textId="3B69ED29" w:rsidR="00EE76B7" w:rsidRPr="00EE76B7" w:rsidRDefault="00EE76B7">
            <w:r w:rsidRPr="00EE76B7">
              <w:t>0 years (Ongoing disturbance)</w:t>
            </w:r>
          </w:p>
        </w:tc>
        <w:tc>
          <w:tcPr>
            <w:tcW w:w="2554" w:type="dxa"/>
            <w:hideMark/>
          </w:tcPr>
          <w:p w14:paraId="132ABC66" w14:textId="2C748177" w:rsidR="00EE76B7" w:rsidRPr="00EE76B7" w:rsidRDefault="0063710C">
            <w:r>
              <w:t>Grubbed</w:t>
            </w:r>
            <w:r w:rsidR="00D24DE5">
              <w:t xml:space="preserve"> </w:t>
            </w:r>
          </w:p>
        </w:tc>
        <w:tc>
          <w:tcPr>
            <w:tcW w:w="2931" w:type="dxa"/>
            <w:hideMark/>
          </w:tcPr>
          <w:p w14:paraId="698A5CD5" w14:textId="06F6DC96" w:rsidR="00EE76B7" w:rsidRPr="00EE76B7" w:rsidRDefault="00FC3C9F">
            <w:r>
              <w:t>No transplants; sparse ruderal vegetation exists</w:t>
            </w:r>
          </w:p>
        </w:tc>
      </w:tr>
      <w:tr w:rsidR="00EE76B7" w:rsidRPr="00EE76B7" w14:paraId="2EE20763" w14:textId="77777777" w:rsidTr="0063710C">
        <w:trPr>
          <w:trHeight w:val="580"/>
        </w:trPr>
        <w:tc>
          <w:tcPr>
            <w:tcW w:w="2320" w:type="dxa"/>
            <w:noWrap/>
            <w:hideMark/>
          </w:tcPr>
          <w:p w14:paraId="4CF60006" w14:textId="77777777" w:rsidR="00EE76B7" w:rsidRPr="00EE76B7" w:rsidRDefault="00EE76B7">
            <w:r w:rsidRPr="00EE76B7">
              <w:t>Little Qualicum River</w:t>
            </w:r>
          </w:p>
        </w:tc>
        <w:tc>
          <w:tcPr>
            <w:tcW w:w="1545" w:type="dxa"/>
            <w:hideMark/>
          </w:tcPr>
          <w:p w14:paraId="146BCD36" w14:textId="77777777" w:rsidR="00EE76B7" w:rsidRPr="00EE76B7" w:rsidRDefault="00EE76B7">
            <w:proofErr w:type="gramStart"/>
            <w:r w:rsidRPr="00EE76B7">
              <w:t>1 year</w:t>
            </w:r>
            <w:proofErr w:type="gramEnd"/>
            <w:r w:rsidRPr="00EE76B7">
              <w:t xml:space="preserve"> post-disturbance</w:t>
            </w:r>
          </w:p>
        </w:tc>
        <w:tc>
          <w:tcPr>
            <w:tcW w:w="2554" w:type="dxa"/>
            <w:hideMark/>
          </w:tcPr>
          <w:p w14:paraId="06AC3ABB" w14:textId="0C97875A" w:rsidR="00EE76B7" w:rsidRPr="00EE76B7" w:rsidRDefault="0063710C">
            <w:r>
              <w:t>Grubbed</w:t>
            </w:r>
          </w:p>
        </w:tc>
        <w:tc>
          <w:tcPr>
            <w:tcW w:w="2931" w:type="dxa"/>
            <w:hideMark/>
          </w:tcPr>
          <w:p w14:paraId="1855CE8F" w14:textId="07149214" w:rsidR="00EE76B7" w:rsidRPr="00EE76B7" w:rsidRDefault="00391BEF">
            <w:r>
              <w:t>T</w:t>
            </w:r>
            <w:r w:rsidR="00EE76B7" w:rsidRPr="00EE76B7">
              <w:t>ransplants installed within 4 months of study observations</w:t>
            </w:r>
          </w:p>
        </w:tc>
      </w:tr>
      <w:tr w:rsidR="00EE76B7" w:rsidRPr="00EE76B7" w14:paraId="4C709BDB" w14:textId="77777777" w:rsidTr="0063710C">
        <w:trPr>
          <w:trHeight w:val="580"/>
        </w:trPr>
        <w:tc>
          <w:tcPr>
            <w:tcW w:w="2320" w:type="dxa"/>
            <w:noWrap/>
            <w:hideMark/>
          </w:tcPr>
          <w:p w14:paraId="304226B9" w14:textId="77777777" w:rsidR="00EE76B7" w:rsidRPr="00EE76B7" w:rsidRDefault="00EE76B7">
            <w:r w:rsidRPr="00EE76B7">
              <w:t>Nanaimo</w:t>
            </w:r>
          </w:p>
        </w:tc>
        <w:tc>
          <w:tcPr>
            <w:tcW w:w="1545" w:type="dxa"/>
            <w:hideMark/>
          </w:tcPr>
          <w:p w14:paraId="74D4652A" w14:textId="77777777" w:rsidR="00EE76B7" w:rsidRPr="00EE76B7" w:rsidRDefault="00EE76B7">
            <w:proofErr w:type="gramStart"/>
            <w:r w:rsidRPr="00EE76B7">
              <w:t>1 year</w:t>
            </w:r>
            <w:proofErr w:type="gramEnd"/>
            <w:r w:rsidRPr="00EE76B7">
              <w:t xml:space="preserve"> post-disturbance</w:t>
            </w:r>
          </w:p>
        </w:tc>
        <w:tc>
          <w:tcPr>
            <w:tcW w:w="2554" w:type="dxa"/>
            <w:hideMark/>
          </w:tcPr>
          <w:p w14:paraId="1339F3EC" w14:textId="0734E860" w:rsidR="00EE76B7" w:rsidRPr="00EE76B7" w:rsidRDefault="0063710C">
            <w:r w:rsidRPr="00EE76B7">
              <w:t xml:space="preserve">Partially </w:t>
            </w:r>
            <w:r w:rsidR="00D24DE5">
              <w:t>grubbed</w:t>
            </w:r>
          </w:p>
        </w:tc>
        <w:tc>
          <w:tcPr>
            <w:tcW w:w="2931" w:type="dxa"/>
            <w:hideMark/>
          </w:tcPr>
          <w:p w14:paraId="314F5B5C" w14:textId="77777777" w:rsidR="00EE76B7" w:rsidRPr="00EE76B7" w:rsidRDefault="00EE76B7">
            <w:r w:rsidRPr="00EE76B7">
              <w:t xml:space="preserve">No transplants; recovery from remnant vegetation </w:t>
            </w:r>
          </w:p>
        </w:tc>
      </w:tr>
      <w:tr w:rsidR="00EE76B7" w:rsidRPr="00EE76B7" w14:paraId="01B40C03" w14:textId="77777777" w:rsidTr="0063710C">
        <w:trPr>
          <w:trHeight w:val="580"/>
        </w:trPr>
        <w:tc>
          <w:tcPr>
            <w:tcW w:w="2320" w:type="dxa"/>
            <w:noWrap/>
            <w:hideMark/>
          </w:tcPr>
          <w:p w14:paraId="17180CAF" w14:textId="77777777" w:rsidR="00EE76B7" w:rsidRPr="00EE76B7" w:rsidRDefault="00EE76B7">
            <w:r w:rsidRPr="00EE76B7">
              <w:t>Little Qualicum</w:t>
            </w:r>
          </w:p>
        </w:tc>
        <w:tc>
          <w:tcPr>
            <w:tcW w:w="1545" w:type="dxa"/>
            <w:hideMark/>
          </w:tcPr>
          <w:p w14:paraId="10AB4D2D" w14:textId="77777777" w:rsidR="00EE76B7" w:rsidRPr="00EE76B7" w:rsidRDefault="00EE76B7">
            <w:r w:rsidRPr="00EE76B7">
              <w:t>5 years post-disturbance</w:t>
            </w:r>
          </w:p>
        </w:tc>
        <w:tc>
          <w:tcPr>
            <w:tcW w:w="2554" w:type="dxa"/>
            <w:hideMark/>
          </w:tcPr>
          <w:p w14:paraId="16BC6249" w14:textId="13C367B8" w:rsidR="00EE76B7" w:rsidRPr="00EE76B7" w:rsidRDefault="0063710C">
            <w:r>
              <w:t>Grubbed</w:t>
            </w:r>
          </w:p>
        </w:tc>
        <w:tc>
          <w:tcPr>
            <w:tcW w:w="2931" w:type="dxa"/>
            <w:hideMark/>
          </w:tcPr>
          <w:p w14:paraId="54134111" w14:textId="77777777" w:rsidR="00EE76B7" w:rsidRPr="00EE76B7" w:rsidRDefault="00EE76B7">
            <w:r w:rsidRPr="00EE76B7">
              <w:t>No transplants; vegetation recovery by encroachment from adjacent marsh platform</w:t>
            </w:r>
          </w:p>
        </w:tc>
      </w:tr>
      <w:tr w:rsidR="00EE76B7" w:rsidRPr="00EE76B7" w14:paraId="625208EA" w14:textId="77777777" w:rsidTr="0063710C">
        <w:trPr>
          <w:trHeight w:val="580"/>
        </w:trPr>
        <w:tc>
          <w:tcPr>
            <w:tcW w:w="2320" w:type="dxa"/>
            <w:noWrap/>
            <w:hideMark/>
          </w:tcPr>
          <w:p w14:paraId="733D729A" w14:textId="77777777" w:rsidR="00EE76B7" w:rsidRPr="00EE76B7" w:rsidRDefault="00EE76B7">
            <w:r w:rsidRPr="00EE76B7">
              <w:t>Little Qualicum</w:t>
            </w:r>
          </w:p>
        </w:tc>
        <w:tc>
          <w:tcPr>
            <w:tcW w:w="1545" w:type="dxa"/>
            <w:hideMark/>
          </w:tcPr>
          <w:p w14:paraId="176281E6" w14:textId="77777777" w:rsidR="00EE76B7" w:rsidRPr="00EE76B7" w:rsidRDefault="00EE76B7">
            <w:r w:rsidRPr="00EE76B7">
              <w:t>10 years post-disturbance</w:t>
            </w:r>
          </w:p>
        </w:tc>
        <w:tc>
          <w:tcPr>
            <w:tcW w:w="2554" w:type="dxa"/>
            <w:hideMark/>
          </w:tcPr>
          <w:p w14:paraId="391E1A04" w14:textId="5EF1145F" w:rsidR="00EE76B7" w:rsidRPr="00EE76B7" w:rsidRDefault="00EE76B7">
            <w:r w:rsidRPr="00EE76B7">
              <w:t xml:space="preserve">Partially </w:t>
            </w:r>
            <w:r w:rsidR="00D24DE5">
              <w:t>grubbed</w:t>
            </w:r>
          </w:p>
        </w:tc>
        <w:tc>
          <w:tcPr>
            <w:tcW w:w="2931" w:type="dxa"/>
            <w:hideMark/>
          </w:tcPr>
          <w:p w14:paraId="52D8CD8A" w14:textId="77777777" w:rsidR="00EE76B7" w:rsidRPr="00EE76B7" w:rsidRDefault="00EE76B7">
            <w:r w:rsidRPr="00EE76B7">
              <w:t>No transplants; vegetation recovery by encroachment from adjacent marsh platform</w:t>
            </w:r>
          </w:p>
        </w:tc>
      </w:tr>
      <w:tr w:rsidR="00EE76B7" w:rsidRPr="00EE76B7" w14:paraId="7ABB52C6" w14:textId="77777777" w:rsidTr="0063710C">
        <w:trPr>
          <w:trHeight w:val="290"/>
        </w:trPr>
        <w:tc>
          <w:tcPr>
            <w:tcW w:w="2320" w:type="dxa"/>
            <w:noWrap/>
            <w:hideMark/>
          </w:tcPr>
          <w:p w14:paraId="002CD46D" w14:textId="77777777" w:rsidR="00EE76B7" w:rsidRPr="00EE76B7" w:rsidRDefault="00EE76B7">
            <w:r w:rsidRPr="00EE76B7">
              <w:t>Little Qualicum River, Nanaimo</w:t>
            </w:r>
          </w:p>
        </w:tc>
        <w:tc>
          <w:tcPr>
            <w:tcW w:w="1545" w:type="dxa"/>
            <w:hideMark/>
          </w:tcPr>
          <w:p w14:paraId="52DDFDCA" w14:textId="77777777" w:rsidR="00EE76B7" w:rsidRPr="00EE76B7" w:rsidRDefault="00EE76B7">
            <w:r w:rsidRPr="00EE76B7">
              <w:t>No known disturbance</w:t>
            </w:r>
          </w:p>
        </w:tc>
        <w:tc>
          <w:tcPr>
            <w:tcW w:w="2554" w:type="dxa"/>
            <w:hideMark/>
          </w:tcPr>
          <w:p w14:paraId="295DFDF6" w14:textId="33E42542" w:rsidR="00EE76B7" w:rsidRPr="00EE76B7" w:rsidRDefault="00E312BE">
            <w:r>
              <w:t>Undisturbed</w:t>
            </w:r>
          </w:p>
        </w:tc>
        <w:tc>
          <w:tcPr>
            <w:tcW w:w="2931" w:type="dxa"/>
            <w:hideMark/>
          </w:tcPr>
          <w:p w14:paraId="15E4847C" w14:textId="0546C4C1" w:rsidR="00EE76B7" w:rsidRPr="00EE76B7" w:rsidRDefault="00FC3C9F">
            <w:r>
              <w:t>No manipulations</w:t>
            </w:r>
          </w:p>
        </w:tc>
      </w:tr>
    </w:tbl>
    <w:p w14:paraId="7C6D66D1" w14:textId="7AA0CA98" w:rsidR="008208AE" w:rsidRDefault="008208AE" w:rsidP="005F2E64"/>
    <w:p w14:paraId="05892DC5" w14:textId="13B75CA6" w:rsidR="008208AE" w:rsidRDefault="008208AE" w:rsidP="008208AE">
      <w:pPr>
        <w:pStyle w:val="Heading2"/>
      </w:pPr>
      <w:r>
        <w:t xml:space="preserve">Analysis: above-ground vegetation and seed bank richness </w:t>
      </w:r>
    </w:p>
    <w:p w14:paraId="1CEA43FB" w14:textId="6DA89173" w:rsidR="008208AE" w:rsidRDefault="008208AE" w:rsidP="008208AE">
      <w:pPr>
        <w:pStyle w:val="ListParagraph"/>
        <w:numPr>
          <w:ilvl w:val="0"/>
          <w:numId w:val="2"/>
        </w:numPr>
      </w:pPr>
      <w:commentRangeStart w:id="8"/>
      <w:r>
        <w:t xml:space="preserve">Compare vegetation and seed bank richness &amp; </w:t>
      </w:r>
      <w:r w:rsidR="00E4772E">
        <w:t>evenness</w:t>
      </w:r>
      <w:r>
        <w:t xml:space="preserve"> </w:t>
      </w:r>
      <w:commentRangeEnd w:id="8"/>
      <w:r w:rsidR="006C349A">
        <w:rPr>
          <w:rStyle w:val="CommentReference"/>
        </w:rPr>
        <w:commentReference w:id="8"/>
      </w:r>
      <w:r>
        <w:t xml:space="preserve">among exclosure age classes (sites) using a generalized linear mixed model. </w:t>
      </w:r>
    </w:p>
    <w:p w14:paraId="3B66393B" w14:textId="10EA7B82" w:rsidR="008208AE" w:rsidRDefault="008208AE" w:rsidP="008208AE">
      <w:pPr>
        <w:pStyle w:val="ListParagraph"/>
        <w:numPr>
          <w:ilvl w:val="1"/>
          <w:numId w:val="2"/>
        </w:numPr>
      </w:pPr>
      <w:r>
        <w:lastRenderedPageBreak/>
        <w:t>E</w:t>
      </w:r>
      <w:r w:rsidR="00E312BE">
        <w:t>stuary and e</w:t>
      </w:r>
      <w:r>
        <w:t xml:space="preserve">xclosure age (site) </w:t>
      </w:r>
      <w:r w:rsidR="00E312BE">
        <w:t>were</w:t>
      </w:r>
      <w:r>
        <w:t xml:space="preserve"> fixed effect</w:t>
      </w:r>
      <w:r w:rsidR="00E312BE">
        <w:t>s</w:t>
      </w:r>
      <w:r>
        <w:t>, and the inherent site disturbance (</w:t>
      </w:r>
      <w:r w:rsidR="00D24DE5">
        <w:t>grubbed</w:t>
      </w:r>
      <w:r>
        <w:t xml:space="preserve">, partially </w:t>
      </w:r>
      <w:r w:rsidR="00D24DE5">
        <w:t>grubbed</w:t>
      </w:r>
      <w:r>
        <w:t xml:space="preserve">, undisturbed) and sub-sampled plots within sites were treated as random effects. </w:t>
      </w:r>
    </w:p>
    <w:p w14:paraId="502A525B" w14:textId="2BC2854E" w:rsidR="008208AE" w:rsidRDefault="008208AE" w:rsidP="008208AE">
      <w:pPr>
        <w:pStyle w:val="ListParagraph"/>
        <w:numPr>
          <w:ilvl w:val="1"/>
          <w:numId w:val="2"/>
        </w:numPr>
      </w:pPr>
      <w:r>
        <w:t xml:space="preserve">Response variables were total richness and </w:t>
      </w:r>
      <w:r w:rsidR="00E4772E">
        <w:t>evenness</w:t>
      </w:r>
      <w:r>
        <w:t>, and richness/</w:t>
      </w:r>
      <w:r w:rsidR="00E4772E">
        <w:t>evenness</w:t>
      </w:r>
      <w:r>
        <w:t xml:space="preserve"> of native and exotic species. </w:t>
      </w:r>
    </w:p>
    <w:p w14:paraId="01DB23DB" w14:textId="4568D871" w:rsidR="008208AE" w:rsidRPr="008208AE" w:rsidRDefault="008208AE" w:rsidP="008208AE">
      <w:pPr>
        <w:pStyle w:val="ListParagraph"/>
        <w:numPr>
          <w:ilvl w:val="0"/>
          <w:numId w:val="2"/>
        </w:numPr>
      </w:pPr>
      <w:r>
        <w:t xml:space="preserve">Vegetation and seed bank composition among exclosure age classes were assessed by PERMANOVA, using species </w:t>
      </w:r>
      <w:r w:rsidR="00E4772E">
        <w:t>evenness</w:t>
      </w:r>
      <w:r>
        <w:t xml:space="preserve"> data with </w:t>
      </w:r>
      <w:commentRangeStart w:id="10"/>
      <w:r>
        <w:t>Bray’s distance at the plot level</w:t>
      </w:r>
      <w:commentRangeEnd w:id="10"/>
      <w:r w:rsidR="006C349A">
        <w:rPr>
          <w:rStyle w:val="CommentReference"/>
        </w:rPr>
        <w:commentReference w:id="10"/>
      </w:r>
      <w:r>
        <w:t xml:space="preserve">. </w:t>
      </w:r>
    </w:p>
    <w:p w14:paraId="204B0F90" w14:textId="1AFC9A82" w:rsidR="008208AE" w:rsidRDefault="008208AE" w:rsidP="008208AE">
      <w:pPr>
        <w:pStyle w:val="Heading2"/>
      </w:pPr>
      <w:r>
        <w:t>Comparison between above-ground vegetation and soil seed bank composition</w:t>
      </w:r>
    </w:p>
    <w:p w14:paraId="67C03EE5" w14:textId="60B0D872" w:rsidR="008208AE" w:rsidRDefault="008208AE" w:rsidP="008208AE">
      <w:pPr>
        <w:pStyle w:val="ListParagraph"/>
        <w:numPr>
          <w:ilvl w:val="0"/>
          <w:numId w:val="2"/>
        </w:numPr>
      </w:pPr>
      <w:r>
        <w:t xml:space="preserve">PERMANOVA using species presence data at the plot level. </w:t>
      </w:r>
    </w:p>
    <w:p w14:paraId="6FEF4282" w14:textId="6973F011" w:rsidR="008208AE" w:rsidRDefault="008208AE" w:rsidP="008208AE">
      <w:pPr>
        <w:pStyle w:val="ListParagraph"/>
        <w:numPr>
          <w:ilvl w:val="0"/>
          <w:numId w:val="2"/>
        </w:numPr>
      </w:pPr>
      <w:r>
        <w:t xml:space="preserve">Visualize above-ground vs. seed bank community data by NMDS based on species presence with Bray’s distance. </w:t>
      </w:r>
    </w:p>
    <w:p w14:paraId="5ECF74E5" w14:textId="2AB50A91" w:rsidR="008208AE" w:rsidRDefault="008208AE" w:rsidP="008208AE">
      <w:pPr>
        <w:pStyle w:val="Heading2"/>
      </w:pPr>
      <w:r>
        <w:t xml:space="preserve">Analysis Plan </w:t>
      </w:r>
      <w:r w:rsidR="007A0171">
        <w:t>(notes to self)</w:t>
      </w:r>
    </w:p>
    <w:p w14:paraId="7BF5B989" w14:textId="5798D88E" w:rsidR="008208AE" w:rsidRDefault="008208AE" w:rsidP="008208AE">
      <w:pPr>
        <w:pStyle w:val="ListParagraph"/>
        <w:numPr>
          <w:ilvl w:val="0"/>
          <w:numId w:val="2"/>
        </w:numPr>
      </w:pPr>
      <w:r>
        <w:t xml:space="preserve">Analysis plan largely mirrors </w:t>
      </w:r>
      <w:r>
        <w:fldChar w:fldCharType="begin"/>
      </w:r>
      <w:r>
        <w:instrText xml:space="preserve"> ADDIN ZOTERO_ITEM CSL_CITATION {"citationID":"vgrKlf0s","properties":{"formattedCitation":"(Rago, Urretavizcaya, Orellana, &amp; Defoss\\uc0\\u233{}, 2020)","plainCitation":"(Rago, Urretavizcaya, Orellana, &amp; Defossé, 2020)","noteIndex":0},"citationItems":[{"id":2255,"uris":["http://zotero.org/users/6092945/items/ZVA5Y8QX"],"uri":["http://zotero.org/users/6092945/items/ZVA5Y8QX"],"itemData":{"id":2255,"type":"article-journal","abstract":"Questions In terms of biodiversity conservation, forest plantations are often considered problematic because they usually have negative effects on natural ecosystems. Soil seed banks could play an important role in restoring vegetation that was originally present, by recruiting species that have disappeared above-ground. We addressed this topic in plantations located in the Patagonian steppe by asking the following questions: Are richness, abundance and composition of steppe above-ground vegetation and soil seed bank affected by plantations? Is species composition of the above-ground vegetation and soil seed bank similar in plantations and in the steppe? Location NW of Chubut Province, Patagonia, Argentina. Methods We selected three plantations located in the steppe, and delimited three sectors: steppe, plantation edge and plantation interior. We compared richness and abundance by species origin and growth form among sectors for the above-ground vegetation and soil seed bank compartments, using generalized linear mixed models. We compared species composition for each compartment and between them using permutational multivariate analysis of variance and non-metric multidimensional scaling. Results In above-ground vegetation, we found a decrease in richness and abundance, and changes in composition from the steppe to the plantation interior. Richness and abundance of the soil seed bank did not show differences among steppe and the plantation sectors, although composition was different among them. Above-ground vegetation and soil seed bank species composition were always different; native perennial herbs and shrubs were predominant in the above-ground vegetation while exotic annual herbs dominated the soil seed bank. Conclusions Our findings suggest that plant recruitment from the soil seed bank would not be sufficient for restoring depleted species pools in the above-ground vegetation of plantations. Therefore, actions promoting native species reestablishment and control of exotics should be considered to reach the aim of restoring biodiversity in former plantations.","container-title":"Applied Vegetation Science","DOI":"10.1111/avsc.12482","ISSN":"1654-109X","issue":"2","language":"en","note":"_eprint: https://onlinelibrary.wiley.com/doi/pdf/10.1111/avsc.12482","page":"254-265","source":"Wiley Online Library","title":"Strategies to persist in the community: Soil seed bank and above-ground vegetation in Patagonian pine plantations","title-short":"Strategies to persist in the community","volume":"23","author":[{"family":"Rago","given":"María Melisa"},{"family":"Urretavizcaya","given":"María Florencia"},{"family":"Orellana","given":"Ivonne Alejandra"},{"family":"Defossé","given":"Guillermo Emilio"}],"issued":{"date-parts":[["2020"]]}}}],"schema":"https://github.com/citation-style-language/schema/raw/master/csl-citation.json"} </w:instrText>
      </w:r>
      <w:r>
        <w:fldChar w:fldCharType="separate"/>
      </w:r>
      <w:r w:rsidRPr="008208AE">
        <w:rPr>
          <w:rFonts w:ascii="Calibri" w:hAnsi="Calibri" w:cs="Calibri"/>
          <w:szCs w:val="24"/>
        </w:rPr>
        <w:t>(Rago, Urretavizcaya, Orellana, &amp; Defossé, 2020)</w:t>
      </w:r>
      <w:r>
        <w:fldChar w:fldCharType="end"/>
      </w:r>
    </w:p>
    <w:p w14:paraId="306A27A1" w14:textId="414C5B7C" w:rsidR="008208AE" w:rsidRDefault="008208AE" w:rsidP="008208AE">
      <w:pPr>
        <w:pStyle w:val="ListParagraph"/>
        <w:numPr>
          <w:ilvl w:val="0"/>
          <w:numId w:val="2"/>
        </w:numPr>
      </w:pPr>
      <w:proofErr w:type="spellStart"/>
      <w:r w:rsidRPr="005F2E64">
        <w:t>Czekanowski</w:t>
      </w:r>
      <w:proofErr w:type="spellEnd"/>
      <w:r>
        <w:t xml:space="preserve"> Similarity Index to compare species composition &amp; cover similarity within and between sites by year used in </w:t>
      </w:r>
      <w:r>
        <w:fldChar w:fldCharType="begin"/>
      </w:r>
      <w:r>
        <w:instrText xml:space="preserve"> ADDIN ZOTERO_ITEM CSL_CITATION {"citationID":"EI1nfap8","properties":{"formattedCitation":"(Thom, Zeigler, &amp; Borde, 2002)","plainCitation":"(Thom, Zeigler, &amp; Borde, 2002)","noteIndex":0},"citationItems":[{"id":1654,"uris":["http://zotero.org/users/6092945/items/VDYGNEBG"],"uri":["http://zotero.org/users/6092945/items/VDYGNEBG"],"itemData":{"id":1654,"type":"article-journal","abstract":"We describe the changes in the floral assemblage in a salt marsh after reconnection to estuarine tidal inundation. The Elk River marsh in Grays Harbor, Washington was opened to tidal flushing in 1987 after being diked for approximately 70 years. The freshwater pasture assemblage dominated by Phalarais arundinacea (reed canary grass) converted to low salt marsh vegetation within 5 years, with the major flux in species occurring between years 1 and 4. The system continued to develop through the 11-year post-breach monitoring period, although change after year 6 was slower than in previous years. The assemblage resembles a low salt marsh community dominated by Distichlis spicata (salt grass) and Salicornia virginica (pickleweed). Because of subsidence of the system during the period of breaching, the restored system remains substantially different from the Deschamsia cespitosa (tufted hairgrass)-dominated reference marsh. Use of a similarity index to compare between years and also between reference and restored marshes in the same year revealed that similarity in floral composition between year 0 and subsequent years decreased with time. However, there was a period of dramatic dissimilarity during years 1 to 3 when the system was rapidly changing from a freshwater to estuarine condition. Similarity values between the reference and restored system generally increased with time. Somewhat surprisingly the reference marsh showed considerable between-year variation in similarity, which indicated substantial year-to-year variability in species composition. Based on accretion rate data from previous studies we predict that full recovery of the system would take between 75 and 150 years.","container-title":"Restoration Ecology","DOI":"https://doi.org/10.1046/j.1526-100X.2002.01038.x","ISSN":"1526-100X","issue":"3","language":"en","page":"487-496","source":"Wiley Online Library","title":"Floristic Development Patterns in a Restored Elk River Estuarine Marsh, Grays Harbor, Washington","volume":"10","author":[{"family":"Thom","given":"Ronald M."},{"family":"Zeigler","given":"Robert"},{"family":"Borde","given":"Amy B."}],"issued":{"date-parts":[["2002"]]}}}],"schema":"https://github.com/citation-style-language/schema/raw/master/csl-citation.json"} </w:instrText>
      </w:r>
      <w:r>
        <w:fldChar w:fldCharType="separate"/>
      </w:r>
      <w:r w:rsidRPr="008208AE">
        <w:rPr>
          <w:rFonts w:ascii="Calibri" w:hAnsi="Calibri" w:cs="Calibri"/>
        </w:rPr>
        <w:t>(Thom, Zeigler, &amp; Borde, 2002)</w:t>
      </w:r>
      <w:r>
        <w:fldChar w:fldCharType="end"/>
      </w:r>
    </w:p>
    <w:p w14:paraId="5AA0A4D1" w14:textId="1EA2A73A" w:rsidR="00692F6B" w:rsidRDefault="008208AE" w:rsidP="005F2E64">
      <w:pPr>
        <w:pStyle w:val="ListParagraph"/>
        <w:numPr>
          <w:ilvl w:val="0"/>
          <w:numId w:val="2"/>
        </w:numPr>
      </w:pPr>
      <w:r>
        <w:t xml:space="preserve">General germination protocol </w:t>
      </w:r>
      <w:r w:rsidR="007A0171">
        <w:t>see</w:t>
      </w:r>
      <w:r>
        <w:t xml:space="preserve"> </w:t>
      </w:r>
      <w:r>
        <w:fldChar w:fldCharType="begin"/>
      </w:r>
      <w:r>
        <w:instrText xml:space="preserve"> ADDIN ZOTERO_ITEM CSL_CITATION {"citationID":"3CbaUV9V","properties":{"formattedCitation":"(Hopfensperger, Engelhardt, &amp; Lookingbill, 2009)","plainCitation":"(Hopfensperger, Engelhardt, &amp; Lookingbill, 2009)","noteIndex":0},"citationItems":[{"id":11,"uris":["http://zotero.org/users/6092945/items/93SS4ZQG"],"uri":["http://zotero.org/users/6092945/items/93SS4ZQG"],"itemData":{"id":11,"type":"article-journal","abstract":"Questions: What are the feedbacks among the seed bank, parent vegetation, and landscape structure that control plant species turnover in space and time in a tidal freshwater marsh? How can these feedbacks be used to better understand marsh community dynamics and to establish restoration practices that seek to restore vegetation diversity of this important and widely distributed ecosystem? Location: Potomac River, Virginia, United States (15 km south of Washington, DC). Methods: We sampled the seed bank and standing vegetation in a tidal freshwater marsh and explored similarities between seed bank and vegetation composition through space and time. We then investigated marsh surface elevation, distance to nearest tidal channels, and life history of component species as potential explanations for the observed vegetation patterns. Results: The composition of individual plots changed considerably from year to year; however, the composition at broader spatial (whole marsh) and temporal (4 years) scales was relatively stable. Species composition of the seed bank was dissimilar to both the previous and current year's standing vegetation, and similarity to standing vegetation was particularly low in plots dominated by annual species. Landscape structure and life history characteristics of individual species best explained the spatiotemporal variability in marsh vegetation. Conclusions: Restoration designs should be landscape-dependent and explicitly incorporate spatially structured elements such as elevation gradients to maximize community diversity in reconstructed tidal freshwater marshes. Optimal designs include areas of high seed input, areas of high species turnover, as well as other areas of greater stability.","container-title":"Journal of Vegetation Science","DOI":"10.1111/j.1654-1103.2009.01083.x","ISSN":"1654-1103","issue":"4","language":"en","page":"767-778","source":"Wiley Online Library","title":"Vegetation and seed bank dynamics in a tidal freshwater marsh","volume":"20","author":[{"family":"Hopfensperger","given":"K. N."},{"family":"Engelhardt","given":"K. a. M."},{"family":"Lookingbill","given":"T. R."}],"issued":{"date-parts":[["2009"]]}}}],"schema":"https://github.com/citation-style-language/schema/raw/master/csl-citation.json"} </w:instrText>
      </w:r>
      <w:r>
        <w:fldChar w:fldCharType="separate"/>
      </w:r>
      <w:r w:rsidRPr="008208AE">
        <w:rPr>
          <w:rFonts w:ascii="Calibri" w:hAnsi="Calibri" w:cs="Calibri"/>
        </w:rPr>
        <w:t>(Hopfensperger, Engelhardt, &amp; Lookingbill, 2009)</w:t>
      </w:r>
      <w:r>
        <w:fldChar w:fldCharType="end"/>
      </w:r>
    </w:p>
    <w:p w14:paraId="5FD9C5C3" w14:textId="77777777" w:rsidR="00E4772E" w:rsidRDefault="00E4772E">
      <w:pPr>
        <w:rPr>
          <w:rFonts w:asciiTheme="majorHAnsi" w:eastAsiaTheme="majorEastAsia" w:hAnsiTheme="majorHAnsi" w:cstheme="majorBidi"/>
          <w:color w:val="2F5496" w:themeColor="accent1" w:themeShade="BF"/>
          <w:sz w:val="32"/>
          <w:szCs w:val="32"/>
        </w:rPr>
      </w:pPr>
      <w:r>
        <w:br w:type="page"/>
      </w:r>
    </w:p>
    <w:p w14:paraId="68F05C18" w14:textId="7CF2C2EF" w:rsidR="00692F6B" w:rsidRDefault="007A7764" w:rsidP="007A7764">
      <w:pPr>
        <w:pStyle w:val="Heading1"/>
      </w:pPr>
      <w:r>
        <w:lastRenderedPageBreak/>
        <w:t>Results</w:t>
      </w:r>
    </w:p>
    <w:p w14:paraId="082D5119" w14:textId="77777777" w:rsidR="00E4772E" w:rsidRPr="00E4772E" w:rsidRDefault="00E4772E" w:rsidP="00E4772E"/>
    <w:p w14:paraId="09E0DA28" w14:textId="121DE91B" w:rsidR="007A7764" w:rsidRDefault="007A7764" w:rsidP="007A7764"/>
    <w:p w14:paraId="45F44558" w14:textId="0F85A8F3" w:rsidR="008208AE" w:rsidRDefault="00EE76B7" w:rsidP="008208AE">
      <w:pPr>
        <w:keepNext/>
      </w:pPr>
      <w:r>
        <w:rPr>
          <w:noProof/>
        </w:rPr>
        <w:drawing>
          <wp:inline distT="0" distB="0" distL="0" distR="0" wp14:anchorId="67593898" wp14:editId="017563E3">
            <wp:extent cx="6358890" cy="42678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890" cy="4267835"/>
                    </a:xfrm>
                    <a:prstGeom prst="rect">
                      <a:avLst/>
                    </a:prstGeom>
                    <a:noFill/>
                  </pic:spPr>
                </pic:pic>
              </a:graphicData>
            </a:graphic>
          </wp:inline>
        </w:drawing>
      </w:r>
    </w:p>
    <w:p w14:paraId="2084699B" w14:textId="5E7896D4" w:rsidR="007A7764" w:rsidRDefault="008208AE" w:rsidP="008208AE">
      <w:pPr>
        <w:pStyle w:val="Caption"/>
      </w:pPr>
      <w:r>
        <w:t xml:space="preserve">Figure </w:t>
      </w:r>
      <w:r w:rsidR="00161470">
        <w:fldChar w:fldCharType="begin"/>
      </w:r>
      <w:r w:rsidR="00161470">
        <w:instrText xml:space="preserve"> SEQ Figure \* ARABIC </w:instrText>
      </w:r>
      <w:r w:rsidR="00161470">
        <w:fldChar w:fldCharType="separate"/>
      </w:r>
      <w:r>
        <w:rPr>
          <w:noProof/>
        </w:rPr>
        <w:t>2</w:t>
      </w:r>
      <w:r w:rsidR="00161470">
        <w:rPr>
          <w:noProof/>
        </w:rPr>
        <w:fldChar w:fldCharType="end"/>
      </w:r>
      <w:r>
        <w:t xml:space="preserve">. Example figure of mock results, modified from Fig. 4 in Rago et al., 2020. </w:t>
      </w:r>
      <w:r w:rsidR="00BF103C">
        <w:t xml:space="preserve">Because figure is not based on actual data from the </w:t>
      </w:r>
      <w:r w:rsidR="00EE76B7">
        <w:t>Vancouver Island Estuaries</w:t>
      </w:r>
      <w:r w:rsidR="00BF103C">
        <w:t>, not all disturbance conditions</w:t>
      </w:r>
      <w:r w:rsidR="00EE76B7">
        <w:t xml:space="preserve"> for Little Qualicum River</w:t>
      </w:r>
      <w:r w:rsidR="00BF103C">
        <w:t xml:space="preserve"> are represented in this figure. </w:t>
      </w:r>
    </w:p>
    <w:p w14:paraId="3E5C7B4B" w14:textId="77777777" w:rsidR="00E4772E" w:rsidRDefault="00E4772E">
      <w:pPr>
        <w:rPr>
          <w:rFonts w:asciiTheme="majorHAnsi" w:eastAsiaTheme="majorEastAsia" w:hAnsiTheme="majorHAnsi" w:cstheme="majorBidi"/>
          <w:color w:val="2F5496" w:themeColor="accent1" w:themeShade="BF"/>
          <w:sz w:val="32"/>
          <w:szCs w:val="32"/>
        </w:rPr>
      </w:pPr>
      <w:r>
        <w:br w:type="page"/>
      </w:r>
    </w:p>
    <w:p w14:paraId="1DE7F67E" w14:textId="4084B690" w:rsidR="00CC4BC2" w:rsidRDefault="00CC4BC2" w:rsidP="00CC4BC2">
      <w:pPr>
        <w:pStyle w:val="Heading1"/>
      </w:pPr>
      <w:r>
        <w:lastRenderedPageBreak/>
        <w:t>Discussion</w:t>
      </w:r>
    </w:p>
    <w:p w14:paraId="21C253F0" w14:textId="33AF392D" w:rsidR="00CC4BC2" w:rsidRDefault="00E4772E" w:rsidP="00CC4BC2">
      <w:pPr>
        <w:rPr>
          <w:i/>
        </w:rPr>
      </w:pPr>
      <w:r>
        <w:t xml:space="preserve">Answer the questions: </w:t>
      </w:r>
    </w:p>
    <w:p w14:paraId="43310C98" w14:textId="77777777" w:rsidR="00CC3E8E" w:rsidRDefault="00CC3E8E" w:rsidP="00E4772E">
      <w:pPr>
        <w:pStyle w:val="ListParagraph"/>
        <w:numPr>
          <w:ilvl w:val="0"/>
          <w:numId w:val="2"/>
        </w:numPr>
      </w:pPr>
      <w:r>
        <w:t xml:space="preserve">I expect that the longer sites have been excluded, the more closely the above-ground and seed bank richness/evenness will resemble undisturbed conditions. </w:t>
      </w:r>
    </w:p>
    <w:p w14:paraId="2A39D1A9" w14:textId="77777777" w:rsidR="00CC3E8E" w:rsidRDefault="00CC3E8E" w:rsidP="00E4772E">
      <w:pPr>
        <w:pStyle w:val="ListParagraph"/>
        <w:numPr>
          <w:ilvl w:val="0"/>
          <w:numId w:val="2"/>
        </w:numPr>
      </w:pPr>
      <w:r>
        <w:t xml:space="preserve">I expect that the longer sites have been excluded, the more closely seed banks will match above-ground vegetation. </w:t>
      </w:r>
    </w:p>
    <w:p w14:paraId="072D088E" w14:textId="3B68BD38" w:rsidR="00CC3E8E" w:rsidRDefault="00CC3E8E" w:rsidP="00E4772E">
      <w:pPr>
        <w:pStyle w:val="ListParagraph"/>
        <w:numPr>
          <w:ilvl w:val="0"/>
          <w:numId w:val="2"/>
        </w:numPr>
      </w:pPr>
      <w:r>
        <w:t xml:space="preserve">Because there is more opportunity for seed dispersal in unvegetated (grubbed) sites, I expect the grubbed sites to have the greatest seed bank dissimilarity compared to above-ground vegetation. </w:t>
      </w:r>
    </w:p>
    <w:p w14:paraId="3C2FD19B" w14:textId="1472D031" w:rsidR="005458C9" w:rsidRDefault="005458C9" w:rsidP="005458C9">
      <w:r>
        <w:t xml:space="preserve">Anticipated discussion points: </w:t>
      </w:r>
    </w:p>
    <w:p w14:paraId="63575403" w14:textId="08576B68" w:rsidR="00E4772E" w:rsidRDefault="005458C9" w:rsidP="00E4772E">
      <w:pPr>
        <w:pStyle w:val="ListParagraph"/>
        <w:numPr>
          <w:ilvl w:val="0"/>
          <w:numId w:val="2"/>
        </w:numPr>
      </w:pPr>
      <w:r>
        <w:t xml:space="preserve">If above-ground vegetation richness/evenness recover towards the reference condition, </w:t>
      </w:r>
      <w:proofErr w:type="gramStart"/>
      <w:r>
        <w:t>this builds</w:t>
      </w:r>
      <w:proofErr w:type="gramEnd"/>
      <w:r>
        <w:t xml:space="preserve"> support that p</w:t>
      </w:r>
      <w:r w:rsidR="00E4772E">
        <w:t xml:space="preserve">rotection of remnant habitat is an effective strategy for recovering structural diversity and function of marsh vegetation. </w:t>
      </w:r>
    </w:p>
    <w:p w14:paraId="619D567E" w14:textId="77777777" w:rsidR="005458C9" w:rsidRDefault="005458C9" w:rsidP="005458C9">
      <w:pPr>
        <w:pStyle w:val="ListParagraph"/>
        <w:numPr>
          <w:ilvl w:val="0"/>
          <w:numId w:val="2"/>
        </w:numPr>
      </w:pPr>
      <w:r>
        <w:t xml:space="preserve">If seed banks show dearth of diversity along recovery trajectory, this builds support for transplanting activities to restore functional diversity. </w:t>
      </w:r>
    </w:p>
    <w:p w14:paraId="364563B9" w14:textId="4567ED95" w:rsidR="005458C9" w:rsidRDefault="005458C9" w:rsidP="005458C9">
      <w:pPr>
        <w:pStyle w:val="ListParagraph"/>
        <w:numPr>
          <w:ilvl w:val="1"/>
          <w:numId w:val="2"/>
        </w:numPr>
      </w:pPr>
      <w:r>
        <w:t xml:space="preserve">If seed banks show increased diversity at any point along the recovery trajectory, this opens new questions to test whether species recover naturally from seed bank, or if there are additional limitations on recruitment. </w:t>
      </w:r>
    </w:p>
    <w:p w14:paraId="3F073761" w14:textId="69C18473" w:rsidR="005458C9" w:rsidRDefault="005458C9" w:rsidP="005458C9">
      <w:r>
        <w:t xml:space="preserve">Broader importance: </w:t>
      </w:r>
    </w:p>
    <w:p w14:paraId="1C32A9BD" w14:textId="57958CD6" w:rsidR="00E4772E" w:rsidRDefault="00E4772E" w:rsidP="00E4772E">
      <w:pPr>
        <w:pStyle w:val="ListParagraph"/>
        <w:numPr>
          <w:ilvl w:val="0"/>
          <w:numId w:val="2"/>
        </w:numPr>
      </w:pPr>
      <w:r>
        <w:t xml:space="preserve">Recovery of these habitats is important for supporting populations of juvenile salmonids, and for coastal resilience to sea level rise. </w:t>
      </w:r>
    </w:p>
    <w:p w14:paraId="2A0679D0" w14:textId="5E75F358" w:rsidR="008208AE" w:rsidRDefault="008208AE">
      <w:pPr>
        <w:rPr>
          <w:i/>
        </w:rPr>
      </w:pPr>
    </w:p>
    <w:p w14:paraId="3DFF69D3" w14:textId="77777777" w:rsidR="005458C9" w:rsidRDefault="005458C9">
      <w:pPr>
        <w:rPr>
          <w:rFonts w:asciiTheme="majorHAnsi" w:eastAsiaTheme="majorEastAsia" w:hAnsiTheme="majorHAnsi" w:cstheme="majorBidi"/>
          <w:color w:val="2F5496" w:themeColor="accent1" w:themeShade="BF"/>
          <w:sz w:val="32"/>
          <w:szCs w:val="32"/>
        </w:rPr>
      </w:pPr>
      <w:r>
        <w:br w:type="page"/>
      </w:r>
    </w:p>
    <w:p w14:paraId="0CEC5981" w14:textId="3F12597A" w:rsidR="008208AE" w:rsidRDefault="008208AE" w:rsidP="008208AE">
      <w:pPr>
        <w:pStyle w:val="Heading1"/>
      </w:pPr>
      <w:r>
        <w:lastRenderedPageBreak/>
        <w:t>Literature Cited</w:t>
      </w:r>
    </w:p>
    <w:p w14:paraId="0997B038" w14:textId="77777777" w:rsidR="008208AE" w:rsidRPr="008208AE" w:rsidRDefault="008208AE" w:rsidP="008208AE">
      <w:pPr>
        <w:pStyle w:val="Bibliography"/>
        <w:rPr>
          <w:rFonts w:ascii="Calibri" w:hAnsi="Calibri" w:cs="Calibri"/>
        </w:rPr>
      </w:pPr>
      <w:r>
        <w:fldChar w:fldCharType="begin"/>
      </w:r>
      <w:r>
        <w:instrText xml:space="preserve"> ADDIN ZOTERO_BIBL {"uncited":[],"omitted":[],"custom":[]} CSL_BIBLIOGRAPHY </w:instrText>
      </w:r>
      <w:r>
        <w:fldChar w:fldCharType="separate"/>
      </w:r>
      <w:r w:rsidRPr="008208AE">
        <w:rPr>
          <w:rFonts w:ascii="Calibri" w:hAnsi="Calibri" w:cs="Calibri"/>
        </w:rPr>
        <w:t xml:space="preserve">Hopfensperger, K. N., Engelhardt, K. a. M., &amp; Lookingbill, T. R. (2009). Vegetation and seed bank dynamics in a tidal freshwater marsh. </w:t>
      </w:r>
      <w:r w:rsidRPr="008208AE">
        <w:rPr>
          <w:rFonts w:ascii="Calibri" w:hAnsi="Calibri" w:cs="Calibri"/>
          <w:i/>
          <w:iCs/>
        </w:rPr>
        <w:t>Journal of Vegetation Science</w:t>
      </w:r>
      <w:r w:rsidRPr="008208AE">
        <w:rPr>
          <w:rFonts w:ascii="Calibri" w:hAnsi="Calibri" w:cs="Calibri"/>
        </w:rPr>
        <w:t xml:space="preserve">, </w:t>
      </w:r>
      <w:r w:rsidRPr="008208AE">
        <w:rPr>
          <w:rFonts w:ascii="Calibri" w:hAnsi="Calibri" w:cs="Calibri"/>
          <w:i/>
          <w:iCs/>
        </w:rPr>
        <w:t>20</w:t>
      </w:r>
      <w:r w:rsidRPr="008208AE">
        <w:rPr>
          <w:rFonts w:ascii="Calibri" w:hAnsi="Calibri" w:cs="Calibri"/>
        </w:rPr>
        <w:t>, 767–778.</w:t>
      </w:r>
    </w:p>
    <w:p w14:paraId="1B50031B" w14:textId="77777777" w:rsidR="008208AE" w:rsidRPr="008208AE" w:rsidRDefault="008208AE" w:rsidP="008208AE">
      <w:pPr>
        <w:pStyle w:val="Bibliography"/>
        <w:rPr>
          <w:rFonts w:ascii="Calibri" w:hAnsi="Calibri" w:cs="Calibri"/>
        </w:rPr>
      </w:pPr>
      <w:r w:rsidRPr="008208AE">
        <w:rPr>
          <w:rFonts w:ascii="Calibri" w:hAnsi="Calibri" w:cs="Calibri"/>
        </w:rPr>
        <w:t xml:space="preserve">Rago, M. M., Urretavizcaya, M. F., Orellana, I. A., &amp; Defossé, G. E. (2020). Strategies to persist in the community: Soil seed bank and above-ground vegetation in Patagonian pine plantations. </w:t>
      </w:r>
      <w:r w:rsidRPr="008208AE">
        <w:rPr>
          <w:rFonts w:ascii="Calibri" w:hAnsi="Calibri" w:cs="Calibri"/>
          <w:i/>
          <w:iCs/>
        </w:rPr>
        <w:t>Applied Vegetation Science</w:t>
      </w:r>
      <w:r w:rsidRPr="008208AE">
        <w:rPr>
          <w:rFonts w:ascii="Calibri" w:hAnsi="Calibri" w:cs="Calibri"/>
        </w:rPr>
        <w:t xml:space="preserve">, </w:t>
      </w:r>
      <w:r w:rsidRPr="008208AE">
        <w:rPr>
          <w:rFonts w:ascii="Calibri" w:hAnsi="Calibri" w:cs="Calibri"/>
          <w:i/>
          <w:iCs/>
        </w:rPr>
        <w:t>23</w:t>
      </w:r>
      <w:r w:rsidRPr="008208AE">
        <w:rPr>
          <w:rFonts w:ascii="Calibri" w:hAnsi="Calibri" w:cs="Calibri"/>
        </w:rPr>
        <w:t>, 254–265.</w:t>
      </w:r>
    </w:p>
    <w:p w14:paraId="6793D41A" w14:textId="77777777" w:rsidR="008208AE" w:rsidRPr="008208AE" w:rsidRDefault="008208AE" w:rsidP="008208AE">
      <w:pPr>
        <w:pStyle w:val="Bibliography"/>
        <w:rPr>
          <w:rFonts w:ascii="Calibri" w:hAnsi="Calibri" w:cs="Calibri"/>
        </w:rPr>
      </w:pPr>
      <w:r w:rsidRPr="008208AE">
        <w:rPr>
          <w:rFonts w:ascii="Calibri" w:hAnsi="Calibri" w:cs="Calibri"/>
        </w:rPr>
        <w:t xml:space="preserve">Thom, R. M., Zeigler, R., &amp; Borde, A. B. (2002). Floristic Development Patterns in a Restored Elk River Estuarine Marsh, Grays Harbor, Washington. </w:t>
      </w:r>
      <w:r w:rsidRPr="008208AE">
        <w:rPr>
          <w:rFonts w:ascii="Calibri" w:hAnsi="Calibri" w:cs="Calibri"/>
          <w:i/>
          <w:iCs/>
        </w:rPr>
        <w:t>Restoration Ecology</w:t>
      </w:r>
      <w:r w:rsidRPr="008208AE">
        <w:rPr>
          <w:rFonts w:ascii="Calibri" w:hAnsi="Calibri" w:cs="Calibri"/>
        </w:rPr>
        <w:t xml:space="preserve">, </w:t>
      </w:r>
      <w:r w:rsidRPr="008208AE">
        <w:rPr>
          <w:rFonts w:ascii="Calibri" w:hAnsi="Calibri" w:cs="Calibri"/>
          <w:i/>
          <w:iCs/>
        </w:rPr>
        <w:t>10</w:t>
      </w:r>
      <w:r w:rsidRPr="008208AE">
        <w:rPr>
          <w:rFonts w:ascii="Calibri" w:hAnsi="Calibri" w:cs="Calibri"/>
        </w:rPr>
        <w:t>, 487–496.</w:t>
      </w:r>
    </w:p>
    <w:p w14:paraId="3EA05362" w14:textId="2D3CC7F8" w:rsidR="008208AE" w:rsidRPr="008208AE" w:rsidRDefault="008208AE" w:rsidP="008208AE">
      <w:r>
        <w:fldChar w:fldCharType="end"/>
      </w:r>
    </w:p>
    <w:sectPr w:rsidR="008208AE" w:rsidRPr="008208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w:date="2021-12-28T13:28:00Z" w:initials="n">
    <w:p w14:paraId="5FEE077C" w14:textId="4E328780" w:rsidR="008C6556" w:rsidRDefault="008C6556">
      <w:pPr>
        <w:pStyle w:val="CommentText"/>
      </w:pPr>
      <w:r>
        <w:rPr>
          <w:rStyle w:val="CommentReference"/>
        </w:rPr>
        <w:annotationRef/>
      </w:r>
      <w:r>
        <w:t>This is definitely going to need at least a couple of paragraphs to develop, and I’m not sure how the existing literature address the above- and below-ground repercussions of overgrazing, so I can’t quite see this yet. I think once you start writing, though, it will come together. I like this framing.</w:t>
      </w:r>
    </w:p>
  </w:comment>
  <w:comment w:id="1" w:author="n" w:date="2021-12-28T13:29:00Z" w:initials="n">
    <w:p w14:paraId="03852BB2" w14:textId="60F1CD31" w:rsidR="008C6556" w:rsidRDefault="008C6556">
      <w:pPr>
        <w:pStyle w:val="CommentText"/>
      </w:pPr>
      <w:r>
        <w:rPr>
          <w:rStyle w:val="CommentReference"/>
        </w:rPr>
        <w:annotationRef/>
      </w:r>
      <w:bookmarkStart w:id="2" w:name="_Hlk92563501"/>
      <w:r>
        <w:rPr>
          <w:rStyle w:val="CommentReference"/>
        </w:rPr>
        <w:t>It feels like this would lead to closer correlation between the seed bank and the above-ground vegetation</w:t>
      </w:r>
      <w:bookmarkEnd w:id="2"/>
    </w:p>
  </w:comment>
  <w:comment w:id="3" w:author="n" w:date="2021-12-28T13:30:00Z" w:initials="n">
    <w:p w14:paraId="498A43BE" w14:textId="77777777" w:rsidR="008C6556" w:rsidRDefault="008C6556">
      <w:pPr>
        <w:pStyle w:val="CommentText"/>
      </w:pPr>
      <w:r>
        <w:rPr>
          <w:rStyle w:val="CommentReference"/>
        </w:rPr>
        <w:annotationRef/>
      </w:r>
      <w:r>
        <w:t>You’re starting to wander here, and I’m losing the thread</w:t>
      </w:r>
    </w:p>
    <w:p w14:paraId="6953F59A" w14:textId="77777777" w:rsidR="008C6556" w:rsidRDefault="008C6556">
      <w:pPr>
        <w:pStyle w:val="CommentText"/>
      </w:pPr>
    </w:p>
    <w:p w14:paraId="5FF830DC" w14:textId="77777777" w:rsidR="001B592F" w:rsidRDefault="008C6556">
      <w:pPr>
        <w:pStyle w:val="CommentText"/>
      </w:pPr>
      <w:r>
        <w:t xml:space="preserve">Just hand waving around it, </w:t>
      </w:r>
      <w:bookmarkStart w:id="4" w:name="_Hlk92563583"/>
      <w:r>
        <w:t>it feels like successful recovery would indicate high resilience due to intact recruitment pathways. If the graminoid isn’t a good seed recruiter, though, then loss of the rhizomatous component could arrest recovery until clonal expansion occurs from either remnant individuals or intact adjacent plant communities</w:t>
      </w:r>
      <w:r w:rsidR="001B592F">
        <w:t>.</w:t>
      </w:r>
    </w:p>
    <w:bookmarkEnd w:id="4"/>
    <w:p w14:paraId="2EA3D62F" w14:textId="77777777" w:rsidR="001B592F" w:rsidRDefault="001B592F">
      <w:pPr>
        <w:pStyle w:val="CommentText"/>
      </w:pPr>
    </w:p>
    <w:p w14:paraId="3759CA8F" w14:textId="32CA90C8" w:rsidR="001B592F" w:rsidRDefault="001B592F">
      <w:pPr>
        <w:pStyle w:val="CommentText"/>
      </w:pPr>
      <w:r>
        <w:t>How that folds in or shapes your story, I’m not totally sure, but the jump you offer here is pretty vague and doesn’t feel like it follows the linear narrative</w:t>
      </w:r>
    </w:p>
  </w:comment>
  <w:comment w:id="5" w:author="n" w:date="2021-12-28T13:33:00Z" w:initials="n">
    <w:p w14:paraId="202114C9" w14:textId="427CCECC" w:rsidR="001B592F" w:rsidRDefault="001B592F">
      <w:pPr>
        <w:pStyle w:val="CommentText"/>
      </w:pPr>
      <w:r>
        <w:rPr>
          <w:rStyle w:val="CommentReference"/>
        </w:rPr>
        <w:annotationRef/>
      </w:r>
      <w:r>
        <w:t>Recruitment could be from wind or water dispersal, as well, so it depends on the species</w:t>
      </w:r>
    </w:p>
  </w:comment>
  <w:comment w:id="6" w:author="n" w:date="2021-12-28T13:34:00Z" w:initials="n">
    <w:p w14:paraId="5FE45C01" w14:textId="2E4973F1" w:rsidR="001B592F" w:rsidRDefault="001B592F">
      <w:pPr>
        <w:pStyle w:val="CommentText"/>
      </w:pPr>
      <w:r>
        <w:rPr>
          <w:rStyle w:val="CommentReference"/>
        </w:rPr>
        <w:annotationRef/>
      </w:r>
      <w:r>
        <w:t xml:space="preserve">These would definitely recover at different rates, and </w:t>
      </w:r>
      <w:proofErr w:type="gramStart"/>
      <w:r>
        <w:t>also</w:t>
      </w:r>
      <w:proofErr w:type="gramEnd"/>
      <w:r>
        <w:t xml:space="preserve"> I want to suggest that “structure” be added, which could be composition, but bumping up to key life form groups.</w:t>
      </w:r>
    </w:p>
    <w:p w14:paraId="67A90326" w14:textId="77777777" w:rsidR="001B592F" w:rsidRDefault="001B592F">
      <w:pPr>
        <w:pStyle w:val="CommentText"/>
      </w:pPr>
    </w:p>
    <w:p w14:paraId="23A4EE82" w14:textId="77777777" w:rsidR="001B592F" w:rsidRDefault="001B592F">
      <w:pPr>
        <w:pStyle w:val="CommentText"/>
      </w:pPr>
      <w:r>
        <w:t>I hate to rely so heavily on it, but I might recommend to you a similar framework that I recommended to Diana – the hierarchy of predictability (</w:t>
      </w:r>
      <w:r w:rsidRPr="001B592F">
        <w:t>https://besjournals.onlinelibrary.wiley.com/doi/full/10.1111/1365-2664.12938</w:t>
      </w:r>
      <w:r>
        <w:t>). It is restoration specific, but you could either not state outright that you are using it, but instead use it to shape one of your hypotheses, OR you could call this passive restoration (it is).</w:t>
      </w:r>
    </w:p>
    <w:p w14:paraId="10A4AAC3" w14:textId="77777777" w:rsidR="001B592F" w:rsidRDefault="001B592F">
      <w:pPr>
        <w:pStyle w:val="CommentText"/>
      </w:pPr>
    </w:p>
    <w:p w14:paraId="30B536CE" w14:textId="77777777" w:rsidR="001B592F" w:rsidRDefault="001B592F">
      <w:pPr>
        <w:pStyle w:val="CommentText"/>
      </w:pPr>
      <w:r>
        <w:t>You could then think about how that extends to below-ground dynamics</w:t>
      </w:r>
    </w:p>
    <w:p w14:paraId="43FA7082" w14:textId="77777777" w:rsidR="001B592F" w:rsidRDefault="001B592F">
      <w:pPr>
        <w:pStyle w:val="CommentText"/>
      </w:pPr>
    </w:p>
    <w:p w14:paraId="4772F146" w14:textId="0BC651E5" w:rsidR="003E099E" w:rsidRDefault="001B592F">
      <w:pPr>
        <w:pStyle w:val="CommentText"/>
      </w:pPr>
      <w:r>
        <w:t xml:space="preserve">I’m not clearly seeing how each of these components tie together. They do, but it might take a bit of twisting and turning to land on the clearest and most exciting </w:t>
      </w:r>
      <w:r w:rsidR="003E099E">
        <w:t>way to link them. It’s a bit of a loop – above-ground recovery (resilience?) would be driven in part by the seed bank. But there is also the question of how much it drives this rhizomatous-dominated community. Maybe it’s not a direct source of resilience in that kind of community? Also, how much does the seed bank change in response to grazing? Is that a separate-but-related type of resilience?</w:t>
      </w:r>
    </w:p>
    <w:p w14:paraId="2E03F89A" w14:textId="77777777" w:rsidR="003E099E" w:rsidRDefault="003E099E">
      <w:pPr>
        <w:pStyle w:val="CommentText"/>
      </w:pPr>
    </w:p>
    <w:p w14:paraId="491631B0" w14:textId="4CF15856" w:rsidR="003E099E" w:rsidRDefault="003E099E">
      <w:pPr>
        <w:pStyle w:val="CommentText"/>
      </w:pPr>
      <w:r>
        <w:t xml:space="preserve"> You might consider bribing Diana with a cup of coffee to chat through your framing. She’s thinking about lots of the same things</w:t>
      </w:r>
    </w:p>
  </w:comment>
  <w:comment w:id="7" w:author="Stefanie Lane" w:date="2021-12-22T15:17:00Z" w:initials="SLL">
    <w:p w14:paraId="201478F9" w14:textId="68E99897" w:rsidR="00CC3E8E" w:rsidRDefault="00CC3E8E">
      <w:pPr>
        <w:pStyle w:val="CommentText"/>
      </w:pPr>
      <w:r>
        <w:rPr>
          <w:rStyle w:val="CommentReference"/>
        </w:rPr>
        <w:annotationRef/>
      </w:r>
      <w:r>
        <w:t>Want to address recovery from ruderal groundcover towards rhizomatous graminoid composition</w:t>
      </w:r>
    </w:p>
  </w:comment>
  <w:comment w:id="8" w:author="n" w:date="2021-12-28T13:44:00Z" w:initials="n">
    <w:p w14:paraId="712A971F" w14:textId="4B420E89" w:rsidR="006C349A" w:rsidRDefault="006C349A">
      <w:pPr>
        <w:pStyle w:val="CommentText"/>
      </w:pPr>
      <w:r>
        <w:rPr>
          <w:rStyle w:val="CommentReference"/>
        </w:rPr>
        <w:annotationRef/>
      </w:r>
      <w:bookmarkStart w:id="9" w:name="_Hlk92563689"/>
      <w:r>
        <w:t>I’m not sure you have to analyze them separately in all cases. You might also want to look at the differences between the above and belowground – “turnover”; compositional distance. You could also look at totals – total species richness including above and below, for example</w:t>
      </w:r>
    </w:p>
    <w:p w14:paraId="7F8779E0" w14:textId="77777777" w:rsidR="006C349A" w:rsidRDefault="006C349A">
      <w:pPr>
        <w:pStyle w:val="CommentText"/>
      </w:pPr>
    </w:p>
    <w:p w14:paraId="36705DC5" w14:textId="77777777" w:rsidR="006C349A" w:rsidRDefault="006C349A">
      <w:pPr>
        <w:pStyle w:val="CommentText"/>
      </w:pPr>
      <w:r>
        <w:t>Though I think having both the above and below elevates this paper to potentially publishable, I only think that if you can really nail and clearly articulate how it all fits together. I don’t think you’ve quite done that yet. You’re just sort of throwing in the seedbank to the same framing you would use if you had just the above-ground data</w:t>
      </w:r>
    </w:p>
    <w:p w14:paraId="575DA7E5" w14:textId="77777777" w:rsidR="006C349A" w:rsidRDefault="006C349A">
      <w:pPr>
        <w:pStyle w:val="CommentText"/>
      </w:pPr>
    </w:p>
    <w:p w14:paraId="799309ED" w14:textId="22A2B5A5" w:rsidR="006C349A" w:rsidRDefault="006C349A">
      <w:pPr>
        <w:pStyle w:val="CommentText"/>
      </w:pPr>
      <w:r>
        <w:t>I know this is a little – “here’s the data, let’s fit the right, fancy question to it.” It’s not ideal, but you can also think of it as – “here’s the data. What fancy question does it address?”</w:t>
      </w:r>
    </w:p>
    <w:bookmarkEnd w:id="9"/>
  </w:comment>
  <w:comment w:id="10" w:author="n" w:date="2021-12-28T13:48:00Z" w:initials="n">
    <w:p w14:paraId="571F4FD6" w14:textId="6244154A" w:rsidR="006C349A" w:rsidRDefault="006C349A">
      <w:pPr>
        <w:pStyle w:val="CommentText"/>
      </w:pPr>
      <w:r>
        <w:rPr>
          <w:rStyle w:val="CommentReference"/>
        </w:rPr>
        <w:annotationRef/>
      </w:r>
      <w:bookmarkStart w:id="11" w:name="_Hlk92563709"/>
      <w:bookmarkStart w:id="12" w:name="_Hlk92563710"/>
      <w:bookmarkStart w:id="13" w:name="_GoBack"/>
      <w:r>
        <w:t>You can compare distance of each plot to the centroid of the reference, if you want to see how far from the reference they are</w:t>
      </w:r>
      <w:bookmarkEnd w:id="11"/>
      <w:bookmarkEnd w:id="12"/>
      <w:bookmarkEnd w:id="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E077C" w15:done="0"/>
  <w15:commentEx w15:paraId="03852BB2" w15:done="0"/>
  <w15:commentEx w15:paraId="3759CA8F" w15:done="0"/>
  <w15:commentEx w15:paraId="202114C9" w15:done="0"/>
  <w15:commentEx w15:paraId="491631B0" w15:done="0"/>
  <w15:commentEx w15:paraId="201478F9" w15:done="0"/>
  <w15:commentEx w15:paraId="799309ED" w15:done="0"/>
  <w15:commentEx w15:paraId="571F4F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58F65" w16cex:dateUtc="2021-12-28T21:28:00Z"/>
  <w16cex:commentExtensible w16cex:durableId="25758FAB" w16cex:dateUtc="2021-12-28T21:29:00Z"/>
  <w16cex:commentExtensible w16cex:durableId="25759003" w16cex:dateUtc="2021-12-28T21:30:00Z"/>
  <w16cex:commentExtensible w16cex:durableId="257590BB" w16cex:dateUtc="2021-12-28T21:33:00Z"/>
  <w16cex:commentExtensible w16cex:durableId="257590E9" w16cex:dateUtc="2021-12-28T21:34:00Z"/>
  <w16cex:commentExtensible w16cex:durableId="256DC006" w16cex:dateUtc="2021-12-22T23:17:00Z"/>
  <w16cex:commentExtensible w16cex:durableId="25759346" w16cex:dateUtc="2021-12-28T21:44:00Z"/>
  <w16cex:commentExtensible w16cex:durableId="2575941C" w16cex:dateUtc="2021-12-28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E077C" w16cid:durableId="25758F65"/>
  <w16cid:commentId w16cid:paraId="03852BB2" w16cid:durableId="25758FAB"/>
  <w16cid:commentId w16cid:paraId="3759CA8F" w16cid:durableId="25759003"/>
  <w16cid:commentId w16cid:paraId="202114C9" w16cid:durableId="257590BB"/>
  <w16cid:commentId w16cid:paraId="491631B0" w16cid:durableId="257590E9"/>
  <w16cid:commentId w16cid:paraId="201478F9" w16cid:durableId="256DC006"/>
  <w16cid:commentId w16cid:paraId="799309ED" w16cid:durableId="25759346"/>
  <w16cid:commentId w16cid:paraId="571F4FD6" w16cid:durableId="257594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5DB5"/>
    <w:multiLevelType w:val="hybridMultilevel"/>
    <w:tmpl w:val="A74A572E"/>
    <w:lvl w:ilvl="0" w:tplc="DBD409B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63043"/>
    <w:multiLevelType w:val="hybridMultilevel"/>
    <w:tmpl w:val="A9DE5BAA"/>
    <w:lvl w:ilvl="0" w:tplc="CC3836B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F6613"/>
    <w:multiLevelType w:val="hybridMultilevel"/>
    <w:tmpl w:val="38B49C4E"/>
    <w:lvl w:ilvl="0" w:tplc="12583B0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w15:presenceInfo w15:providerId="Windows Live" w15:userId="81f6a45a1744a32d"/>
  </w15:person>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4F"/>
    <w:rsid w:val="000470B2"/>
    <w:rsid w:val="000F7854"/>
    <w:rsid w:val="00161470"/>
    <w:rsid w:val="00173AD5"/>
    <w:rsid w:val="001B592F"/>
    <w:rsid w:val="00275CCD"/>
    <w:rsid w:val="0028571C"/>
    <w:rsid w:val="00391BEF"/>
    <w:rsid w:val="003E099E"/>
    <w:rsid w:val="00425FD4"/>
    <w:rsid w:val="00483B02"/>
    <w:rsid w:val="0052630C"/>
    <w:rsid w:val="005458C9"/>
    <w:rsid w:val="00564963"/>
    <w:rsid w:val="00577FFD"/>
    <w:rsid w:val="005F2E64"/>
    <w:rsid w:val="0063710C"/>
    <w:rsid w:val="00683338"/>
    <w:rsid w:val="00683A4A"/>
    <w:rsid w:val="00692F6B"/>
    <w:rsid w:val="006C349A"/>
    <w:rsid w:val="00732568"/>
    <w:rsid w:val="007555CC"/>
    <w:rsid w:val="007A0171"/>
    <w:rsid w:val="007A7764"/>
    <w:rsid w:val="008208AE"/>
    <w:rsid w:val="008257DB"/>
    <w:rsid w:val="008720BD"/>
    <w:rsid w:val="008C6556"/>
    <w:rsid w:val="008C6E0F"/>
    <w:rsid w:val="0097204F"/>
    <w:rsid w:val="009D7861"/>
    <w:rsid w:val="00A01B73"/>
    <w:rsid w:val="00A04357"/>
    <w:rsid w:val="00A67E22"/>
    <w:rsid w:val="00B66B53"/>
    <w:rsid w:val="00BD2044"/>
    <w:rsid w:val="00BD6FFD"/>
    <w:rsid w:val="00BF103C"/>
    <w:rsid w:val="00C03289"/>
    <w:rsid w:val="00CC3E8E"/>
    <w:rsid w:val="00CC4BC2"/>
    <w:rsid w:val="00CF5486"/>
    <w:rsid w:val="00D15904"/>
    <w:rsid w:val="00D24DE5"/>
    <w:rsid w:val="00DD7769"/>
    <w:rsid w:val="00E1197B"/>
    <w:rsid w:val="00E2624F"/>
    <w:rsid w:val="00E312BE"/>
    <w:rsid w:val="00E4772E"/>
    <w:rsid w:val="00E47D4C"/>
    <w:rsid w:val="00EE76B7"/>
    <w:rsid w:val="00F126D1"/>
    <w:rsid w:val="00F7021C"/>
    <w:rsid w:val="00FC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A5C3"/>
  <w15:chartTrackingRefBased/>
  <w15:docId w15:val="{B2374475-8531-4C60-B6DE-2AA76529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2E64"/>
    <w:rPr>
      <w:color w:val="0563C1" w:themeColor="hyperlink"/>
      <w:u w:val="single"/>
    </w:rPr>
  </w:style>
  <w:style w:type="character" w:styleId="UnresolvedMention">
    <w:name w:val="Unresolved Mention"/>
    <w:basedOn w:val="DefaultParagraphFont"/>
    <w:uiPriority w:val="99"/>
    <w:semiHidden/>
    <w:unhideWhenUsed/>
    <w:rsid w:val="005F2E64"/>
    <w:rPr>
      <w:color w:val="605E5C"/>
      <w:shd w:val="clear" w:color="auto" w:fill="E1DFDD"/>
    </w:rPr>
  </w:style>
  <w:style w:type="character" w:customStyle="1" w:styleId="Heading2Char">
    <w:name w:val="Heading 2 Char"/>
    <w:basedOn w:val="DefaultParagraphFont"/>
    <w:link w:val="Heading2"/>
    <w:uiPriority w:val="9"/>
    <w:rsid w:val="000470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0B2"/>
    <w:pPr>
      <w:ind w:left="720"/>
      <w:contextualSpacing/>
    </w:pPr>
  </w:style>
  <w:style w:type="character" w:styleId="CommentReference">
    <w:name w:val="annotation reference"/>
    <w:basedOn w:val="DefaultParagraphFont"/>
    <w:uiPriority w:val="99"/>
    <w:semiHidden/>
    <w:unhideWhenUsed/>
    <w:rsid w:val="00BD6FFD"/>
    <w:rPr>
      <w:sz w:val="16"/>
      <w:szCs w:val="16"/>
    </w:rPr>
  </w:style>
  <w:style w:type="paragraph" w:styleId="CommentText">
    <w:name w:val="annotation text"/>
    <w:basedOn w:val="Normal"/>
    <w:link w:val="CommentTextChar"/>
    <w:uiPriority w:val="99"/>
    <w:semiHidden/>
    <w:unhideWhenUsed/>
    <w:rsid w:val="00BD6FFD"/>
    <w:pPr>
      <w:spacing w:line="240" w:lineRule="auto"/>
    </w:pPr>
    <w:rPr>
      <w:sz w:val="20"/>
      <w:szCs w:val="20"/>
    </w:rPr>
  </w:style>
  <w:style w:type="character" w:customStyle="1" w:styleId="CommentTextChar">
    <w:name w:val="Comment Text Char"/>
    <w:basedOn w:val="DefaultParagraphFont"/>
    <w:link w:val="CommentText"/>
    <w:uiPriority w:val="99"/>
    <w:semiHidden/>
    <w:rsid w:val="00BD6FFD"/>
    <w:rPr>
      <w:sz w:val="20"/>
      <w:szCs w:val="20"/>
    </w:rPr>
  </w:style>
  <w:style w:type="paragraph" w:styleId="CommentSubject">
    <w:name w:val="annotation subject"/>
    <w:basedOn w:val="CommentText"/>
    <w:next w:val="CommentText"/>
    <w:link w:val="CommentSubjectChar"/>
    <w:uiPriority w:val="99"/>
    <w:semiHidden/>
    <w:unhideWhenUsed/>
    <w:rsid w:val="00BD6FFD"/>
    <w:rPr>
      <w:b/>
      <w:bCs/>
    </w:rPr>
  </w:style>
  <w:style w:type="character" w:customStyle="1" w:styleId="CommentSubjectChar">
    <w:name w:val="Comment Subject Char"/>
    <w:basedOn w:val="CommentTextChar"/>
    <w:link w:val="CommentSubject"/>
    <w:uiPriority w:val="99"/>
    <w:semiHidden/>
    <w:rsid w:val="00BD6FFD"/>
    <w:rPr>
      <w:b/>
      <w:bCs/>
      <w:sz w:val="20"/>
      <w:szCs w:val="20"/>
    </w:rPr>
  </w:style>
  <w:style w:type="paragraph" w:styleId="BalloonText">
    <w:name w:val="Balloon Text"/>
    <w:basedOn w:val="Normal"/>
    <w:link w:val="BalloonTextChar"/>
    <w:uiPriority w:val="99"/>
    <w:semiHidden/>
    <w:unhideWhenUsed/>
    <w:rsid w:val="00BD6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FD"/>
    <w:rPr>
      <w:rFonts w:ascii="Segoe UI" w:hAnsi="Segoe UI" w:cs="Segoe UI"/>
      <w:sz w:val="18"/>
      <w:szCs w:val="18"/>
    </w:rPr>
  </w:style>
  <w:style w:type="table" w:styleId="TableGrid">
    <w:name w:val="Table Grid"/>
    <w:basedOn w:val="TableNormal"/>
    <w:uiPriority w:val="39"/>
    <w:rsid w:val="00E4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7D4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8333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208A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3400">
      <w:bodyDiv w:val="1"/>
      <w:marLeft w:val="0"/>
      <w:marRight w:val="0"/>
      <w:marTop w:val="0"/>
      <w:marBottom w:val="0"/>
      <w:divBdr>
        <w:top w:val="none" w:sz="0" w:space="0" w:color="auto"/>
        <w:left w:val="none" w:sz="0" w:space="0" w:color="auto"/>
        <w:bottom w:val="none" w:sz="0" w:space="0" w:color="auto"/>
        <w:right w:val="none" w:sz="0" w:space="0" w:color="auto"/>
      </w:divBdr>
    </w:div>
    <w:div w:id="1314456699">
      <w:bodyDiv w:val="1"/>
      <w:marLeft w:val="0"/>
      <w:marRight w:val="0"/>
      <w:marTop w:val="0"/>
      <w:marBottom w:val="0"/>
      <w:divBdr>
        <w:top w:val="none" w:sz="0" w:space="0" w:color="auto"/>
        <w:left w:val="none" w:sz="0" w:space="0" w:color="auto"/>
        <w:bottom w:val="none" w:sz="0" w:space="0" w:color="auto"/>
        <w:right w:val="none" w:sz="0" w:space="0" w:color="auto"/>
      </w:divBdr>
    </w:div>
    <w:div w:id="166265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5550-C64B-4A02-A46A-22F24259891A}">
  <ds:schemaRefs>
    <ds:schemaRef ds:uri="http://purl.org/dc/elements/1.1/"/>
    <ds:schemaRef ds:uri="http://purl.org/dc/term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dcmitype/"/>
    <ds:schemaRef ds:uri="http://schemas.openxmlformats.org/package/2006/metadata/core-properties"/>
    <ds:schemaRef ds:uri="360018dd-41eb-4458-b1d4-4b46a95a2b02"/>
    <ds:schemaRef ds:uri="8c008993-a31f-4b40-b1f3-88dd9c6e1924"/>
  </ds:schemaRefs>
</ds:datastoreItem>
</file>

<file path=customXml/itemProps2.xml><?xml version="1.0" encoding="utf-8"?>
<ds:datastoreItem xmlns:ds="http://schemas.openxmlformats.org/officeDocument/2006/customXml" ds:itemID="{7E113F0B-B8ED-4518-A4AD-60F724222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3649D9-DA51-4190-9278-0F056FC0CB31}">
  <ds:schemaRefs>
    <ds:schemaRef ds:uri="http://schemas.microsoft.com/sharepoint/v3/contenttype/forms"/>
  </ds:schemaRefs>
</ds:datastoreItem>
</file>

<file path=customXml/itemProps4.xml><?xml version="1.0" encoding="utf-8"?>
<ds:datastoreItem xmlns:ds="http://schemas.openxmlformats.org/officeDocument/2006/customXml" ds:itemID="{BB9B9CE6-ECF7-40F4-A284-EB6CC66B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3</cp:revision>
  <dcterms:created xsi:type="dcterms:W3CDTF">2021-12-28T21:48:00Z</dcterms:created>
  <dcterms:modified xsi:type="dcterms:W3CDTF">2022-01-09T03:48:00Z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id="ut8g3cdq"/&gt;&lt;style id="http://www.zotero.org/styles/apa-no-doi-no-issue"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0x010100483727557648AA40B029C215891F95C5</vt:lpwstr>
  </property>
</Properties>
</file>