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1940D4" w14:textId="6556AB36" w:rsidR="005F2E64" w:rsidRDefault="005F2E64" w:rsidP="005F2E64">
      <w:pPr>
        <w:pStyle w:val="Heading1"/>
      </w:pPr>
      <w:r>
        <w:t>Intro</w:t>
      </w:r>
      <w:r w:rsidR="000470B2">
        <w:t>duction</w:t>
      </w:r>
    </w:p>
    <w:p w14:paraId="48F32476" w14:textId="5E5F3D58" w:rsidR="000470B2" w:rsidRDefault="00C54FAD" w:rsidP="000C4A16">
      <w:pPr>
        <w:pStyle w:val="ListParagraph"/>
        <w:numPr>
          <w:ilvl w:val="0"/>
          <w:numId w:val="2"/>
        </w:numPr>
      </w:pPr>
      <w:r>
        <w:t>Natural d</w:t>
      </w:r>
      <w:r w:rsidR="00C9182B">
        <w:t xml:space="preserve">isturbance </w:t>
      </w:r>
      <w:r w:rsidR="00BF6796">
        <w:t>destabilizes</w:t>
      </w:r>
      <w:r w:rsidR="00FA3E7C">
        <w:t xml:space="preserve"> plant</w:t>
      </w:r>
      <w:r w:rsidR="00BF6796">
        <w:t xml:space="preserve"> communities</w:t>
      </w:r>
      <w:r w:rsidR="00DE4E3E">
        <w:t xml:space="preserve">; </w:t>
      </w:r>
      <w:r w:rsidR="00B14DAA">
        <w:t xml:space="preserve">passive </w:t>
      </w:r>
      <w:r w:rsidR="00E47D4C">
        <w:t xml:space="preserve">recovery </w:t>
      </w:r>
      <w:r w:rsidR="00C67044">
        <w:t xml:space="preserve">of habitat and processes </w:t>
      </w:r>
      <w:r w:rsidR="00E47D4C">
        <w:t>to</w:t>
      </w:r>
      <w:r w:rsidR="00C67044">
        <w:t xml:space="preserve">wards </w:t>
      </w:r>
      <w:r w:rsidR="00535A1C">
        <w:t>a</w:t>
      </w:r>
      <w:r w:rsidR="00E47D4C">
        <w:t xml:space="preserve"> </w:t>
      </w:r>
      <w:r w:rsidR="00C9182B">
        <w:t xml:space="preserve">functional </w:t>
      </w:r>
      <w:r w:rsidR="00E47D4C">
        <w:t>state</w:t>
      </w:r>
      <w:r w:rsidR="00535A1C">
        <w:t xml:space="preserve"> </w:t>
      </w:r>
      <w:r w:rsidR="00C9182B">
        <w:t xml:space="preserve">is desirable in </w:t>
      </w:r>
      <w:r w:rsidR="00F22F46">
        <w:t xml:space="preserve">conservation &amp; </w:t>
      </w:r>
      <w:r w:rsidR="00C9182B">
        <w:t>restoration</w:t>
      </w:r>
      <w:r w:rsidR="00C67044">
        <w:t>.</w:t>
      </w:r>
      <w:r>
        <w:t xml:space="preserve"> </w:t>
      </w:r>
      <w:r w:rsidR="00E47D4C">
        <w:t xml:space="preserve"> </w:t>
      </w:r>
    </w:p>
    <w:p w14:paraId="084CFFBE" w14:textId="6B261038" w:rsidR="00254F17" w:rsidRDefault="00254F17" w:rsidP="00E34CC5">
      <w:pPr>
        <w:pStyle w:val="ListParagraph"/>
        <w:numPr>
          <w:ilvl w:val="1"/>
          <w:numId w:val="2"/>
        </w:numPr>
      </w:pPr>
      <w:r>
        <w:t xml:space="preserve">Passive restoration can be facilitated </w:t>
      </w:r>
      <w:bookmarkStart w:id="0" w:name="_GoBack"/>
      <w:bookmarkEnd w:id="0"/>
      <w:r>
        <w:t xml:space="preserve">by disturbance release; resilient communities should recover without active restoration intervention. </w:t>
      </w:r>
    </w:p>
    <w:p w14:paraId="5CA57EBF" w14:textId="4ADD23D8" w:rsidR="00C54FAD" w:rsidRDefault="00710C2A" w:rsidP="000C4A16">
      <w:pPr>
        <w:pStyle w:val="ListParagraph"/>
        <w:numPr>
          <w:ilvl w:val="1"/>
          <w:numId w:val="2"/>
        </w:numPr>
      </w:pPr>
      <w:r>
        <w:t>When conservation of a specific community type is desirable</w:t>
      </w:r>
      <w:r w:rsidR="00254F17">
        <w:t xml:space="preserve"> for habitat value</w:t>
      </w:r>
      <w:r>
        <w:t xml:space="preserve">, “successful” recovery </w:t>
      </w:r>
      <w:r w:rsidR="00C54FAD">
        <w:t xml:space="preserve">may </w:t>
      </w:r>
      <w:r w:rsidR="00C74B45">
        <w:t>target historical conditions</w:t>
      </w:r>
      <w:r w:rsidR="00DE4E3E">
        <w:t xml:space="preserve"> (if known)</w:t>
      </w:r>
      <w:r w:rsidR="00C74B45">
        <w:t>, or</w:t>
      </w:r>
      <w:r>
        <w:t xml:space="preserve"> functionally analogous communities.</w:t>
      </w:r>
    </w:p>
    <w:p w14:paraId="61B2129A" w14:textId="55AE96C3" w:rsidR="00012C96" w:rsidRDefault="00012C96" w:rsidP="00E34CC5">
      <w:pPr>
        <w:pStyle w:val="ListParagraph"/>
        <w:numPr>
          <w:ilvl w:val="2"/>
          <w:numId w:val="2"/>
        </w:numPr>
      </w:pPr>
      <w:r>
        <w:t xml:space="preserve">Plant function can be characterized in many </w:t>
      </w:r>
      <w:proofErr w:type="gramStart"/>
      <w:r>
        <w:t>ways,</w:t>
      </w:r>
      <w:proofErr w:type="gramEnd"/>
      <w:r>
        <w:t xml:space="preserve"> however these may be defined by life cycle (annual/perennial), root structure (rhizomatous/filamentous), or cladistic (graminoid/forb)</w:t>
      </w:r>
      <w:r w:rsidR="009A41FD">
        <w:t>.</w:t>
      </w:r>
    </w:p>
    <w:p w14:paraId="523B19BC" w14:textId="1397F0B4" w:rsidR="00A878C6" w:rsidRDefault="00A878C6" w:rsidP="00A878C6">
      <w:pPr>
        <w:pStyle w:val="ListParagraph"/>
        <w:numPr>
          <w:ilvl w:val="1"/>
          <w:numId w:val="2"/>
        </w:numPr>
      </w:pPr>
      <w:r>
        <w:t xml:space="preserve">Properties of resilient communities include high functional and taxonomic redundancy </w:t>
      </w:r>
      <w:r w:rsidRPr="00114945">
        <w:rPr>
          <w:rFonts w:ascii="Calibri" w:hAnsi="Calibri" w:cs="Calibri"/>
          <w:szCs w:val="24"/>
        </w:rPr>
        <w:t>(</w:t>
      </w:r>
      <w:proofErr w:type="spellStart"/>
      <w:r w:rsidRPr="00114945">
        <w:rPr>
          <w:rFonts w:ascii="Calibri" w:hAnsi="Calibri" w:cs="Calibri"/>
          <w:szCs w:val="24"/>
        </w:rPr>
        <w:t>Török</w:t>
      </w:r>
      <w:proofErr w:type="spellEnd"/>
      <w:r w:rsidRPr="00114945">
        <w:rPr>
          <w:rFonts w:ascii="Calibri" w:hAnsi="Calibri" w:cs="Calibri"/>
          <w:szCs w:val="24"/>
        </w:rPr>
        <w:t xml:space="preserve"> &amp; Helm, 2017</w:t>
      </w:r>
      <w:r>
        <w:rPr>
          <w:rFonts w:ascii="Calibri" w:hAnsi="Calibri" w:cs="Calibri"/>
          <w:szCs w:val="24"/>
        </w:rPr>
        <w:t>; others</w:t>
      </w:r>
      <w:r w:rsidRPr="00114945">
        <w:rPr>
          <w:rFonts w:ascii="Calibri" w:hAnsi="Calibri" w:cs="Calibri"/>
          <w:szCs w:val="24"/>
        </w:rPr>
        <w:t>)</w:t>
      </w:r>
      <w:r>
        <w:t xml:space="preserve">. </w:t>
      </w:r>
    </w:p>
    <w:p w14:paraId="689F008C" w14:textId="56A3817A" w:rsidR="00A878C6" w:rsidRDefault="00076D5D" w:rsidP="00A878C6">
      <w:pPr>
        <w:pStyle w:val="ListParagraph"/>
        <w:numPr>
          <w:ilvl w:val="2"/>
          <w:numId w:val="2"/>
        </w:numPr>
      </w:pPr>
      <w:r w:rsidRPr="00E34CC5">
        <w:rPr>
          <w:b/>
          <w:i/>
        </w:rPr>
        <w:t>I</w:t>
      </w:r>
      <w:r w:rsidR="009966BC" w:rsidRPr="00E34CC5">
        <w:rPr>
          <w:b/>
          <w:i/>
        </w:rPr>
        <w:t>s</w:t>
      </w:r>
      <w:r w:rsidRPr="00E34CC5">
        <w:rPr>
          <w:b/>
          <w:i/>
        </w:rPr>
        <w:t xml:space="preserve"> it</w:t>
      </w:r>
      <w:r w:rsidR="009966BC" w:rsidRPr="00E34CC5">
        <w:rPr>
          <w:b/>
          <w:i/>
        </w:rPr>
        <w:t xml:space="preserve"> worth</w:t>
      </w:r>
      <w:r w:rsidR="009966BC">
        <w:t xml:space="preserve"> linking i</w:t>
      </w:r>
      <w:r w:rsidR="00A878C6">
        <w:t xml:space="preserve">mportance of </w:t>
      </w:r>
      <w:r w:rsidR="009966BC">
        <w:t xml:space="preserve">observing </w:t>
      </w:r>
      <w:r w:rsidR="00A878C6">
        <w:t>natural recovery to the context of predicting outcomes</w:t>
      </w:r>
      <w:r w:rsidR="009966BC">
        <w:t xml:space="preserve">, especially when strong environmental </w:t>
      </w:r>
      <w:r w:rsidR="00843231">
        <w:t xml:space="preserve">filters will limit variability of recovery trajectories </w:t>
      </w:r>
      <w:r w:rsidR="00843231" w:rsidRPr="00843231">
        <w:rPr>
          <w:rFonts w:ascii="Calibri" w:hAnsi="Calibri" w:cs="Calibri"/>
        </w:rPr>
        <w:t>(</w:t>
      </w:r>
      <w:proofErr w:type="spellStart"/>
      <w:r w:rsidR="00843231" w:rsidRPr="00843231">
        <w:rPr>
          <w:rFonts w:ascii="Calibri" w:hAnsi="Calibri" w:cs="Calibri"/>
        </w:rPr>
        <w:t>Brudvig</w:t>
      </w:r>
      <w:proofErr w:type="spellEnd"/>
      <w:r w:rsidR="00843231" w:rsidRPr="00843231">
        <w:rPr>
          <w:rFonts w:ascii="Calibri" w:hAnsi="Calibri" w:cs="Calibri"/>
        </w:rPr>
        <w:t xml:space="preserve"> et al., 2017)</w:t>
      </w:r>
      <w:r w:rsidR="00A878C6">
        <w:t xml:space="preserve">? </w:t>
      </w:r>
    </w:p>
    <w:p w14:paraId="3C1359AB" w14:textId="74658AE0" w:rsidR="00F7021C" w:rsidRDefault="00F7021C" w:rsidP="00F7021C">
      <w:pPr>
        <w:pStyle w:val="ListParagraph"/>
        <w:numPr>
          <w:ilvl w:val="0"/>
          <w:numId w:val="2"/>
        </w:numPr>
      </w:pPr>
      <w:r>
        <w:t>Grazing as a form of natural disturbance</w:t>
      </w:r>
    </w:p>
    <w:p w14:paraId="768DB453" w14:textId="16B79153" w:rsidR="0063710C" w:rsidRDefault="00C3063B" w:rsidP="0063710C">
      <w:pPr>
        <w:pStyle w:val="ListParagraph"/>
        <w:numPr>
          <w:ilvl w:val="1"/>
          <w:numId w:val="2"/>
        </w:numPr>
      </w:pPr>
      <w:r>
        <w:t>L</w:t>
      </w:r>
      <w:r w:rsidR="0063710C">
        <w:t xml:space="preserve">iterature review of how </w:t>
      </w:r>
      <w:r>
        <w:t>grazing</w:t>
      </w:r>
      <w:r w:rsidR="0063710C">
        <w:t xml:space="preserve"> shifts above</w:t>
      </w:r>
      <w:r w:rsidR="0074076D">
        <w:t>-</w:t>
      </w:r>
      <w:r w:rsidR="0063710C">
        <w:t xml:space="preserve">ground </w:t>
      </w:r>
      <w:r>
        <w:t xml:space="preserve">composition, </w:t>
      </w:r>
      <w:r w:rsidR="0063710C">
        <w:t>and</w:t>
      </w:r>
      <w:r>
        <w:t xml:space="preserve"> subsequent</w:t>
      </w:r>
      <w:r w:rsidR="003F0791">
        <w:t xml:space="preserve"> loss of above-ground vegetation limits</w:t>
      </w:r>
      <w:r w:rsidR="0063710C">
        <w:t xml:space="preserve"> </w:t>
      </w:r>
      <w:r w:rsidR="0074076D">
        <w:t>below-ground (</w:t>
      </w:r>
      <w:r w:rsidR="0063710C">
        <w:t>seed bank</w:t>
      </w:r>
      <w:r w:rsidR="0074076D">
        <w:t xml:space="preserve">) </w:t>
      </w:r>
      <w:r>
        <w:t>composition</w:t>
      </w:r>
      <w:r w:rsidR="0063710C">
        <w:t xml:space="preserve">. </w:t>
      </w:r>
    </w:p>
    <w:p w14:paraId="55FF845F" w14:textId="78C7BFBA" w:rsidR="000C4A16" w:rsidRDefault="00D90B42" w:rsidP="00D90B42">
      <w:pPr>
        <w:pStyle w:val="ListParagraph"/>
        <w:numPr>
          <w:ilvl w:val="2"/>
          <w:numId w:val="2"/>
        </w:numPr>
      </w:pPr>
      <w:r>
        <w:t xml:space="preserve">Above-ground vegetation acts </w:t>
      </w:r>
      <w:r w:rsidR="00D24DE5">
        <w:t>as a source of local seed rain</w:t>
      </w:r>
      <w:r w:rsidR="003F0791">
        <w:t xml:space="preserve"> inputs to the seed bank</w:t>
      </w:r>
      <w:r w:rsidR="00D24DE5">
        <w:t xml:space="preserve">, and trapping/retaining </w:t>
      </w:r>
      <w:r w:rsidR="009775F7">
        <w:t>non-locally dispersed (</w:t>
      </w:r>
      <w:proofErr w:type="spellStart"/>
      <w:r w:rsidR="009775F7">
        <w:t>ie</w:t>
      </w:r>
      <w:proofErr w:type="spellEnd"/>
      <w:r w:rsidR="009775F7">
        <w:t xml:space="preserve">, not from local seed rain) </w:t>
      </w:r>
      <w:r w:rsidR="00D24DE5">
        <w:t xml:space="preserve">seeds at the site. </w:t>
      </w:r>
    </w:p>
    <w:p w14:paraId="21435645" w14:textId="6B511912" w:rsidR="00D90B42" w:rsidRDefault="00D90B42" w:rsidP="00E34CC5">
      <w:pPr>
        <w:pStyle w:val="ListParagraph"/>
        <w:numPr>
          <w:ilvl w:val="1"/>
          <w:numId w:val="2"/>
        </w:numPr>
      </w:pPr>
      <w:r>
        <w:t xml:space="preserve">Intense grazing by geese leads to grubbing, which is the total loss of above- and below-ground vegetation, completely removing the species from the site. </w:t>
      </w:r>
    </w:p>
    <w:p w14:paraId="1AB74EA8" w14:textId="1CAE43BB" w:rsidR="00F7021C" w:rsidRDefault="00F7021C" w:rsidP="00F7021C">
      <w:pPr>
        <w:pStyle w:val="ListParagraph"/>
        <w:numPr>
          <w:ilvl w:val="0"/>
          <w:numId w:val="2"/>
        </w:numPr>
      </w:pPr>
      <w:r>
        <w:t xml:space="preserve">Unmitigated </w:t>
      </w:r>
      <w:r w:rsidR="005D1414">
        <w:t xml:space="preserve">grazing, such as by geese in </w:t>
      </w:r>
      <w:r>
        <w:t>estuaries</w:t>
      </w:r>
      <w:r w:rsidR="005D1414">
        <w:t>,</w:t>
      </w:r>
      <w:r>
        <w:t xml:space="preserve"> results in conversion </w:t>
      </w:r>
      <w:r w:rsidR="005D1414">
        <w:t xml:space="preserve">of plant community types. In estuaries in the Pacific Northwest, rhizomatous graminoid communities are grubbed away and converted to sparsely vegetated </w:t>
      </w:r>
      <w:r>
        <w:t xml:space="preserve">mudflat. </w:t>
      </w:r>
    </w:p>
    <w:p w14:paraId="565A446B" w14:textId="23FB11EE" w:rsidR="00D24DE5" w:rsidRDefault="00B14B68" w:rsidP="00F7021C">
      <w:pPr>
        <w:pStyle w:val="ListParagraph"/>
        <w:numPr>
          <w:ilvl w:val="1"/>
          <w:numId w:val="2"/>
        </w:numPr>
      </w:pPr>
      <w:r>
        <w:t>G</w:t>
      </w:r>
      <w:r w:rsidR="00D24DE5">
        <w:t>rubbing results in removal of rhizomatous graminoid species, leaving sparse, ruderal vegetation</w:t>
      </w:r>
      <w:r w:rsidR="009A164C">
        <w:t xml:space="preserve"> that does not have the same</w:t>
      </w:r>
      <w:r w:rsidR="009A7C46">
        <w:t xml:space="preserve"> above-ground structure to trap sediments/reduce erosion stress, or deep</w:t>
      </w:r>
      <w:r w:rsidR="009A164C">
        <w:t xml:space="preserve"> root structure</w:t>
      </w:r>
      <w:r w:rsidR="009A7C46">
        <w:t xml:space="preserve"> to consolidate sediments</w:t>
      </w:r>
      <w:r w:rsidR="00D24DE5">
        <w:t xml:space="preserve">. </w:t>
      </w:r>
    </w:p>
    <w:p w14:paraId="549841D9" w14:textId="0AEA94C3" w:rsidR="00483B02" w:rsidRDefault="00483B02" w:rsidP="001E3D6D">
      <w:pPr>
        <w:pStyle w:val="ListParagraph"/>
        <w:numPr>
          <w:ilvl w:val="2"/>
          <w:numId w:val="2"/>
        </w:numPr>
      </w:pPr>
      <w:r>
        <w:t>While mudflats are ecologically productive, they do not provide the same</w:t>
      </w:r>
      <w:r w:rsidR="00150F6A">
        <w:t xml:space="preserve"> ecosystem function (e.g., </w:t>
      </w:r>
      <w:r>
        <w:t>erosion resistance</w:t>
      </w:r>
      <w:r w:rsidR="00150F6A">
        <w:t>)</w:t>
      </w:r>
      <w:r>
        <w:t xml:space="preserve"> as rhizomatous vegetation. </w:t>
      </w:r>
    </w:p>
    <w:p w14:paraId="6459AB85" w14:textId="10E4B34E" w:rsidR="006721D9" w:rsidRDefault="006721D9" w:rsidP="00E34CC5">
      <w:pPr>
        <w:pStyle w:val="ListParagraph"/>
        <w:numPr>
          <w:ilvl w:val="2"/>
          <w:numId w:val="2"/>
        </w:numPr>
      </w:pPr>
      <w:r>
        <w:rPr>
          <w:b/>
          <w:i/>
        </w:rPr>
        <w:t>Is it useful</w:t>
      </w:r>
      <w:r>
        <w:t xml:space="preserve"> to discuss threshold responses: </w:t>
      </w:r>
      <w:r w:rsidR="009B2C77">
        <w:t xml:space="preserve">after a sufficient grazing disturbance, the habitat becomes more vulnerable to other disturbance forces, such as tidal flow (I don’t measure </w:t>
      </w:r>
      <w:proofErr w:type="gramStart"/>
      <w:r w:rsidR="009B2C77">
        <w:t>this)</w:t>
      </w:r>
      <w:proofErr w:type="gramEnd"/>
      <w:r>
        <w:t xml:space="preserve"> </w:t>
      </w:r>
    </w:p>
    <w:p w14:paraId="27445030" w14:textId="59842A46" w:rsidR="00B14B68" w:rsidRDefault="00B14B68" w:rsidP="00E34CC5">
      <w:pPr>
        <w:pStyle w:val="ListParagraph"/>
        <w:numPr>
          <w:ilvl w:val="0"/>
          <w:numId w:val="2"/>
        </w:numPr>
      </w:pPr>
      <w:r>
        <w:t xml:space="preserve">Passive recovery may be achieved by clonal expansion from adjacent patches, or by recruitment from the seedbank. </w:t>
      </w:r>
    </w:p>
    <w:p w14:paraId="3E56936D" w14:textId="181CD954" w:rsidR="00B14B68" w:rsidRDefault="00B14B68" w:rsidP="00E34CC5">
      <w:pPr>
        <w:pStyle w:val="ListParagraph"/>
        <w:numPr>
          <w:ilvl w:val="1"/>
          <w:numId w:val="2"/>
        </w:numPr>
      </w:pPr>
      <w:r>
        <w:t xml:space="preserve">However, </w:t>
      </w:r>
      <w:r w:rsidR="00EA16B3">
        <w:t xml:space="preserve">recruitment from seed bank is not possible, either due to altered abiotic (elevation) conditions that limit the recruitment niche </w:t>
      </w:r>
      <w:r w:rsidR="00C758B3" w:rsidRPr="00C758B3">
        <w:rPr>
          <w:rFonts w:ascii="Calibri" w:hAnsi="Calibri" w:cs="Calibri"/>
        </w:rPr>
        <w:t>(Lane, 2022)</w:t>
      </w:r>
      <w:r w:rsidR="00EA16B3">
        <w:t xml:space="preserve">, or loss of propagule input from </w:t>
      </w:r>
      <w:r w:rsidR="00EA16B3" w:rsidRPr="00E47D4C">
        <w:t>the seed bank</w:t>
      </w:r>
      <w:r w:rsidR="00533C08">
        <w:t xml:space="preserve"> (</w:t>
      </w:r>
      <w:proofErr w:type="spellStart"/>
      <w:r w:rsidR="00533C08">
        <w:t>Leck</w:t>
      </w:r>
      <w:proofErr w:type="spellEnd"/>
      <w:r w:rsidR="00533C08">
        <w:t xml:space="preserve">, </w:t>
      </w:r>
      <w:proofErr w:type="spellStart"/>
      <w:r w:rsidR="00533C08">
        <w:t>Bertness</w:t>
      </w:r>
      <w:proofErr w:type="spellEnd"/>
      <w:r w:rsidR="00533C08">
        <w:t>, others)</w:t>
      </w:r>
      <w:r w:rsidR="00EA16B3" w:rsidRPr="00E47D4C">
        <w:t xml:space="preserve">. </w:t>
      </w:r>
    </w:p>
    <w:p w14:paraId="2CB4B014" w14:textId="4C31092C" w:rsidR="007010BA" w:rsidRDefault="007010BA" w:rsidP="00E34CC5">
      <w:pPr>
        <w:pStyle w:val="ListParagraph"/>
        <w:numPr>
          <w:ilvl w:val="0"/>
          <w:numId w:val="2"/>
        </w:numPr>
      </w:pPr>
      <w:r>
        <w:t xml:space="preserve">Passive recovery is desirable from a </w:t>
      </w:r>
      <w:r w:rsidR="00DA5C71">
        <w:t>land</w:t>
      </w:r>
      <w:r>
        <w:t xml:space="preserve"> management (economic) perspective, however the resilience of these habitats to recover towards an undisturbed functional condition has not been measured. </w:t>
      </w:r>
    </w:p>
    <w:p w14:paraId="755F7709" w14:textId="5DF8540A" w:rsidR="007010BA" w:rsidRDefault="007010BA" w:rsidP="00D970EF">
      <w:pPr>
        <w:pStyle w:val="ListParagraph"/>
        <w:numPr>
          <w:ilvl w:val="1"/>
          <w:numId w:val="2"/>
        </w:numPr>
      </w:pPr>
      <w:r>
        <w:lastRenderedPageBreak/>
        <w:t xml:space="preserve">Moreover, </w:t>
      </w:r>
      <w:r w:rsidR="00906730">
        <w:t xml:space="preserve">understanding </w:t>
      </w:r>
      <w:r>
        <w:t xml:space="preserve">whether </w:t>
      </w:r>
      <w:r w:rsidR="00906730">
        <w:t xml:space="preserve">the seed bank recovers functional diversity along a similar trajectory </w:t>
      </w:r>
      <w:r w:rsidR="005C4F3D">
        <w:t xml:space="preserve">as above-ground vegetation </w:t>
      </w:r>
      <w:r w:rsidR="00906730">
        <w:t>may reveal</w:t>
      </w:r>
      <w:r w:rsidR="005C4F3D">
        <w:t xml:space="preserve"> whether</w:t>
      </w:r>
      <w:r w:rsidR="00DA5C71">
        <w:t xml:space="preserve"> resilient recovery of</w:t>
      </w:r>
      <w:r w:rsidR="005C4F3D">
        <w:t xml:space="preserve"> seed banks </w:t>
      </w:r>
      <w:r w:rsidR="00DA5C71">
        <w:t>requires</w:t>
      </w:r>
      <w:r w:rsidR="005C4F3D">
        <w:t xml:space="preserve"> longer timescales</w:t>
      </w:r>
      <w:r w:rsidR="00D970EF">
        <w:t>.</w:t>
      </w:r>
    </w:p>
    <w:p w14:paraId="1ABCF560" w14:textId="46E4D7E2" w:rsidR="00DA5C71" w:rsidRDefault="00DA5C71" w:rsidP="00DA5C71">
      <w:pPr>
        <w:pStyle w:val="ListParagraph"/>
        <w:numPr>
          <w:ilvl w:val="2"/>
          <w:numId w:val="2"/>
        </w:numPr>
      </w:pPr>
      <w:r>
        <w:t>This is important to infer</w:t>
      </w:r>
      <w:r w:rsidR="00E3708D">
        <w:t xml:space="preserve"> biodiversity</w:t>
      </w:r>
      <w:r w:rsidR="00C758B3">
        <w:t xml:space="preserve"> </w:t>
      </w:r>
      <w:r w:rsidR="00E3708D">
        <w:t>recruitment limitation</w:t>
      </w:r>
      <w:r>
        <w:t xml:space="preserve"> </w:t>
      </w:r>
      <w:r w:rsidR="00C758B3">
        <w:t>from the seed bank</w:t>
      </w:r>
      <w:r w:rsidR="00E3708D">
        <w:t xml:space="preserve">. </w:t>
      </w:r>
    </w:p>
    <w:p w14:paraId="543ADF74" w14:textId="39B49BE2" w:rsidR="003D4B69" w:rsidRDefault="003D4B69" w:rsidP="00E34CC5">
      <w:pPr>
        <w:pStyle w:val="ListParagraph"/>
        <w:numPr>
          <w:ilvl w:val="0"/>
          <w:numId w:val="2"/>
        </w:numPr>
      </w:pPr>
      <w:r>
        <w:t xml:space="preserve">The main objective of this study is to </w:t>
      </w:r>
      <w:r w:rsidR="008D273C">
        <w:t>determine whether passive recovery achieves functional restoration towards a reference state within a limited timeframe, and whether recovery of the seed bank can be expected along a parallel timeframe. I use</w:t>
      </w:r>
      <w:r w:rsidR="00536681">
        <w:t xml:space="preserve"> goose herbivory exclosures constructed in three estuaries on Vancouver Island as an experimental chronosequence of passive recovery to answer the following questions:</w:t>
      </w:r>
    </w:p>
    <w:p w14:paraId="6AE286C8" w14:textId="2BDFED66" w:rsidR="00811316" w:rsidRDefault="00811316" w:rsidP="00811316"/>
    <w:p w14:paraId="416EE510" w14:textId="6B0EE6C3" w:rsidR="00E9307F" w:rsidRDefault="00E9307F" w:rsidP="00E34CC5">
      <w:pPr>
        <w:pStyle w:val="ListParagraph"/>
        <w:numPr>
          <w:ilvl w:val="0"/>
          <w:numId w:val="5"/>
        </w:numPr>
      </w:pPr>
      <w:r>
        <w:t xml:space="preserve">Does resilience of above-ground communities lead to recovery of </w:t>
      </w:r>
      <w:r w:rsidR="007962AE">
        <w:t>rhizomatous, perennial, graminoid</w:t>
      </w:r>
      <w:r>
        <w:t xml:space="preserve"> </w:t>
      </w:r>
      <w:r w:rsidR="007962AE">
        <w:t>cover</w:t>
      </w:r>
      <w:r>
        <w:t xml:space="preserve"> towards a reference state within five years since grazing disturbance release? </w:t>
      </w:r>
    </w:p>
    <w:p w14:paraId="3C23D3F1" w14:textId="6BF3F4CC" w:rsidR="008F4649" w:rsidRDefault="008F4649" w:rsidP="00E34CC5">
      <w:pPr>
        <w:pStyle w:val="ListParagraph"/>
        <w:numPr>
          <w:ilvl w:val="1"/>
          <w:numId w:val="5"/>
        </w:numPr>
      </w:pPr>
      <w:r>
        <w:t xml:space="preserve">If resilience is high, I expect above-ground </w:t>
      </w:r>
      <w:r w:rsidR="004D1188">
        <w:t xml:space="preserve">functional </w:t>
      </w:r>
      <w:r w:rsidR="00D119C8">
        <w:t>cover</w:t>
      </w:r>
      <w:r>
        <w:t xml:space="preserve"> will not be significantly different from functional cover of undisturbed sites</w:t>
      </w:r>
      <w:r w:rsidR="00465E38">
        <w:t xml:space="preserve"> within five years</w:t>
      </w:r>
      <w:r>
        <w:t xml:space="preserve">. </w:t>
      </w:r>
    </w:p>
    <w:p w14:paraId="4E374761" w14:textId="28FF9930" w:rsidR="00D45CE9" w:rsidRDefault="0071332C" w:rsidP="00EF3CA2">
      <w:pPr>
        <w:pStyle w:val="ListParagraph"/>
        <w:numPr>
          <w:ilvl w:val="2"/>
          <w:numId w:val="5"/>
        </w:numPr>
      </w:pPr>
      <w:commentRangeStart w:id="1"/>
      <w:r>
        <w:rPr>
          <w:b/>
        </w:rPr>
        <w:t>ANALYSIS</w:t>
      </w:r>
      <w:commentRangeEnd w:id="1"/>
      <w:r w:rsidR="00641FBA">
        <w:rPr>
          <w:rStyle w:val="CommentReference"/>
        </w:rPr>
        <w:commentReference w:id="1"/>
      </w:r>
      <w:r w:rsidR="00BA4A62">
        <w:t xml:space="preserve">: GLM of above-ground </w:t>
      </w:r>
      <w:r w:rsidR="007962AE">
        <w:t xml:space="preserve">cover </w:t>
      </w:r>
      <w:r w:rsidR="00CC3EA5">
        <w:t xml:space="preserve">of </w:t>
      </w:r>
      <w:r w:rsidR="00BA4A62">
        <w:t xml:space="preserve">functional </w:t>
      </w:r>
      <w:r w:rsidR="00CC3EA5">
        <w:t>groups</w:t>
      </w:r>
    </w:p>
    <w:p w14:paraId="3ED304DA" w14:textId="207357F2" w:rsidR="00B763F4" w:rsidRDefault="00B763F4" w:rsidP="00E34CC5">
      <w:pPr>
        <w:pStyle w:val="ListParagraph"/>
        <w:numPr>
          <w:ilvl w:val="0"/>
          <w:numId w:val="5"/>
        </w:numPr>
      </w:pPr>
      <w:r>
        <w:t xml:space="preserve">Do seed banks show resilience </w:t>
      </w:r>
      <w:r w:rsidR="001D313B">
        <w:t xml:space="preserve">by recovering </w:t>
      </w:r>
      <w:r>
        <w:t>functional</w:t>
      </w:r>
      <w:r w:rsidR="004D03E2">
        <w:t xml:space="preserve"> diversity and</w:t>
      </w:r>
      <w:r w:rsidR="00EA4483">
        <w:t xml:space="preserve"> </w:t>
      </w:r>
      <w:r w:rsidR="00CC3EA5">
        <w:t>abundance</w:t>
      </w:r>
      <w:r w:rsidR="00C74828">
        <w:t xml:space="preserve"> within five years since grazing disturbance release</w:t>
      </w:r>
      <w:r w:rsidR="0029625D">
        <w:t xml:space="preserve">? </w:t>
      </w:r>
      <w:r>
        <w:t xml:space="preserve"> </w:t>
      </w:r>
    </w:p>
    <w:p w14:paraId="2DC95249" w14:textId="7C9D879E" w:rsidR="004D1188" w:rsidRDefault="004D1188" w:rsidP="00E34CC5">
      <w:pPr>
        <w:pStyle w:val="ListParagraph"/>
        <w:numPr>
          <w:ilvl w:val="1"/>
          <w:numId w:val="5"/>
        </w:numPr>
      </w:pPr>
      <w:r>
        <w:t xml:space="preserve">I expect that the longer sites have been released from grazing disturbance, seed bank </w:t>
      </w:r>
      <w:r w:rsidR="00CC3EA5">
        <w:t>diversity and abundance</w:t>
      </w:r>
      <w:r>
        <w:t xml:space="preserve"> should approach the same </w:t>
      </w:r>
      <w:r w:rsidR="00CC3EA5">
        <w:t>diversity and abundance</w:t>
      </w:r>
      <w:r w:rsidR="00EA4483">
        <w:t xml:space="preserve"> as </w:t>
      </w:r>
      <w:r>
        <w:t xml:space="preserve">undisturbed conditions. </w:t>
      </w:r>
    </w:p>
    <w:p w14:paraId="57C19C1E" w14:textId="4C8106D4" w:rsidR="00455B4A" w:rsidRDefault="0071332C" w:rsidP="006721D9">
      <w:pPr>
        <w:pStyle w:val="ListParagraph"/>
        <w:numPr>
          <w:ilvl w:val="2"/>
          <w:numId w:val="5"/>
        </w:numPr>
      </w:pPr>
      <w:r>
        <w:rPr>
          <w:b/>
        </w:rPr>
        <w:t>ANALYSIS</w:t>
      </w:r>
      <w:r w:rsidR="00DE57A7">
        <w:t xml:space="preserve">: </w:t>
      </w:r>
      <w:commentRangeStart w:id="2"/>
      <w:r w:rsidR="00DE57A7">
        <w:t>PERMANOVA</w:t>
      </w:r>
      <w:r w:rsidR="00311B34">
        <w:t xml:space="preserve">, using </w:t>
      </w:r>
      <w:r w:rsidR="00696908">
        <w:t xml:space="preserve">germination abundance of functional </w:t>
      </w:r>
      <w:r w:rsidR="004D03E2">
        <w:t>groups</w:t>
      </w:r>
      <w:r w:rsidR="00696908">
        <w:t xml:space="preserve">. </w:t>
      </w:r>
      <w:r w:rsidR="00DE57A7">
        <w:t xml:space="preserve"> </w:t>
      </w:r>
      <w:commentRangeEnd w:id="2"/>
      <w:r w:rsidR="00DE57A7">
        <w:rPr>
          <w:rStyle w:val="CommentReference"/>
        </w:rPr>
        <w:commentReference w:id="2"/>
      </w:r>
    </w:p>
    <w:p w14:paraId="2EAE9F48" w14:textId="76ED7416" w:rsidR="00DE57A7" w:rsidRDefault="00455B4A" w:rsidP="00E34CC5">
      <w:pPr>
        <w:pStyle w:val="ListParagraph"/>
        <w:numPr>
          <w:ilvl w:val="0"/>
          <w:numId w:val="5"/>
        </w:numPr>
      </w:pPr>
      <w:r w:rsidRPr="00455B4A">
        <w:t xml:space="preserve"> </w:t>
      </w:r>
      <w:r>
        <w:t xml:space="preserve">Do seed banks show the same </w:t>
      </w:r>
      <w:commentRangeStart w:id="3"/>
      <w:r>
        <w:t>resilience in recovery timelines</w:t>
      </w:r>
      <w:commentRangeEnd w:id="3"/>
      <w:r>
        <w:rPr>
          <w:rStyle w:val="CommentReference"/>
        </w:rPr>
        <w:commentReference w:id="3"/>
      </w:r>
      <w:r>
        <w:t xml:space="preserve"> of total diversity</w:t>
      </w:r>
      <w:r w:rsidRPr="00455B4A">
        <w:t xml:space="preserve"> </w:t>
      </w:r>
      <w:r>
        <w:t xml:space="preserve">as their above-ground community counterparts? </w:t>
      </w:r>
    </w:p>
    <w:p w14:paraId="1F667DF5" w14:textId="72E76CAA" w:rsidR="004D1188" w:rsidRDefault="00455B4A" w:rsidP="00E34CC5">
      <w:pPr>
        <w:pStyle w:val="ListParagraph"/>
        <w:numPr>
          <w:ilvl w:val="1"/>
          <w:numId w:val="5"/>
        </w:numPr>
      </w:pPr>
      <w:r>
        <w:t>B</w:t>
      </w:r>
      <w:r w:rsidR="004D1188">
        <w:t>ecause seed rain inputs will be dependent on above-ground cover</w:t>
      </w:r>
      <w:r w:rsidR="00EA4483">
        <w:t xml:space="preserve">, I expect seed bank </w:t>
      </w:r>
      <w:r w:rsidR="002F6F36">
        <w:t xml:space="preserve">diversity </w:t>
      </w:r>
      <w:r w:rsidR="00EA4483">
        <w:t xml:space="preserve">to approach reference condition at a slower rate than above-ground clonal communities. </w:t>
      </w:r>
      <w:r w:rsidR="004D1188">
        <w:t xml:space="preserve"> </w:t>
      </w:r>
    </w:p>
    <w:p w14:paraId="039DFBDE" w14:textId="2686EE9A" w:rsidR="00CC3EA5" w:rsidRDefault="0071332C" w:rsidP="00E34CC5">
      <w:pPr>
        <w:pStyle w:val="ListParagraph"/>
        <w:numPr>
          <w:ilvl w:val="2"/>
          <w:numId w:val="5"/>
        </w:numPr>
      </w:pPr>
      <w:r>
        <w:rPr>
          <w:b/>
        </w:rPr>
        <w:t>ANALYSIS</w:t>
      </w:r>
      <w:r w:rsidR="00CC3EA5">
        <w:t xml:space="preserve">: </w:t>
      </w:r>
      <w:r w:rsidR="00D119C8">
        <w:t xml:space="preserve">GLM, visualized with NMDS of </w:t>
      </w:r>
      <w:r w:rsidR="00641FBA">
        <w:t>species presence</w:t>
      </w:r>
      <w:r w:rsidR="00B62178">
        <w:t xml:space="preserve"> to show ordination distance between above-ground and seed bank </w:t>
      </w:r>
      <w:r w:rsidR="002F6F36">
        <w:t xml:space="preserve">diversity. </w:t>
      </w:r>
    </w:p>
    <w:p w14:paraId="755A47D6" w14:textId="77777777" w:rsidR="008F4649" w:rsidRDefault="008F4649" w:rsidP="00E34CC5">
      <w:pPr>
        <w:ind w:left="1080"/>
      </w:pPr>
    </w:p>
    <w:p w14:paraId="672AA942" w14:textId="77777777" w:rsidR="00465E38" w:rsidRDefault="00465E38">
      <w:pPr>
        <w:rPr>
          <w:rFonts w:asciiTheme="majorHAnsi" w:eastAsiaTheme="majorEastAsia" w:hAnsiTheme="majorHAnsi" w:cstheme="majorBidi"/>
          <w:color w:val="2F5496" w:themeColor="accent1" w:themeShade="BF"/>
          <w:sz w:val="32"/>
          <w:szCs w:val="32"/>
        </w:rPr>
      </w:pPr>
      <w:r>
        <w:br w:type="page"/>
      </w:r>
    </w:p>
    <w:p w14:paraId="693B0D4E" w14:textId="6117BFEC" w:rsidR="005F2E64" w:rsidRDefault="005F2E64" w:rsidP="005F2E64">
      <w:pPr>
        <w:pStyle w:val="Heading1"/>
      </w:pPr>
      <w:r>
        <w:lastRenderedPageBreak/>
        <w:t>Methods</w:t>
      </w:r>
    </w:p>
    <w:p w14:paraId="6BC7F7ED" w14:textId="07523E36" w:rsidR="00E47D4C" w:rsidRDefault="00E47D4C" w:rsidP="00E47D4C">
      <w:pPr>
        <w:pStyle w:val="Heading2"/>
      </w:pPr>
      <w:r>
        <w:t xml:space="preserve">Study area &amp; </w:t>
      </w:r>
      <w:r w:rsidR="00F3104C">
        <w:t>site history</w:t>
      </w:r>
    </w:p>
    <w:p w14:paraId="20314687" w14:textId="78A10D0F" w:rsidR="00E47D4C" w:rsidRDefault="00EE76B7" w:rsidP="00E47D4C">
      <w:pPr>
        <w:pStyle w:val="ListParagraph"/>
        <w:numPr>
          <w:ilvl w:val="0"/>
          <w:numId w:val="2"/>
        </w:numPr>
      </w:pPr>
      <w:r>
        <w:t xml:space="preserve">Paragraph: </w:t>
      </w:r>
      <w:r w:rsidR="004C7A17">
        <w:t xml:space="preserve">describe </w:t>
      </w:r>
      <w:r>
        <w:t>site histories of Little Qualicum</w:t>
      </w:r>
      <w:r w:rsidR="004C7A17">
        <w:t>, Englishman,</w:t>
      </w:r>
      <w:r>
        <w:t xml:space="preserve"> and Nanaimo River Estuaries as Wildlife Management Areas </w:t>
      </w:r>
      <w:r w:rsidR="004C7A17">
        <w:t xml:space="preserve">on eastern coast of Vancouver Island </w:t>
      </w:r>
      <w:r>
        <w:t>and grazing pressure history</w:t>
      </w:r>
      <w:r w:rsidR="0063710C">
        <w:t xml:space="preserve"> (</w:t>
      </w:r>
      <w:r w:rsidR="004C7A17">
        <w:t>Figure 1: map</w:t>
      </w:r>
      <w:r w:rsidR="0063710C">
        <w:t xml:space="preserve">). </w:t>
      </w:r>
    </w:p>
    <w:p w14:paraId="46AFF434" w14:textId="3A2EE608" w:rsidR="002111B5" w:rsidRDefault="002111B5" w:rsidP="00E34CC5">
      <w:pPr>
        <w:pStyle w:val="ListParagraph"/>
        <w:numPr>
          <w:ilvl w:val="1"/>
          <w:numId w:val="2"/>
        </w:numPr>
      </w:pPr>
      <w:r>
        <w:t>Historical loss of channel edge habitat</w:t>
      </w:r>
      <w:r w:rsidR="00800C2F">
        <w:t>, especially by geese grazing,</w:t>
      </w:r>
      <w:r>
        <w:t xml:space="preserve"> has been characterized</w:t>
      </w:r>
      <w:r w:rsidR="00AB233E">
        <w:t xml:space="preserve"> over decadal timescales</w:t>
      </w:r>
      <w:r>
        <w:t xml:space="preserve"> </w:t>
      </w:r>
      <w:r w:rsidR="0030781A" w:rsidRPr="0030781A">
        <w:rPr>
          <w:rFonts w:ascii="Calibri" w:hAnsi="Calibri" w:cs="Calibri"/>
        </w:rPr>
        <w:t xml:space="preserve">(Dawe, Boyd, </w:t>
      </w:r>
      <w:proofErr w:type="spellStart"/>
      <w:r w:rsidR="0030781A" w:rsidRPr="0030781A">
        <w:rPr>
          <w:rFonts w:ascii="Calibri" w:hAnsi="Calibri" w:cs="Calibri"/>
        </w:rPr>
        <w:t>Buechert</w:t>
      </w:r>
      <w:proofErr w:type="spellEnd"/>
      <w:r w:rsidR="0030781A" w:rsidRPr="0030781A">
        <w:rPr>
          <w:rFonts w:ascii="Calibri" w:hAnsi="Calibri" w:cs="Calibri"/>
        </w:rPr>
        <w:t>, &amp; Stewart, 2011; Dawe &amp; White, 1982; Kennedy, 1982)</w:t>
      </w:r>
      <w:r>
        <w:t xml:space="preserve">. </w:t>
      </w:r>
    </w:p>
    <w:p w14:paraId="04751945" w14:textId="21711043" w:rsidR="00D01103" w:rsidRDefault="00147799" w:rsidP="00F7021C">
      <w:pPr>
        <w:pStyle w:val="ListParagraph"/>
        <w:numPr>
          <w:ilvl w:val="0"/>
          <w:numId w:val="2"/>
        </w:numPr>
      </w:pPr>
      <w:r>
        <w:t>Canada geese (</w:t>
      </w:r>
      <w:proofErr w:type="spellStart"/>
      <w:r>
        <w:rPr>
          <w:i/>
        </w:rPr>
        <w:t>Branta</w:t>
      </w:r>
      <w:proofErr w:type="spellEnd"/>
      <w:r>
        <w:rPr>
          <w:i/>
        </w:rPr>
        <w:t xml:space="preserve"> canadensis</w:t>
      </w:r>
      <w:r>
        <w:t>, “CAGO”)</w:t>
      </w:r>
      <w:r w:rsidR="009E15CF">
        <w:t xml:space="preserve"> are native, but</w:t>
      </w:r>
      <w:r w:rsidR="00AF2E7D">
        <w:t xml:space="preserve"> </w:t>
      </w:r>
      <w:r w:rsidR="00AB233E">
        <w:t xml:space="preserve">introduced populations and </w:t>
      </w:r>
      <w:r w:rsidR="00AF2E7D">
        <w:t xml:space="preserve">grazing phenology puts concentrated pressure on vegetation. </w:t>
      </w:r>
    </w:p>
    <w:p w14:paraId="3F24110D" w14:textId="50A78BD9" w:rsidR="009E15CF" w:rsidRDefault="00F841A6" w:rsidP="00D01103">
      <w:pPr>
        <w:pStyle w:val="ListParagraph"/>
        <w:numPr>
          <w:ilvl w:val="1"/>
          <w:numId w:val="2"/>
        </w:numPr>
      </w:pPr>
      <w:r>
        <w:t>CAGO as historically restricted to the northern end of Vancouver Island, but greater regional population size the result of 1</w:t>
      </w:r>
      <w:r w:rsidR="00D01103">
        <w:t xml:space="preserve">970s </w:t>
      </w:r>
      <w:r w:rsidR="00AF2E7D">
        <w:t>artificial breeding program</w:t>
      </w:r>
      <w:r w:rsidR="00D01103">
        <w:t>, which</w:t>
      </w:r>
      <w:r w:rsidR="00AF2E7D">
        <w:t xml:space="preserve"> resulted in</w:t>
      </w:r>
      <w:r w:rsidR="00D01103">
        <w:t xml:space="preserve"> </w:t>
      </w:r>
      <w:r w:rsidR="004D742F">
        <w:t xml:space="preserve">increased pressure on available habitat </w:t>
      </w:r>
      <w:r w:rsidR="0088475C" w:rsidRPr="0088475C">
        <w:rPr>
          <w:rFonts w:ascii="Calibri" w:hAnsi="Calibri" w:cs="Calibri"/>
        </w:rPr>
        <w:t>(N. K. Dawe &amp; Stewart, 2010)</w:t>
      </w:r>
      <w:r w:rsidR="004D742F">
        <w:t>.</w:t>
      </w:r>
    </w:p>
    <w:p w14:paraId="00E0D0C3" w14:textId="13EF5079" w:rsidR="00AB233E" w:rsidRDefault="009077CA" w:rsidP="00E34CC5">
      <w:pPr>
        <w:pStyle w:val="ListParagraph"/>
        <w:numPr>
          <w:ilvl w:val="1"/>
          <w:numId w:val="2"/>
        </w:numPr>
      </w:pPr>
      <w:r>
        <w:t>Repeated g</w:t>
      </w:r>
      <w:r w:rsidR="00AB233E">
        <w:t xml:space="preserve">razing pressure during </w:t>
      </w:r>
      <w:r>
        <w:t xml:space="preserve">late-spring </w:t>
      </w:r>
      <w:r w:rsidR="00AB233E">
        <w:t xml:space="preserve">molt season </w:t>
      </w:r>
      <w:r>
        <w:t>may exhaust</w:t>
      </w:r>
      <w:r w:rsidR="00D64F51">
        <w:t xml:space="preserve"> graminoid</w:t>
      </w:r>
      <w:r>
        <w:t xml:space="preserve"> root resources and result in plant communities not recovering during the growing season. Over time</w:t>
      </w:r>
      <w:r w:rsidR="00EE472E">
        <w:t xml:space="preserve"> and continued grazing pressure</w:t>
      </w:r>
      <w:r>
        <w:t xml:space="preserve">, </w:t>
      </w:r>
      <w:r w:rsidR="00EE472E">
        <w:t xml:space="preserve">marsh habitat vegetated by perennial, rhizomatous </w:t>
      </w:r>
      <w:proofErr w:type="spellStart"/>
      <w:r w:rsidR="00EE472E">
        <w:t>gramminoids</w:t>
      </w:r>
      <w:proofErr w:type="spellEnd"/>
      <w:r w:rsidR="00EE472E">
        <w:t xml:space="preserve"> is</w:t>
      </w:r>
      <w:r w:rsidR="00D64F51">
        <w:t xml:space="preserve"> reduced to mudflat</w:t>
      </w:r>
      <w:r w:rsidR="00EE472E">
        <w:t xml:space="preserve"> vegetated by annual forbs with </w:t>
      </w:r>
      <w:r w:rsidR="00884273">
        <w:t>filamentous roots</w:t>
      </w:r>
      <w:r w:rsidR="00D64F51">
        <w:t xml:space="preserve">. </w:t>
      </w:r>
      <w:r>
        <w:t xml:space="preserve"> </w:t>
      </w:r>
    </w:p>
    <w:p w14:paraId="35888728" w14:textId="0266DC74" w:rsidR="00F7021C" w:rsidRDefault="00E47D4C" w:rsidP="00F7021C">
      <w:pPr>
        <w:pStyle w:val="ListParagraph"/>
        <w:numPr>
          <w:ilvl w:val="0"/>
          <w:numId w:val="2"/>
        </w:numPr>
      </w:pPr>
      <w:r>
        <w:t>Fencing was installed</w:t>
      </w:r>
      <w:r w:rsidR="00EE76B7">
        <w:t xml:space="preserve"> iteratively</w:t>
      </w:r>
      <w:r>
        <w:t xml:space="preserve"> to physically prevent CAGO from grazing vegetation, hereafter referred to as ‘exclosures.’ </w:t>
      </w:r>
    </w:p>
    <w:p w14:paraId="52D7FBEF" w14:textId="4C5B7C62" w:rsidR="00E47D4C" w:rsidRDefault="00F7021C" w:rsidP="00F7021C">
      <w:pPr>
        <w:pStyle w:val="ListParagraph"/>
        <w:numPr>
          <w:ilvl w:val="1"/>
          <w:numId w:val="2"/>
        </w:numPr>
      </w:pPr>
      <w:r>
        <w:t xml:space="preserve">Exclosures were placed </w:t>
      </w:r>
      <w:r w:rsidR="0063710C">
        <w:t xml:space="preserve">opportunistically </w:t>
      </w:r>
      <w:r>
        <w:t xml:space="preserve">where aggressive herbivory was observed to protect remnant marsh platform from further degradation. </w:t>
      </w:r>
    </w:p>
    <w:p w14:paraId="6CBF91C4" w14:textId="4603FB86" w:rsidR="00FE3D92" w:rsidRDefault="00FE3D92" w:rsidP="00FE3D92">
      <w:pPr>
        <w:pStyle w:val="ListParagraph"/>
        <w:numPr>
          <w:ilvl w:val="2"/>
          <w:numId w:val="2"/>
        </w:numPr>
      </w:pPr>
      <w:r>
        <w:t xml:space="preserve">Exclosures were constructed in Little Qualicum River Estuary (LQRE) in 2010, 2016, and 2020. </w:t>
      </w:r>
    </w:p>
    <w:p w14:paraId="1EDF29BC" w14:textId="448787D7" w:rsidR="00FE3D92" w:rsidRDefault="00FE3D92" w:rsidP="00FE3D92">
      <w:pPr>
        <w:pStyle w:val="ListParagraph"/>
        <w:numPr>
          <w:ilvl w:val="2"/>
          <w:numId w:val="2"/>
        </w:numPr>
      </w:pPr>
      <w:r>
        <w:t xml:space="preserve">Exclosures were constructed in Englishman River Estuary (ERE) in 2016 and 2020. </w:t>
      </w:r>
    </w:p>
    <w:p w14:paraId="3F69D5C3" w14:textId="59E82B0F" w:rsidR="004270C0" w:rsidRDefault="004270C0" w:rsidP="004270C0">
      <w:pPr>
        <w:pStyle w:val="ListParagraph"/>
        <w:numPr>
          <w:ilvl w:val="2"/>
          <w:numId w:val="2"/>
        </w:numPr>
      </w:pPr>
      <w:r>
        <w:t xml:space="preserve">Exclosures were constructed in Nanaimo River Estuary (NRE) only in 2020. </w:t>
      </w:r>
    </w:p>
    <w:p w14:paraId="4E5E8584" w14:textId="46EA4A4E" w:rsidR="00EE76B7" w:rsidRDefault="004270C0" w:rsidP="00EE76B7">
      <w:pPr>
        <w:pStyle w:val="ListParagraph"/>
        <w:numPr>
          <w:ilvl w:val="0"/>
          <w:numId w:val="2"/>
        </w:numPr>
      </w:pPr>
      <w:r>
        <w:t>Characterize</w:t>
      </w:r>
      <w:r w:rsidR="00EE76B7">
        <w:t xml:space="preserve"> mixed management over time (Table 1). </w:t>
      </w:r>
    </w:p>
    <w:p w14:paraId="49C3C67A" w14:textId="25317758" w:rsidR="00F7021C" w:rsidRDefault="00F7021C" w:rsidP="00EE76B7">
      <w:pPr>
        <w:pStyle w:val="ListParagraph"/>
        <w:numPr>
          <w:ilvl w:val="1"/>
          <w:numId w:val="2"/>
        </w:numPr>
      </w:pPr>
      <w:r>
        <w:t>Exclosures</w:t>
      </w:r>
      <w:r w:rsidR="00EE76B7">
        <w:t xml:space="preserve"> in the Little Qualicum River Estuary</w:t>
      </w:r>
      <w:r>
        <w:t xml:space="preserve"> constructed </w:t>
      </w:r>
      <w:r w:rsidR="004270C0">
        <w:t xml:space="preserve">in 2020 </w:t>
      </w:r>
      <w:r>
        <w:t xml:space="preserve">received transplants within 4 months of study observations. While </w:t>
      </w:r>
      <w:r w:rsidR="008208AE">
        <w:t>this alters</w:t>
      </w:r>
      <w:r>
        <w:t xml:space="preserve"> observed richness of above-ground vegetation, this is not expected to alter seed bank characteristics since no seed dispersal occurred during the study period. </w:t>
      </w:r>
    </w:p>
    <w:p w14:paraId="251152ED" w14:textId="4382DC6D" w:rsidR="00010BCB" w:rsidRDefault="007175CF" w:rsidP="00EE76B7">
      <w:pPr>
        <w:pStyle w:val="ListParagraph"/>
        <w:numPr>
          <w:ilvl w:val="1"/>
          <w:numId w:val="2"/>
        </w:numPr>
      </w:pPr>
      <w:r>
        <w:t>Three e</w:t>
      </w:r>
      <w:r w:rsidR="00010BCB">
        <w:t xml:space="preserve">xclosures in Englishman River Estuary </w:t>
      </w:r>
      <w:r>
        <w:t xml:space="preserve">were constructed </w:t>
      </w:r>
      <w:r w:rsidR="00257F88">
        <w:t>in 2016,</w:t>
      </w:r>
      <w:r>
        <w:t xml:space="preserve"> however remnant vegetation and inclusion of transplants is highly variable, and exact locations vegetation history is unknown. </w:t>
      </w:r>
    </w:p>
    <w:p w14:paraId="2AAF45FA" w14:textId="45B5541C" w:rsidR="00F64622" w:rsidRDefault="00F64622" w:rsidP="00F64622">
      <w:pPr>
        <w:pStyle w:val="Heading2"/>
      </w:pPr>
      <w:r>
        <w:t>Plant functional groups</w:t>
      </w:r>
      <w:r w:rsidR="00902FA0">
        <w:t xml:space="preserve"> &amp; above-ground vegetation </w:t>
      </w:r>
      <w:r w:rsidR="00BA2F2E">
        <w:t>measures</w:t>
      </w:r>
    </w:p>
    <w:p w14:paraId="5080DCFF" w14:textId="197118A8" w:rsidR="00F64622" w:rsidRDefault="00F64622" w:rsidP="00F64622">
      <w:pPr>
        <w:pStyle w:val="ListParagraph"/>
        <w:numPr>
          <w:ilvl w:val="0"/>
          <w:numId w:val="2"/>
        </w:numPr>
      </w:pPr>
      <w:r>
        <w:t>Functional groups are defined according to annual/perennial life history</w:t>
      </w:r>
      <w:r w:rsidR="00C237DC">
        <w:t xml:space="preserve"> (indicator of species persistence in the site)</w:t>
      </w:r>
      <w:r>
        <w:t>, fibrous</w:t>
      </w:r>
      <w:r w:rsidR="00C237DC">
        <w:t>/rhizomatous rooting system (importance to sediment consolidation), and forb/graminoid life history (</w:t>
      </w:r>
      <w:r w:rsidR="007A3329">
        <w:t xml:space="preserve">majority of species in PNW estuaries are graminoids, but forbs provide floristic and detrital nutrient diversity). </w:t>
      </w:r>
    </w:p>
    <w:p w14:paraId="22CB9284" w14:textId="53BE3B7C" w:rsidR="00D57D8F" w:rsidRDefault="00D57D8F" w:rsidP="00D57D8F">
      <w:pPr>
        <w:pStyle w:val="ListParagraph"/>
        <w:numPr>
          <w:ilvl w:val="1"/>
          <w:numId w:val="2"/>
        </w:numPr>
      </w:pPr>
      <w:r>
        <w:t xml:space="preserve">This results in six functional groupings, plus ‘unvegetated’ cover in observations of above-ground vegetation cover. </w:t>
      </w:r>
    </w:p>
    <w:p w14:paraId="43FCEC59" w14:textId="1DCAD28E" w:rsidR="00BA2F2E" w:rsidRDefault="00BA2F2E" w:rsidP="00BA2F2E">
      <w:pPr>
        <w:pStyle w:val="ListParagraph"/>
        <w:numPr>
          <w:ilvl w:val="0"/>
          <w:numId w:val="2"/>
        </w:numPr>
      </w:pPr>
      <w:r>
        <w:lastRenderedPageBreak/>
        <w:t>Two 1 m</w:t>
      </w:r>
      <w:r>
        <w:rPr>
          <w:vertAlign w:val="superscript"/>
        </w:rPr>
        <w:t>2</w:t>
      </w:r>
      <w:r>
        <w:t xml:space="preserve"> plots were sub-sampled in each age-class replicate (N = 4, except</w:t>
      </w:r>
      <w:r w:rsidR="00E16AE8">
        <w:t xml:space="preserve"> 2016 exclosures in</w:t>
      </w:r>
      <w:r>
        <w:t xml:space="preserve"> </w:t>
      </w:r>
      <w:r w:rsidR="00E16AE8">
        <w:t xml:space="preserve">ERE, N = 3). Species were identified to lowest taxonomic level </w:t>
      </w:r>
      <w:r w:rsidR="00654790" w:rsidRPr="00654790">
        <w:rPr>
          <w:rFonts w:ascii="Calibri" w:hAnsi="Calibri" w:cs="Calibri"/>
        </w:rPr>
        <w:t>(Hitchcock &amp; Cronquist, 1973)</w:t>
      </w:r>
      <w:r w:rsidR="00172CB7">
        <w:t>, and a</w:t>
      </w:r>
      <w:r>
        <w:t xml:space="preserve">bove-ground cover </w:t>
      </w:r>
      <w:r w:rsidR="00172CB7">
        <w:t xml:space="preserve">was estimated to the nearest 2% of plot cover. Species present with less than 2% cover but </w:t>
      </w:r>
      <w:r w:rsidR="005B5CDF">
        <w:t>20</w:t>
      </w:r>
      <w:r w:rsidR="00172CB7">
        <w:t xml:space="preserve"> or more individuals in the plot were recorded as 1%</w:t>
      </w:r>
      <w:r w:rsidR="005B5CDF">
        <w:t xml:space="preserve">. Species with less than 2% cover but 2-20 individuals were recorded as 0.5% </w:t>
      </w:r>
      <w:r w:rsidR="00172CB7">
        <w:t>cover, and species presence of a single individual were recorded as 0.</w:t>
      </w:r>
      <w:r w:rsidR="005B5CDF">
        <w:t>0</w:t>
      </w:r>
      <w:r w:rsidR="00172CB7">
        <w:t xml:space="preserve">5% cover. </w:t>
      </w:r>
    </w:p>
    <w:p w14:paraId="3819D3E2" w14:textId="41CDECDC" w:rsidR="003179A2" w:rsidRPr="00E34CC5" w:rsidRDefault="00C7513A" w:rsidP="00E34CC5">
      <w:pPr>
        <w:pStyle w:val="ListParagraph"/>
        <w:numPr>
          <w:ilvl w:val="0"/>
          <w:numId w:val="2"/>
        </w:numPr>
        <w:rPr>
          <w:i/>
          <w:iCs/>
          <w:color w:val="44546A" w:themeColor="text2"/>
          <w:sz w:val="18"/>
          <w:szCs w:val="18"/>
        </w:rPr>
      </w:pPr>
      <w:r>
        <w:t>When a</w:t>
      </w:r>
      <w:r w:rsidR="00205562">
        <w:t>bove ground cover</w:t>
      </w:r>
      <w:r>
        <w:t xml:space="preserve"> exceeded 100% due to canopy structure, total abundance </w:t>
      </w:r>
      <w:proofErr w:type="gramStart"/>
      <w:r>
        <w:t xml:space="preserve">was </w:t>
      </w:r>
      <w:r w:rsidR="00205562">
        <w:t xml:space="preserve"> </w:t>
      </w:r>
      <w:proofErr w:type="spellStart"/>
      <w:r w:rsidR="00205562">
        <w:t>was</w:t>
      </w:r>
      <w:proofErr w:type="spellEnd"/>
      <w:proofErr w:type="gramEnd"/>
      <w:r w:rsidR="00205562">
        <w:t xml:space="preserve"> </w:t>
      </w:r>
      <w:r>
        <w:t xml:space="preserve">standardized to 100%. </w:t>
      </w:r>
    </w:p>
    <w:p w14:paraId="76103D20" w14:textId="47273D54" w:rsidR="00D15904" w:rsidRDefault="00D15904" w:rsidP="00D15904">
      <w:pPr>
        <w:pStyle w:val="Caption"/>
        <w:keepNext/>
      </w:pPr>
      <w:r>
        <w:t xml:space="preserve">Table </w:t>
      </w:r>
      <w:r w:rsidR="00FE76A8">
        <w:fldChar w:fldCharType="begin"/>
      </w:r>
      <w:r w:rsidR="00FE76A8">
        <w:instrText xml:space="preserve"> SEQ Table \* ARABIC </w:instrText>
      </w:r>
      <w:r w:rsidR="00FE76A8">
        <w:fldChar w:fldCharType="separate"/>
      </w:r>
      <w:r>
        <w:rPr>
          <w:noProof/>
        </w:rPr>
        <w:t>1</w:t>
      </w:r>
      <w:r w:rsidR="00FE76A8">
        <w:rPr>
          <w:noProof/>
        </w:rPr>
        <w:fldChar w:fldCharType="end"/>
      </w:r>
      <w:r>
        <w:t xml:space="preserve">. </w:t>
      </w:r>
      <w:r w:rsidR="00F4270A">
        <w:t xml:space="preserve">Chronosequence of time since grazing disturbance </w:t>
      </w:r>
      <w:r>
        <w:t>in the Little Qualicum River</w:t>
      </w:r>
      <w:r w:rsidR="0003724E">
        <w:t xml:space="preserve"> (LQRE), Englishman (ERE),</w:t>
      </w:r>
      <w:r>
        <w:t xml:space="preserve"> and Nanaimo </w:t>
      </w:r>
      <w:r w:rsidR="003D2089">
        <w:t xml:space="preserve">(NRE) </w:t>
      </w:r>
      <w:r>
        <w:t>Estuaries resulted in conversion of vegetated marsh to partially or fully grubbed mudflats; exclosures were installed</w:t>
      </w:r>
      <w:r w:rsidR="003D2089">
        <w:t xml:space="preserve"> at various times</w:t>
      </w:r>
      <w:r>
        <w:t xml:space="preserve"> to prevent further degradation into the marsh platform. Some limited mixed management includes transplants in the Little Qualicum River Estuary.  </w:t>
      </w:r>
    </w:p>
    <w:tbl>
      <w:tblPr>
        <w:tblW w:w="8560" w:type="dxa"/>
        <w:tblLook w:val="04A0" w:firstRow="1" w:lastRow="0" w:firstColumn="1" w:lastColumn="0" w:noHBand="0" w:noVBand="1"/>
      </w:tblPr>
      <w:tblGrid>
        <w:gridCol w:w="1598"/>
        <w:gridCol w:w="897"/>
        <w:gridCol w:w="1336"/>
        <w:gridCol w:w="2858"/>
        <w:gridCol w:w="1071"/>
        <w:gridCol w:w="800"/>
      </w:tblGrid>
      <w:tr w:rsidR="003D2089" w:rsidRPr="003D2089" w14:paraId="2584B375" w14:textId="77777777" w:rsidTr="00035524">
        <w:trPr>
          <w:trHeight w:val="580"/>
        </w:trPr>
        <w:tc>
          <w:tcPr>
            <w:tcW w:w="1598" w:type="dxa"/>
            <w:tcBorders>
              <w:top w:val="nil"/>
              <w:left w:val="nil"/>
              <w:bottom w:val="single" w:sz="4" w:space="0" w:color="auto"/>
              <w:right w:val="nil"/>
            </w:tcBorders>
            <w:shd w:val="clear" w:color="auto" w:fill="auto"/>
            <w:vAlign w:val="center"/>
            <w:hideMark/>
          </w:tcPr>
          <w:p w14:paraId="0EEA57EC" w14:textId="77777777" w:rsidR="003D2089" w:rsidRPr="003D2089" w:rsidRDefault="003D2089" w:rsidP="003D2089">
            <w:pPr>
              <w:spacing w:after="0" w:line="240" w:lineRule="auto"/>
              <w:jc w:val="center"/>
              <w:rPr>
                <w:rFonts w:ascii="Calibri" w:eastAsia="Times New Roman" w:hAnsi="Calibri" w:cs="Calibri"/>
                <w:b/>
                <w:bCs/>
                <w:color w:val="000000"/>
              </w:rPr>
            </w:pPr>
            <w:r w:rsidRPr="003D2089">
              <w:rPr>
                <w:rFonts w:ascii="Calibri" w:eastAsia="Times New Roman" w:hAnsi="Calibri" w:cs="Calibri"/>
                <w:b/>
                <w:bCs/>
                <w:color w:val="000000"/>
              </w:rPr>
              <w:t>Time Since Disturbance</w:t>
            </w:r>
          </w:p>
        </w:tc>
        <w:tc>
          <w:tcPr>
            <w:tcW w:w="897" w:type="dxa"/>
            <w:tcBorders>
              <w:top w:val="nil"/>
              <w:left w:val="nil"/>
              <w:bottom w:val="single" w:sz="4" w:space="0" w:color="auto"/>
              <w:right w:val="nil"/>
            </w:tcBorders>
            <w:shd w:val="clear" w:color="auto" w:fill="auto"/>
            <w:vAlign w:val="center"/>
            <w:hideMark/>
          </w:tcPr>
          <w:p w14:paraId="4F3BB3DA" w14:textId="77777777" w:rsidR="003D2089" w:rsidRPr="003D2089" w:rsidRDefault="003D2089" w:rsidP="003D2089">
            <w:pPr>
              <w:spacing w:after="0" w:line="240" w:lineRule="auto"/>
              <w:jc w:val="center"/>
              <w:rPr>
                <w:rFonts w:ascii="Calibri" w:eastAsia="Times New Roman" w:hAnsi="Calibri" w:cs="Calibri"/>
                <w:b/>
                <w:bCs/>
                <w:color w:val="000000"/>
              </w:rPr>
            </w:pPr>
            <w:r w:rsidRPr="003D2089">
              <w:rPr>
                <w:rFonts w:ascii="Calibri" w:eastAsia="Times New Roman" w:hAnsi="Calibri" w:cs="Calibri"/>
                <w:b/>
                <w:bCs/>
                <w:color w:val="000000"/>
              </w:rPr>
              <w:t xml:space="preserve">Estuary </w:t>
            </w:r>
          </w:p>
        </w:tc>
        <w:tc>
          <w:tcPr>
            <w:tcW w:w="1336" w:type="dxa"/>
            <w:tcBorders>
              <w:top w:val="nil"/>
              <w:left w:val="nil"/>
              <w:bottom w:val="single" w:sz="4" w:space="0" w:color="auto"/>
              <w:right w:val="nil"/>
            </w:tcBorders>
            <w:shd w:val="clear" w:color="auto" w:fill="auto"/>
            <w:vAlign w:val="center"/>
            <w:hideMark/>
          </w:tcPr>
          <w:p w14:paraId="406F9819" w14:textId="77777777" w:rsidR="003D2089" w:rsidRPr="003D2089" w:rsidRDefault="003D2089" w:rsidP="003D2089">
            <w:pPr>
              <w:spacing w:after="0" w:line="240" w:lineRule="auto"/>
              <w:jc w:val="center"/>
              <w:rPr>
                <w:rFonts w:ascii="Calibri" w:eastAsia="Times New Roman" w:hAnsi="Calibri" w:cs="Calibri"/>
                <w:b/>
                <w:bCs/>
                <w:color w:val="000000"/>
              </w:rPr>
            </w:pPr>
            <w:r w:rsidRPr="003D2089">
              <w:rPr>
                <w:rFonts w:ascii="Calibri" w:eastAsia="Times New Roman" w:hAnsi="Calibri" w:cs="Calibri"/>
                <w:b/>
                <w:bCs/>
                <w:color w:val="000000"/>
              </w:rPr>
              <w:t>Disturbance condition</w:t>
            </w:r>
          </w:p>
        </w:tc>
        <w:tc>
          <w:tcPr>
            <w:tcW w:w="2858" w:type="dxa"/>
            <w:tcBorders>
              <w:top w:val="nil"/>
              <w:left w:val="nil"/>
              <w:bottom w:val="single" w:sz="4" w:space="0" w:color="auto"/>
              <w:right w:val="nil"/>
            </w:tcBorders>
            <w:shd w:val="clear" w:color="auto" w:fill="auto"/>
            <w:vAlign w:val="center"/>
            <w:hideMark/>
          </w:tcPr>
          <w:p w14:paraId="142AD21F" w14:textId="2B889783" w:rsidR="003D2089" w:rsidRPr="003D2089" w:rsidRDefault="00F4270A" w:rsidP="003D2089">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 xml:space="preserve">Restoration actions </w:t>
            </w:r>
          </w:p>
        </w:tc>
        <w:tc>
          <w:tcPr>
            <w:tcW w:w="1071" w:type="dxa"/>
            <w:tcBorders>
              <w:top w:val="nil"/>
              <w:left w:val="nil"/>
              <w:bottom w:val="single" w:sz="4" w:space="0" w:color="auto"/>
              <w:right w:val="nil"/>
            </w:tcBorders>
            <w:shd w:val="clear" w:color="auto" w:fill="auto"/>
            <w:vAlign w:val="center"/>
            <w:hideMark/>
          </w:tcPr>
          <w:p w14:paraId="49CBBD56" w14:textId="77777777" w:rsidR="003D2089" w:rsidRPr="003D2089" w:rsidRDefault="003D2089" w:rsidP="003D2089">
            <w:pPr>
              <w:spacing w:after="0" w:line="240" w:lineRule="auto"/>
              <w:jc w:val="center"/>
              <w:rPr>
                <w:rFonts w:ascii="Calibri" w:eastAsia="Times New Roman" w:hAnsi="Calibri" w:cs="Calibri"/>
                <w:b/>
                <w:bCs/>
                <w:color w:val="000000"/>
              </w:rPr>
            </w:pPr>
            <w:r w:rsidRPr="003D2089">
              <w:rPr>
                <w:rFonts w:ascii="Calibri" w:eastAsia="Times New Roman" w:hAnsi="Calibri" w:cs="Calibri"/>
                <w:b/>
                <w:bCs/>
                <w:color w:val="000000"/>
              </w:rPr>
              <w:t>Avg. elevation</w:t>
            </w:r>
          </w:p>
        </w:tc>
        <w:tc>
          <w:tcPr>
            <w:tcW w:w="800" w:type="dxa"/>
            <w:tcBorders>
              <w:top w:val="nil"/>
              <w:left w:val="nil"/>
              <w:bottom w:val="single" w:sz="4" w:space="0" w:color="auto"/>
              <w:right w:val="nil"/>
            </w:tcBorders>
            <w:shd w:val="clear" w:color="auto" w:fill="auto"/>
            <w:vAlign w:val="center"/>
            <w:hideMark/>
          </w:tcPr>
          <w:p w14:paraId="282B706C" w14:textId="77777777" w:rsidR="003D2089" w:rsidRPr="003D2089" w:rsidRDefault="003D2089" w:rsidP="003D2089">
            <w:pPr>
              <w:spacing w:after="0" w:line="240" w:lineRule="auto"/>
              <w:jc w:val="center"/>
              <w:rPr>
                <w:rFonts w:ascii="Calibri" w:eastAsia="Times New Roman" w:hAnsi="Calibri" w:cs="Calibri"/>
                <w:b/>
                <w:bCs/>
                <w:color w:val="000000"/>
              </w:rPr>
            </w:pPr>
            <w:r w:rsidRPr="003D2089">
              <w:rPr>
                <w:rFonts w:ascii="Calibri" w:eastAsia="Times New Roman" w:hAnsi="Calibri" w:cs="Calibri"/>
                <w:b/>
                <w:bCs/>
                <w:color w:val="000000"/>
              </w:rPr>
              <w:t>N</w:t>
            </w:r>
          </w:p>
        </w:tc>
      </w:tr>
      <w:tr w:rsidR="003D2089" w:rsidRPr="003D2089" w14:paraId="0A668EAD" w14:textId="77777777" w:rsidTr="00035524">
        <w:trPr>
          <w:trHeight w:val="290"/>
        </w:trPr>
        <w:tc>
          <w:tcPr>
            <w:tcW w:w="1598" w:type="dxa"/>
            <w:vMerge w:val="restart"/>
            <w:tcBorders>
              <w:top w:val="nil"/>
              <w:left w:val="nil"/>
              <w:bottom w:val="single" w:sz="4" w:space="0" w:color="000000"/>
              <w:right w:val="nil"/>
            </w:tcBorders>
            <w:shd w:val="clear" w:color="auto" w:fill="auto"/>
            <w:vAlign w:val="center"/>
            <w:hideMark/>
          </w:tcPr>
          <w:p w14:paraId="6EE54945"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0 years (Ongoing disturbance)</w:t>
            </w:r>
          </w:p>
        </w:tc>
        <w:tc>
          <w:tcPr>
            <w:tcW w:w="897" w:type="dxa"/>
            <w:tcBorders>
              <w:top w:val="nil"/>
              <w:left w:val="nil"/>
              <w:bottom w:val="nil"/>
              <w:right w:val="nil"/>
            </w:tcBorders>
            <w:shd w:val="clear" w:color="auto" w:fill="auto"/>
            <w:noWrap/>
            <w:vAlign w:val="center"/>
            <w:hideMark/>
          </w:tcPr>
          <w:p w14:paraId="6D38DDFD"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LQRE</w:t>
            </w:r>
          </w:p>
        </w:tc>
        <w:tc>
          <w:tcPr>
            <w:tcW w:w="1336" w:type="dxa"/>
            <w:vMerge w:val="restart"/>
            <w:tcBorders>
              <w:top w:val="nil"/>
              <w:left w:val="nil"/>
              <w:bottom w:val="single" w:sz="4" w:space="0" w:color="000000"/>
              <w:right w:val="nil"/>
            </w:tcBorders>
            <w:shd w:val="clear" w:color="auto" w:fill="auto"/>
            <w:vAlign w:val="center"/>
            <w:hideMark/>
          </w:tcPr>
          <w:p w14:paraId="39A931EA"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 xml:space="preserve">Grubbed </w:t>
            </w:r>
          </w:p>
        </w:tc>
        <w:tc>
          <w:tcPr>
            <w:tcW w:w="2858" w:type="dxa"/>
            <w:vMerge w:val="restart"/>
            <w:tcBorders>
              <w:top w:val="nil"/>
              <w:left w:val="nil"/>
              <w:bottom w:val="single" w:sz="4" w:space="0" w:color="000000"/>
              <w:right w:val="nil"/>
            </w:tcBorders>
            <w:shd w:val="clear" w:color="auto" w:fill="auto"/>
            <w:vAlign w:val="center"/>
            <w:hideMark/>
          </w:tcPr>
          <w:p w14:paraId="2AECB35A" w14:textId="77777777" w:rsidR="003D2089" w:rsidRPr="003D2089" w:rsidRDefault="003D2089" w:rsidP="003D2089">
            <w:pPr>
              <w:spacing w:after="0" w:line="240" w:lineRule="auto"/>
              <w:rPr>
                <w:rFonts w:ascii="Calibri" w:eastAsia="Times New Roman" w:hAnsi="Calibri" w:cs="Calibri"/>
                <w:color w:val="000000"/>
              </w:rPr>
            </w:pPr>
            <w:r w:rsidRPr="003D2089">
              <w:rPr>
                <w:rFonts w:ascii="Calibri" w:eastAsia="Times New Roman" w:hAnsi="Calibri" w:cs="Calibri"/>
                <w:color w:val="000000"/>
              </w:rPr>
              <w:t>No transplants; sparse ruderal vegetation exists</w:t>
            </w:r>
          </w:p>
        </w:tc>
        <w:tc>
          <w:tcPr>
            <w:tcW w:w="1071" w:type="dxa"/>
            <w:tcBorders>
              <w:top w:val="nil"/>
              <w:left w:val="nil"/>
              <w:bottom w:val="nil"/>
              <w:right w:val="nil"/>
            </w:tcBorders>
            <w:shd w:val="clear" w:color="auto" w:fill="auto"/>
            <w:vAlign w:val="center"/>
            <w:hideMark/>
          </w:tcPr>
          <w:p w14:paraId="55A95943"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2.9</w:t>
            </w:r>
          </w:p>
        </w:tc>
        <w:tc>
          <w:tcPr>
            <w:tcW w:w="800" w:type="dxa"/>
            <w:tcBorders>
              <w:top w:val="nil"/>
              <w:left w:val="nil"/>
              <w:bottom w:val="nil"/>
              <w:right w:val="nil"/>
            </w:tcBorders>
            <w:shd w:val="clear" w:color="auto" w:fill="auto"/>
            <w:noWrap/>
            <w:vAlign w:val="center"/>
            <w:hideMark/>
          </w:tcPr>
          <w:p w14:paraId="5CD249D0"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4</w:t>
            </w:r>
          </w:p>
        </w:tc>
      </w:tr>
      <w:tr w:rsidR="003D2089" w:rsidRPr="003D2089" w14:paraId="420CE87A" w14:textId="77777777" w:rsidTr="00035524">
        <w:trPr>
          <w:trHeight w:val="290"/>
        </w:trPr>
        <w:tc>
          <w:tcPr>
            <w:tcW w:w="1598" w:type="dxa"/>
            <w:vMerge/>
            <w:tcBorders>
              <w:top w:val="nil"/>
              <w:left w:val="nil"/>
              <w:bottom w:val="single" w:sz="4" w:space="0" w:color="000000"/>
              <w:right w:val="nil"/>
            </w:tcBorders>
            <w:vAlign w:val="center"/>
            <w:hideMark/>
          </w:tcPr>
          <w:p w14:paraId="1B7C3BB9" w14:textId="77777777" w:rsidR="003D2089" w:rsidRPr="003D2089" w:rsidRDefault="003D2089" w:rsidP="003D2089">
            <w:pPr>
              <w:spacing w:after="0" w:line="240" w:lineRule="auto"/>
              <w:rPr>
                <w:rFonts w:ascii="Calibri" w:eastAsia="Times New Roman" w:hAnsi="Calibri" w:cs="Calibri"/>
                <w:color w:val="000000"/>
              </w:rPr>
            </w:pPr>
          </w:p>
        </w:tc>
        <w:tc>
          <w:tcPr>
            <w:tcW w:w="897" w:type="dxa"/>
            <w:tcBorders>
              <w:top w:val="nil"/>
              <w:left w:val="nil"/>
              <w:bottom w:val="nil"/>
              <w:right w:val="nil"/>
            </w:tcBorders>
            <w:shd w:val="clear" w:color="auto" w:fill="auto"/>
            <w:noWrap/>
            <w:vAlign w:val="center"/>
            <w:hideMark/>
          </w:tcPr>
          <w:p w14:paraId="080BD684"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ERE</w:t>
            </w:r>
          </w:p>
        </w:tc>
        <w:tc>
          <w:tcPr>
            <w:tcW w:w="1336" w:type="dxa"/>
            <w:vMerge/>
            <w:tcBorders>
              <w:top w:val="nil"/>
              <w:left w:val="nil"/>
              <w:bottom w:val="single" w:sz="4" w:space="0" w:color="000000"/>
              <w:right w:val="nil"/>
            </w:tcBorders>
            <w:vAlign w:val="center"/>
            <w:hideMark/>
          </w:tcPr>
          <w:p w14:paraId="4931432B" w14:textId="77777777" w:rsidR="003D2089" w:rsidRPr="003D2089" w:rsidRDefault="003D2089" w:rsidP="003D2089">
            <w:pPr>
              <w:spacing w:after="0" w:line="240" w:lineRule="auto"/>
              <w:rPr>
                <w:rFonts w:ascii="Calibri" w:eastAsia="Times New Roman" w:hAnsi="Calibri" w:cs="Calibri"/>
                <w:color w:val="000000"/>
              </w:rPr>
            </w:pPr>
          </w:p>
        </w:tc>
        <w:tc>
          <w:tcPr>
            <w:tcW w:w="2858" w:type="dxa"/>
            <w:vMerge/>
            <w:tcBorders>
              <w:top w:val="nil"/>
              <w:left w:val="nil"/>
              <w:bottom w:val="single" w:sz="4" w:space="0" w:color="000000"/>
              <w:right w:val="nil"/>
            </w:tcBorders>
            <w:vAlign w:val="center"/>
            <w:hideMark/>
          </w:tcPr>
          <w:p w14:paraId="01EAB1D3" w14:textId="77777777" w:rsidR="003D2089" w:rsidRPr="003D2089" w:rsidRDefault="003D2089" w:rsidP="003D2089">
            <w:pPr>
              <w:spacing w:after="0" w:line="240" w:lineRule="auto"/>
              <w:rPr>
                <w:rFonts w:ascii="Calibri" w:eastAsia="Times New Roman" w:hAnsi="Calibri" w:cs="Calibri"/>
                <w:color w:val="000000"/>
              </w:rPr>
            </w:pPr>
          </w:p>
        </w:tc>
        <w:tc>
          <w:tcPr>
            <w:tcW w:w="1071" w:type="dxa"/>
            <w:tcBorders>
              <w:top w:val="nil"/>
              <w:left w:val="nil"/>
              <w:bottom w:val="nil"/>
              <w:right w:val="nil"/>
            </w:tcBorders>
            <w:shd w:val="clear" w:color="auto" w:fill="auto"/>
            <w:vAlign w:val="center"/>
            <w:hideMark/>
          </w:tcPr>
          <w:p w14:paraId="23B4A007"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3.4</w:t>
            </w:r>
          </w:p>
        </w:tc>
        <w:tc>
          <w:tcPr>
            <w:tcW w:w="800" w:type="dxa"/>
            <w:tcBorders>
              <w:top w:val="nil"/>
              <w:left w:val="nil"/>
              <w:bottom w:val="nil"/>
              <w:right w:val="nil"/>
            </w:tcBorders>
            <w:shd w:val="clear" w:color="auto" w:fill="auto"/>
            <w:noWrap/>
            <w:vAlign w:val="center"/>
            <w:hideMark/>
          </w:tcPr>
          <w:p w14:paraId="636C051C"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4</w:t>
            </w:r>
          </w:p>
        </w:tc>
      </w:tr>
      <w:tr w:rsidR="003D2089" w:rsidRPr="003D2089" w14:paraId="161094E4" w14:textId="77777777" w:rsidTr="00035524">
        <w:trPr>
          <w:trHeight w:val="290"/>
        </w:trPr>
        <w:tc>
          <w:tcPr>
            <w:tcW w:w="1598" w:type="dxa"/>
            <w:vMerge/>
            <w:tcBorders>
              <w:top w:val="nil"/>
              <w:left w:val="nil"/>
              <w:bottom w:val="single" w:sz="4" w:space="0" w:color="000000"/>
              <w:right w:val="nil"/>
            </w:tcBorders>
            <w:vAlign w:val="center"/>
            <w:hideMark/>
          </w:tcPr>
          <w:p w14:paraId="043F59FB" w14:textId="77777777" w:rsidR="003D2089" w:rsidRPr="003D2089" w:rsidRDefault="003D2089" w:rsidP="003D2089">
            <w:pPr>
              <w:spacing w:after="0" w:line="240" w:lineRule="auto"/>
              <w:rPr>
                <w:rFonts w:ascii="Calibri" w:eastAsia="Times New Roman" w:hAnsi="Calibri" w:cs="Calibri"/>
                <w:color w:val="000000"/>
              </w:rPr>
            </w:pPr>
          </w:p>
        </w:tc>
        <w:tc>
          <w:tcPr>
            <w:tcW w:w="897" w:type="dxa"/>
            <w:tcBorders>
              <w:top w:val="nil"/>
              <w:left w:val="nil"/>
              <w:bottom w:val="single" w:sz="4" w:space="0" w:color="auto"/>
              <w:right w:val="nil"/>
            </w:tcBorders>
            <w:shd w:val="clear" w:color="auto" w:fill="auto"/>
            <w:noWrap/>
            <w:vAlign w:val="center"/>
            <w:hideMark/>
          </w:tcPr>
          <w:p w14:paraId="0D6B9481"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NRE</w:t>
            </w:r>
          </w:p>
        </w:tc>
        <w:tc>
          <w:tcPr>
            <w:tcW w:w="1336" w:type="dxa"/>
            <w:vMerge/>
            <w:tcBorders>
              <w:top w:val="nil"/>
              <w:left w:val="nil"/>
              <w:bottom w:val="single" w:sz="4" w:space="0" w:color="000000"/>
              <w:right w:val="nil"/>
            </w:tcBorders>
            <w:vAlign w:val="center"/>
            <w:hideMark/>
          </w:tcPr>
          <w:p w14:paraId="732CD3AE" w14:textId="77777777" w:rsidR="003D2089" w:rsidRPr="003D2089" w:rsidRDefault="003D2089" w:rsidP="003D2089">
            <w:pPr>
              <w:spacing w:after="0" w:line="240" w:lineRule="auto"/>
              <w:rPr>
                <w:rFonts w:ascii="Calibri" w:eastAsia="Times New Roman" w:hAnsi="Calibri" w:cs="Calibri"/>
                <w:color w:val="000000"/>
              </w:rPr>
            </w:pPr>
          </w:p>
        </w:tc>
        <w:tc>
          <w:tcPr>
            <w:tcW w:w="2858" w:type="dxa"/>
            <w:vMerge/>
            <w:tcBorders>
              <w:top w:val="nil"/>
              <w:left w:val="nil"/>
              <w:bottom w:val="single" w:sz="4" w:space="0" w:color="000000"/>
              <w:right w:val="nil"/>
            </w:tcBorders>
            <w:vAlign w:val="center"/>
            <w:hideMark/>
          </w:tcPr>
          <w:p w14:paraId="19C1AA9B" w14:textId="77777777" w:rsidR="003D2089" w:rsidRPr="003D2089" w:rsidRDefault="003D2089" w:rsidP="003D2089">
            <w:pPr>
              <w:spacing w:after="0" w:line="240" w:lineRule="auto"/>
              <w:rPr>
                <w:rFonts w:ascii="Calibri" w:eastAsia="Times New Roman" w:hAnsi="Calibri" w:cs="Calibri"/>
                <w:color w:val="000000"/>
              </w:rPr>
            </w:pPr>
          </w:p>
        </w:tc>
        <w:tc>
          <w:tcPr>
            <w:tcW w:w="1071" w:type="dxa"/>
            <w:tcBorders>
              <w:top w:val="nil"/>
              <w:left w:val="nil"/>
              <w:bottom w:val="single" w:sz="4" w:space="0" w:color="auto"/>
              <w:right w:val="nil"/>
            </w:tcBorders>
            <w:shd w:val="clear" w:color="auto" w:fill="auto"/>
            <w:vAlign w:val="center"/>
            <w:hideMark/>
          </w:tcPr>
          <w:p w14:paraId="35BAC178"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3.8</w:t>
            </w:r>
          </w:p>
        </w:tc>
        <w:tc>
          <w:tcPr>
            <w:tcW w:w="800" w:type="dxa"/>
            <w:tcBorders>
              <w:top w:val="nil"/>
              <w:left w:val="nil"/>
              <w:bottom w:val="single" w:sz="4" w:space="0" w:color="auto"/>
              <w:right w:val="nil"/>
            </w:tcBorders>
            <w:shd w:val="clear" w:color="auto" w:fill="auto"/>
            <w:noWrap/>
            <w:vAlign w:val="center"/>
            <w:hideMark/>
          </w:tcPr>
          <w:p w14:paraId="589CE52B"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4</w:t>
            </w:r>
          </w:p>
        </w:tc>
      </w:tr>
      <w:tr w:rsidR="003D2089" w:rsidRPr="003D2089" w14:paraId="6B880C50" w14:textId="77777777" w:rsidTr="00035524">
        <w:trPr>
          <w:trHeight w:val="580"/>
        </w:trPr>
        <w:tc>
          <w:tcPr>
            <w:tcW w:w="1598" w:type="dxa"/>
            <w:vMerge w:val="restart"/>
            <w:tcBorders>
              <w:top w:val="nil"/>
              <w:left w:val="nil"/>
              <w:bottom w:val="single" w:sz="4" w:space="0" w:color="000000"/>
              <w:right w:val="nil"/>
            </w:tcBorders>
            <w:shd w:val="clear" w:color="auto" w:fill="auto"/>
            <w:vAlign w:val="center"/>
            <w:hideMark/>
          </w:tcPr>
          <w:p w14:paraId="152CA262"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1 year post-disturbance (fenced in 2020)</w:t>
            </w:r>
          </w:p>
        </w:tc>
        <w:tc>
          <w:tcPr>
            <w:tcW w:w="897" w:type="dxa"/>
            <w:tcBorders>
              <w:top w:val="nil"/>
              <w:left w:val="nil"/>
              <w:bottom w:val="nil"/>
              <w:right w:val="nil"/>
            </w:tcBorders>
            <w:shd w:val="clear" w:color="auto" w:fill="auto"/>
            <w:noWrap/>
            <w:vAlign w:val="center"/>
            <w:hideMark/>
          </w:tcPr>
          <w:p w14:paraId="6C5E3BE0"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LQRE</w:t>
            </w:r>
          </w:p>
        </w:tc>
        <w:tc>
          <w:tcPr>
            <w:tcW w:w="1336" w:type="dxa"/>
            <w:tcBorders>
              <w:top w:val="nil"/>
              <w:left w:val="nil"/>
              <w:bottom w:val="nil"/>
              <w:right w:val="nil"/>
            </w:tcBorders>
            <w:shd w:val="clear" w:color="auto" w:fill="auto"/>
            <w:vAlign w:val="center"/>
            <w:hideMark/>
          </w:tcPr>
          <w:p w14:paraId="762BFC01"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 xml:space="preserve">Grubbed </w:t>
            </w:r>
          </w:p>
        </w:tc>
        <w:tc>
          <w:tcPr>
            <w:tcW w:w="2858" w:type="dxa"/>
            <w:tcBorders>
              <w:top w:val="nil"/>
              <w:left w:val="nil"/>
              <w:bottom w:val="nil"/>
              <w:right w:val="nil"/>
            </w:tcBorders>
            <w:shd w:val="clear" w:color="auto" w:fill="auto"/>
            <w:vAlign w:val="center"/>
            <w:hideMark/>
          </w:tcPr>
          <w:p w14:paraId="106FA77B" w14:textId="77777777" w:rsidR="003D2089" w:rsidRPr="003D2089" w:rsidRDefault="003D2089" w:rsidP="003D2089">
            <w:pPr>
              <w:spacing w:after="0" w:line="240" w:lineRule="auto"/>
              <w:rPr>
                <w:rFonts w:ascii="Calibri" w:eastAsia="Times New Roman" w:hAnsi="Calibri" w:cs="Calibri"/>
                <w:color w:val="000000"/>
              </w:rPr>
            </w:pPr>
            <w:r w:rsidRPr="003D2089">
              <w:rPr>
                <w:rFonts w:ascii="Calibri" w:eastAsia="Times New Roman" w:hAnsi="Calibri" w:cs="Calibri"/>
                <w:color w:val="000000"/>
              </w:rPr>
              <w:t>Transplants installed within 4 months of study observations</w:t>
            </w:r>
          </w:p>
        </w:tc>
        <w:tc>
          <w:tcPr>
            <w:tcW w:w="1071" w:type="dxa"/>
            <w:tcBorders>
              <w:top w:val="nil"/>
              <w:left w:val="nil"/>
              <w:bottom w:val="nil"/>
              <w:right w:val="nil"/>
            </w:tcBorders>
            <w:shd w:val="clear" w:color="auto" w:fill="auto"/>
            <w:vAlign w:val="center"/>
            <w:hideMark/>
          </w:tcPr>
          <w:p w14:paraId="2678C991"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3.0</w:t>
            </w:r>
          </w:p>
        </w:tc>
        <w:tc>
          <w:tcPr>
            <w:tcW w:w="800" w:type="dxa"/>
            <w:tcBorders>
              <w:top w:val="nil"/>
              <w:left w:val="nil"/>
              <w:bottom w:val="nil"/>
              <w:right w:val="nil"/>
            </w:tcBorders>
            <w:shd w:val="clear" w:color="auto" w:fill="auto"/>
            <w:noWrap/>
            <w:vAlign w:val="center"/>
            <w:hideMark/>
          </w:tcPr>
          <w:p w14:paraId="02D975C7"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4</w:t>
            </w:r>
          </w:p>
        </w:tc>
      </w:tr>
      <w:tr w:rsidR="003D2089" w:rsidRPr="003D2089" w14:paraId="2D590EB7" w14:textId="77777777" w:rsidTr="00035524">
        <w:trPr>
          <w:trHeight w:val="580"/>
        </w:trPr>
        <w:tc>
          <w:tcPr>
            <w:tcW w:w="1598" w:type="dxa"/>
            <w:vMerge/>
            <w:tcBorders>
              <w:top w:val="nil"/>
              <w:left w:val="nil"/>
              <w:bottom w:val="single" w:sz="4" w:space="0" w:color="000000"/>
              <w:right w:val="nil"/>
            </w:tcBorders>
            <w:vAlign w:val="center"/>
            <w:hideMark/>
          </w:tcPr>
          <w:p w14:paraId="287043C4" w14:textId="77777777" w:rsidR="003D2089" w:rsidRPr="003D2089" w:rsidRDefault="003D2089" w:rsidP="003D2089">
            <w:pPr>
              <w:spacing w:after="0" w:line="240" w:lineRule="auto"/>
              <w:rPr>
                <w:rFonts w:ascii="Calibri" w:eastAsia="Times New Roman" w:hAnsi="Calibri" w:cs="Calibri"/>
                <w:color w:val="000000"/>
              </w:rPr>
            </w:pPr>
          </w:p>
        </w:tc>
        <w:tc>
          <w:tcPr>
            <w:tcW w:w="897" w:type="dxa"/>
            <w:tcBorders>
              <w:top w:val="nil"/>
              <w:left w:val="nil"/>
              <w:bottom w:val="single" w:sz="4" w:space="0" w:color="auto"/>
              <w:right w:val="nil"/>
            </w:tcBorders>
            <w:shd w:val="clear" w:color="auto" w:fill="auto"/>
            <w:noWrap/>
            <w:vAlign w:val="center"/>
            <w:hideMark/>
          </w:tcPr>
          <w:p w14:paraId="75E46FBF"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NRE</w:t>
            </w:r>
          </w:p>
        </w:tc>
        <w:tc>
          <w:tcPr>
            <w:tcW w:w="1336" w:type="dxa"/>
            <w:tcBorders>
              <w:top w:val="nil"/>
              <w:left w:val="nil"/>
              <w:bottom w:val="single" w:sz="4" w:space="0" w:color="auto"/>
              <w:right w:val="nil"/>
            </w:tcBorders>
            <w:shd w:val="clear" w:color="auto" w:fill="auto"/>
            <w:vAlign w:val="center"/>
            <w:hideMark/>
          </w:tcPr>
          <w:p w14:paraId="579FDF68"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Partially Grubbed</w:t>
            </w:r>
          </w:p>
        </w:tc>
        <w:tc>
          <w:tcPr>
            <w:tcW w:w="2858" w:type="dxa"/>
            <w:tcBorders>
              <w:top w:val="nil"/>
              <w:left w:val="nil"/>
              <w:bottom w:val="single" w:sz="4" w:space="0" w:color="auto"/>
              <w:right w:val="nil"/>
            </w:tcBorders>
            <w:shd w:val="clear" w:color="auto" w:fill="auto"/>
            <w:vAlign w:val="center"/>
            <w:hideMark/>
          </w:tcPr>
          <w:p w14:paraId="2B4A7DB6" w14:textId="77777777" w:rsidR="003D2089" w:rsidRPr="003D2089" w:rsidRDefault="003D2089" w:rsidP="003D2089">
            <w:pPr>
              <w:spacing w:after="0" w:line="240" w:lineRule="auto"/>
              <w:rPr>
                <w:rFonts w:ascii="Calibri" w:eastAsia="Times New Roman" w:hAnsi="Calibri" w:cs="Calibri"/>
                <w:color w:val="000000"/>
              </w:rPr>
            </w:pPr>
            <w:r w:rsidRPr="003D2089">
              <w:rPr>
                <w:rFonts w:ascii="Calibri" w:eastAsia="Times New Roman" w:hAnsi="Calibri" w:cs="Calibri"/>
                <w:color w:val="000000"/>
              </w:rPr>
              <w:t xml:space="preserve">No transplants; recovery from remnant vegetation </w:t>
            </w:r>
          </w:p>
        </w:tc>
        <w:tc>
          <w:tcPr>
            <w:tcW w:w="1071" w:type="dxa"/>
            <w:tcBorders>
              <w:top w:val="nil"/>
              <w:left w:val="nil"/>
              <w:bottom w:val="single" w:sz="4" w:space="0" w:color="auto"/>
              <w:right w:val="nil"/>
            </w:tcBorders>
            <w:shd w:val="clear" w:color="auto" w:fill="auto"/>
            <w:vAlign w:val="center"/>
            <w:hideMark/>
          </w:tcPr>
          <w:p w14:paraId="63C57C4B"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3.7</w:t>
            </w:r>
          </w:p>
        </w:tc>
        <w:tc>
          <w:tcPr>
            <w:tcW w:w="800" w:type="dxa"/>
            <w:tcBorders>
              <w:top w:val="nil"/>
              <w:left w:val="nil"/>
              <w:bottom w:val="single" w:sz="4" w:space="0" w:color="auto"/>
              <w:right w:val="nil"/>
            </w:tcBorders>
            <w:shd w:val="clear" w:color="auto" w:fill="auto"/>
            <w:noWrap/>
            <w:vAlign w:val="center"/>
            <w:hideMark/>
          </w:tcPr>
          <w:p w14:paraId="2A3E2689"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4</w:t>
            </w:r>
          </w:p>
        </w:tc>
      </w:tr>
      <w:tr w:rsidR="003D2089" w:rsidRPr="003D2089" w14:paraId="2A10AFF6" w14:textId="77777777" w:rsidTr="00035524">
        <w:trPr>
          <w:trHeight w:val="870"/>
        </w:trPr>
        <w:tc>
          <w:tcPr>
            <w:tcW w:w="1598" w:type="dxa"/>
            <w:vMerge w:val="restart"/>
            <w:tcBorders>
              <w:top w:val="nil"/>
              <w:left w:val="nil"/>
              <w:bottom w:val="single" w:sz="4" w:space="0" w:color="000000"/>
              <w:right w:val="nil"/>
            </w:tcBorders>
            <w:shd w:val="clear" w:color="auto" w:fill="auto"/>
            <w:vAlign w:val="center"/>
            <w:hideMark/>
          </w:tcPr>
          <w:p w14:paraId="4C965E1E"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5 years post-disturbance</w:t>
            </w:r>
          </w:p>
        </w:tc>
        <w:tc>
          <w:tcPr>
            <w:tcW w:w="897" w:type="dxa"/>
            <w:tcBorders>
              <w:top w:val="nil"/>
              <w:left w:val="nil"/>
              <w:bottom w:val="nil"/>
              <w:right w:val="nil"/>
            </w:tcBorders>
            <w:shd w:val="clear" w:color="auto" w:fill="auto"/>
            <w:noWrap/>
            <w:vAlign w:val="center"/>
            <w:hideMark/>
          </w:tcPr>
          <w:p w14:paraId="3FA5845C"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LQRE</w:t>
            </w:r>
          </w:p>
        </w:tc>
        <w:tc>
          <w:tcPr>
            <w:tcW w:w="1336" w:type="dxa"/>
            <w:tcBorders>
              <w:top w:val="nil"/>
              <w:left w:val="nil"/>
              <w:bottom w:val="nil"/>
              <w:right w:val="nil"/>
            </w:tcBorders>
            <w:shd w:val="clear" w:color="auto" w:fill="auto"/>
            <w:vAlign w:val="center"/>
            <w:hideMark/>
          </w:tcPr>
          <w:p w14:paraId="4BD380A2"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 xml:space="preserve">Grubbed </w:t>
            </w:r>
          </w:p>
        </w:tc>
        <w:tc>
          <w:tcPr>
            <w:tcW w:w="2858" w:type="dxa"/>
            <w:tcBorders>
              <w:top w:val="nil"/>
              <w:left w:val="nil"/>
              <w:bottom w:val="nil"/>
              <w:right w:val="nil"/>
            </w:tcBorders>
            <w:shd w:val="clear" w:color="auto" w:fill="auto"/>
            <w:vAlign w:val="center"/>
            <w:hideMark/>
          </w:tcPr>
          <w:p w14:paraId="0BFA9E12" w14:textId="77777777" w:rsidR="003D2089" w:rsidRPr="003D2089" w:rsidRDefault="003D2089" w:rsidP="003D2089">
            <w:pPr>
              <w:spacing w:after="0" w:line="240" w:lineRule="auto"/>
              <w:rPr>
                <w:rFonts w:ascii="Calibri" w:eastAsia="Times New Roman" w:hAnsi="Calibri" w:cs="Calibri"/>
                <w:color w:val="000000"/>
              </w:rPr>
            </w:pPr>
            <w:r w:rsidRPr="003D2089">
              <w:rPr>
                <w:rFonts w:ascii="Calibri" w:eastAsia="Times New Roman" w:hAnsi="Calibri" w:cs="Calibri"/>
                <w:color w:val="000000"/>
              </w:rPr>
              <w:t>No transplants; vegetation recovery by encroachment from adjacent marsh platform</w:t>
            </w:r>
          </w:p>
        </w:tc>
        <w:tc>
          <w:tcPr>
            <w:tcW w:w="1071" w:type="dxa"/>
            <w:tcBorders>
              <w:top w:val="nil"/>
              <w:left w:val="nil"/>
              <w:bottom w:val="nil"/>
              <w:right w:val="nil"/>
            </w:tcBorders>
            <w:shd w:val="clear" w:color="auto" w:fill="auto"/>
            <w:vAlign w:val="center"/>
            <w:hideMark/>
          </w:tcPr>
          <w:p w14:paraId="288EDC80"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3.1</w:t>
            </w:r>
          </w:p>
        </w:tc>
        <w:tc>
          <w:tcPr>
            <w:tcW w:w="800" w:type="dxa"/>
            <w:tcBorders>
              <w:top w:val="nil"/>
              <w:left w:val="nil"/>
              <w:bottom w:val="nil"/>
              <w:right w:val="nil"/>
            </w:tcBorders>
            <w:shd w:val="clear" w:color="auto" w:fill="auto"/>
            <w:noWrap/>
            <w:vAlign w:val="center"/>
            <w:hideMark/>
          </w:tcPr>
          <w:p w14:paraId="0BADEAAD"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4</w:t>
            </w:r>
          </w:p>
        </w:tc>
      </w:tr>
      <w:tr w:rsidR="003D2089" w:rsidRPr="003D2089" w14:paraId="410A0B38" w14:textId="77777777" w:rsidTr="00035524">
        <w:trPr>
          <w:trHeight w:val="1160"/>
        </w:trPr>
        <w:tc>
          <w:tcPr>
            <w:tcW w:w="1598" w:type="dxa"/>
            <w:vMerge/>
            <w:tcBorders>
              <w:top w:val="nil"/>
              <w:left w:val="nil"/>
              <w:bottom w:val="single" w:sz="4" w:space="0" w:color="000000"/>
              <w:right w:val="nil"/>
            </w:tcBorders>
            <w:vAlign w:val="center"/>
            <w:hideMark/>
          </w:tcPr>
          <w:p w14:paraId="5D3B4449" w14:textId="77777777" w:rsidR="003D2089" w:rsidRPr="003D2089" w:rsidRDefault="003D2089" w:rsidP="003D2089">
            <w:pPr>
              <w:spacing w:after="0" w:line="240" w:lineRule="auto"/>
              <w:rPr>
                <w:rFonts w:ascii="Calibri" w:eastAsia="Times New Roman" w:hAnsi="Calibri" w:cs="Calibri"/>
                <w:color w:val="000000"/>
              </w:rPr>
            </w:pPr>
          </w:p>
        </w:tc>
        <w:tc>
          <w:tcPr>
            <w:tcW w:w="897" w:type="dxa"/>
            <w:tcBorders>
              <w:top w:val="nil"/>
              <w:left w:val="nil"/>
              <w:bottom w:val="single" w:sz="4" w:space="0" w:color="auto"/>
              <w:right w:val="nil"/>
            </w:tcBorders>
            <w:shd w:val="clear" w:color="auto" w:fill="auto"/>
            <w:noWrap/>
            <w:vAlign w:val="center"/>
            <w:hideMark/>
          </w:tcPr>
          <w:p w14:paraId="45B78F24"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ERE</w:t>
            </w:r>
          </w:p>
        </w:tc>
        <w:tc>
          <w:tcPr>
            <w:tcW w:w="1336" w:type="dxa"/>
            <w:tcBorders>
              <w:top w:val="nil"/>
              <w:left w:val="nil"/>
              <w:bottom w:val="single" w:sz="4" w:space="0" w:color="auto"/>
              <w:right w:val="nil"/>
            </w:tcBorders>
            <w:shd w:val="clear" w:color="auto" w:fill="auto"/>
            <w:vAlign w:val="center"/>
            <w:hideMark/>
          </w:tcPr>
          <w:p w14:paraId="2DFB4420"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Partially Grubbed</w:t>
            </w:r>
          </w:p>
        </w:tc>
        <w:tc>
          <w:tcPr>
            <w:tcW w:w="2858" w:type="dxa"/>
            <w:tcBorders>
              <w:top w:val="nil"/>
              <w:left w:val="nil"/>
              <w:bottom w:val="single" w:sz="4" w:space="0" w:color="auto"/>
              <w:right w:val="nil"/>
            </w:tcBorders>
            <w:shd w:val="clear" w:color="auto" w:fill="auto"/>
            <w:vAlign w:val="center"/>
            <w:hideMark/>
          </w:tcPr>
          <w:p w14:paraId="1B71569F" w14:textId="77777777" w:rsidR="003D2089" w:rsidRPr="003D2089" w:rsidRDefault="003D2089" w:rsidP="003D2089">
            <w:pPr>
              <w:spacing w:after="0" w:line="240" w:lineRule="auto"/>
              <w:rPr>
                <w:rFonts w:ascii="Calibri" w:eastAsia="Times New Roman" w:hAnsi="Calibri" w:cs="Calibri"/>
                <w:color w:val="000000"/>
              </w:rPr>
            </w:pPr>
            <w:r w:rsidRPr="003D2089">
              <w:rPr>
                <w:rFonts w:ascii="Calibri" w:eastAsia="Times New Roman" w:hAnsi="Calibri" w:cs="Calibri"/>
                <w:color w:val="000000"/>
              </w:rPr>
              <w:t xml:space="preserve">Limited transplants in two of three exclosures (unknown placement); majority of recovery from remnant vegetation </w:t>
            </w:r>
          </w:p>
        </w:tc>
        <w:tc>
          <w:tcPr>
            <w:tcW w:w="1071" w:type="dxa"/>
            <w:tcBorders>
              <w:top w:val="nil"/>
              <w:left w:val="nil"/>
              <w:bottom w:val="single" w:sz="4" w:space="0" w:color="auto"/>
              <w:right w:val="nil"/>
            </w:tcBorders>
            <w:shd w:val="clear" w:color="auto" w:fill="auto"/>
            <w:noWrap/>
            <w:vAlign w:val="center"/>
            <w:hideMark/>
          </w:tcPr>
          <w:p w14:paraId="6614C0D1"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3.5</w:t>
            </w:r>
          </w:p>
        </w:tc>
        <w:tc>
          <w:tcPr>
            <w:tcW w:w="800" w:type="dxa"/>
            <w:tcBorders>
              <w:top w:val="nil"/>
              <w:left w:val="nil"/>
              <w:bottom w:val="single" w:sz="4" w:space="0" w:color="auto"/>
              <w:right w:val="nil"/>
            </w:tcBorders>
            <w:shd w:val="clear" w:color="auto" w:fill="auto"/>
            <w:noWrap/>
            <w:vAlign w:val="center"/>
            <w:hideMark/>
          </w:tcPr>
          <w:p w14:paraId="4535EE76"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3</w:t>
            </w:r>
          </w:p>
        </w:tc>
      </w:tr>
      <w:tr w:rsidR="003D2089" w:rsidRPr="003D2089" w14:paraId="70A28F31" w14:textId="77777777" w:rsidTr="00035524">
        <w:trPr>
          <w:trHeight w:val="1160"/>
        </w:trPr>
        <w:tc>
          <w:tcPr>
            <w:tcW w:w="1598" w:type="dxa"/>
            <w:tcBorders>
              <w:top w:val="nil"/>
              <w:left w:val="nil"/>
              <w:bottom w:val="single" w:sz="4" w:space="0" w:color="auto"/>
              <w:right w:val="nil"/>
            </w:tcBorders>
            <w:shd w:val="clear" w:color="auto" w:fill="auto"/>
            <w:vAlign w:val="center"/>
            <w:hideMark/>
          </w:tcPr>
          <w:p w14:paraId="395D41D4"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10 years post-disturbance</w:t>
            </w:r>
          </w:p>
        </w:tc>
        <w:tc>
          <w:tcPr>
            <w:tcW w:w="897" w:type="dxa"/>
            <w:tcBorders>
              <w:top w:val="nil"/>
              <w:left w:val="nil"/>
              <w:bottom w:val="single" w:sz="4" w:space="0" w:color="auto"/>
              <w:right w:val="nil"/>
            </w:tcBorders>
            <w:shd w:val="clear" w:color="auto" w:fill="auto"/>
            <w:noWrap/>
            <w:vAlign w:val="center"/>
            <w:hideMark/>
          </w:tcPr>
          <w:p w14:paraId="49B33DBA"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LQRE</w:t>
            </w:r>
          </w:p>
        </w:tc>
        <w:tc>
          <w:tcPr>
            <w:tcW w:w="1336" w:type="dxa"/>
            <w:tcBorders>
              <w:top w:val="nil"/>
              <w:left w:val="nil"/>
              <w:bottom w:val="single" w:sz="4" w:space="0" w:color="auto"/>
              <w:right w:val="nil"/>
            </w:tcBorders>
            <w:shd w:val="clear" w:color="auto" w:fill="auto"/>
            <w:vAlign w:val="center"/>
            <w:hideMark/>
          </w:tcPr>
          <w:p w14:paraId="7C53EEFE"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Partially Grubbed</w:t>
            </w:r>
          </w:p>
        </w:tc>
        <w:tc>
          <w:tcPr>
            <w:tcW w:w="2858" w:type="dxa"/>
            <w:tcBorders>
              <w:top w:val="nil"/>
              <w:left w:val="nil"/>
              <w:bottom w:val="single" w:sz="4" w:space="0" w:color="auto"/>
              <w:right w:val="nil"/>
            </w:tcBorders>
            <w:shd w:val="clear" w:color="auto" w:fill="auto"/>
            <w:vAlign w:val="center"/>
            <w:hideMark/>
          </w:tcPr>
          <w:p w14:paraId="3B049217" w14:textId="77777777" w:rsidR="003D2089" w:rsidRPr="003D2089" w:rsidRDefault="003D2089" w:rsidP="003D2089">
            <w:pPr>
              <w:spacing w:after="0" w:line="240" w:lineRule="auto"/>
              <w:rPr>
                <w:rFonts w:ascii="Calibri" w:eastAsia="Times New Roman" w:hAnsi="Calibri" w:cs="Calibri"/>
                <w:color w:val="000000"/>
              </w:rPr>
            </w:pPr>
            <w:r w:rsidRPr="003D2089">
              <w:rPr>
                <w:rFonts w:ascii="Calibri" w:eastAsia="Times New Roman" w:hAnsi="Calibri" w:cs="Calibri"/>
                <w:color w:val="000000"/>
              </w:rPr>
              <w:t>No transplants; vegetation recovery by encroachment from adjacent marsh platform</w:t>
            </w:r>
          </w:p>
        </w:tc>
        <w:tc>
          <w:tcPr>
            <w:tcW w:w="1071" w:type="dxa"/>
            <w:tcBorders>
              <w:top w:val="nil"/>
              <w:left w:val="nil"/>
              <w:bottom w:val="single" w:sz="4" w:space="0" w:color="auto"/>
              <w:right w:val="nil"/>
            </w:tcBorders>
            <w:shd w:val="clear" w:color="auto" w:fill="auto"/>
            <w:noWrap/>
            <w:vAlign w:val="center"/>
            <w:hideMark/>
          </w:tcPr>
          <w:p w14:paraId="39655419"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3.4</w:t>
            </w:r>
          </w:p>
        </w:tc>
        <w:tc>
          <w:tcPr>
            <w:tcW w:w="800" w:type="dxa"/>
            <w:tcBorders>
              <w:top w:val="nil"/>
              <w:left w:val="nil"/>
              <w:bottom w:val="single" w:sz="4" w:space="0" w:color="auto"/>
              <w:right w:val="nil"/>
            </w:tcBorders>
            <w:shd w:val="clear" w:color="auto" w:fill="auto"/>
            <w:noWrap/>
            <w:vAlign w:val="center"/>
            <w:hideMark/>
          </w:tcPr>
          <w:p w14:paraId="7F581174"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4</w:t>
            </w:r>
          </w:p>
        </w:tc>
      </w:tr>
      <w:tr w:rsidR="003D2089" w:rsidRPr="003D2089" w14:paraId="32DDC0D7" w14:textId="77777777" w:rsidTr="00035524">
        <w:trPr>
          <w:trHeight w:val="290"/>
        </w:trPr>
        <w:tc>
          <w:tcPr>
            <w:tcW w:w="1598" w:type="dxa"/>
            <w:vMerge w:val="restart"/>
            <w:tcBorders>
              <w:top w:val="nil"/>
              <w:left w:val="nil"/>
              <w:bottom w:val="single" w:sz="4" w:space="0" w:color="000000"/>
              <w:right w:val="nil"/>
            </w:tcBorders>
            <w:shd w:val="clear" w:color="auto" w:fill="auto"/>
            <w:vAlign w:val="center"/>
            <w:hideMark/>
          </w:tcPr>
          <w:p w14:paraId="275C34FA" w14:textId="35408004"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 xml:space="preserve">Undisturbed </w:t>
            </w:r>
            <w:r w:rsidR="000E4160">
              <w:rPr>
                <w:rFonts w:ascii="Calibri" w:eastAsia="Times New Roman" w:hAnsi="Calibri" w:cs="Calibri"/>
                <w:color w:val="000000"/>
              </w:rPr>
              <w:t>(</w:t>
            </w:r>
            <w:r w:rsidRPr="003D2089">
              <w:rPr>
                <w:rFonts w:ascii="Calibri" w:eastAsia="Times New Roman" w:hAnsi="Calibri" w:cs="Calibri"/>
                <w:color w:val="000000"/>
              </w:rPr>
              <w:t>Reference</w:t>
            </w:r>
            <w:r w:rsidR="000E4160">
              <w:rPr>
                <w:rFonts w:ascii="Calibri" w:eastAsia="Times New Roman" w:hAnsi="Calibri" w:cs="Calibri"/>
                <w:color w:val="000000"/>
              </w:rPr>
              <w:t>)</w:t>
            </w:r>
          </w:p>
        </w:tc>
        <w:tc>
          <w:tcPr>
            <w:tcW w:w="897" w:type="dxa"/>
            <w:tcBorders>
              <w:top w:val="nil"/>
              <w:left w:val="nil"/>
              <w:bottom w:val="nil"/>
              <w:right w:val="nil"/>
            </w:tcBorders>
            <w:shd w:val="clear" w:color="auto" w:fill="auto"/>
            <w:noWrap/>
            <w:vAlign w:val="center"/>
            <w:hideMark/>
          </w:tcPr>
          <w:p w14:paraId="17691D22"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LQRE</w:t>
            </w:r>
          </w:p>
        </w:tc>
        <w:tc>
          <w:tcPr>
            <w:tcW w:w="1336" w:type="dxa"/>
            <w:vMerge w:val="restart"/>
            <w:tcBorders>
              <w:top w:val="nil"/>
              <w:left w:val="nil"/>
              <w:bottom w:val="single" w:sz="4" w:space="0" w:color="000000"/>
              <w:right w:val="nil"/>
            </w:tcBorders>
            <w:shd w:val="clear" w:color="auto" w:fill="auto"/>
            <w:vAlign w:val="center"/>
            <w:hideMark/>
          </w:tcPr>
          <w:p w14:paraId="368F71AD"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NA</w:t>
            </w:r>
          </w:p>
        </w:tc>
        <w:tc>
          <w:tcPr>
            <w:tcW w:w="2858" w:type="dxa"/>
            <w:vMerge w:val="restart"/>
            <w:tcBorders>
              <w:top w:val="nil"/>
              <w:left w:val="nil"/>
              <w:bottom w:val="single" w:sz="4" w:space="0" w:color="000000"/>
              <w:right w:val="nil"/>
            </w:tcBorders>
            <w:shd w:val="clear" w:color="auto" w:fill="auto"/>
            <w:vAlign w:val="center"/>
            <w:hideMark/>
          </w:tcPr>
          <w:p w14:paraId="3808C8E6"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NA</w:t>
            </w:r>
          </w:p>
        </w:tc>
        <w:tc>
          <w:tcPr>
            <w:tcW w:w="1071" w:type="dxa"/>
            <w:tcBorders>
              <w:top w:val="nil"/>
              <w:left w:val="nil"/>
              <w:bottom w:val="nil"/>
              <w:right w:val="nil"/>
            </w:tcBorders>
            <w:shd w:val="clear" w:color="auto" w:fill="auto"/>
            <w:noWrap/>
            <w:vAlign w:val="center"/>
            <w:hideMark/>
          </w:tcPr>
          <w:p w14:paraId="440FEB3B"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3.4</w:t>
            </w:r>
          </w:p>
        </w:tc>
        <w:tc>
          <w:tcPr>
            <w:tcW w:w="800" w:type="dxa"/>
            <w:tcBorders>
              <w:top w:val="nil"/>
              <w:left w:val="nil"/>
              <w:bottom w:val="nil"/>
              <w:right w:val="nil"/>
            </w:tcBorders>
            <w:shd w:val="clear" w:color="auto" w:fill="auto"/>
            <w:noWrap/>
            <w:vAlign w:val="center"/>
            <w:hideMark/>
          </w:tcPr>
          <w:p w14:paraId="31C021CF"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4</w:t>
            </w:r>
          </w:p>
        </w:tc>
      </w:tr>
      <w:tr w:rsidR="003D2089" w:rsidRPr="003D2089" w14:paraId="20CACA7F" w14:textId="77777777" w:rsidTr="00035524">
        <w:trPr>
          <w:trHeight w:val="290"/>
        </w:trPr>
        <w:tc>
          <w:tcPr>
            <w:tcW w:w="1598" w:type="dxa"/>
            <w:vMerge/>
            <w:tcBorders>
              <w:top w:val="nil"/>
              <w:left w:val="nil"/>
              <w:bottom w:val="single" w:sz="4" w:space="0" w:color="000000"/>
              <w:right w:val="nil"/>
            </w:tcBorders>
            <w:vAlign w:val="center"/>
            <w:hideMark/>
          </w:tcPr>
          <w:p w14:paraId="003BCC41" w14:textId="77777777" w:rsidR="003D2089" w:rsidRPr="003D2089" w:rsidRDefault="003D2089" w:rsidP="003D2089">
            <w:pPr>
              <w:spacing w:after="0" w:line="240" w:lineRule="auto"/>
              <w:rPr>
                <w:rFonts w:ascii="Calibri" w:eastAsia="Times New Roman" w:hAnsi="Calibri" w:cs="Calibri"/>
                <w:color w:val="000000"/>
              </w:rPr>
            </w:pPr>
          </w:p>
        </w:tc>
        <w:tc>
          <w:tcPr>
            <w:tcW w:w="897" w:type="dxa"/>
            <w:tcBorders>
              <w:top w:val="nil"/>
              <w:left w:val="nil"/>
              <w:bottom w:val="nil"/>
              <w:right w:val="nil"/>
            </w:tcBorders>
            <w:shd w:val="clear" w:color="auto" w:fill="auto"/>
            <w:noWrap/>
            <w:vAlign w:val="center"/>
            <w:hideMark/>
          </w:tcPr>
          <w:p w14:paraId="11178C6B"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ERE</w:t>
            </w:r>
          </w:p>
        </w:tc>
        <w:tc>
          <w:tcPr>
            <w:tcW w:w="1336" w:type="dxa"/>
            <w:vMerge/>
            <w:tcBorders>
              <w:top w:val="nil"/>
              <w:left w:val="nil"/>
              <w:bottom w:val="single" w:sz="4" w:space="0" w:color="000000"/>
              <w:right w:val="nil"/>
            </w:tcBorders>
            <w:vAlign w:val="center"/>
            <w:hideMark/>
          </w:tcPr>
          <w:p w14:paraId="4F729E31" w14:textId="77777777" w:rsidR="003D2089" w:rsidRPr="003D2089" w:rsidRDefault="003D2089" w:rsidP="003D2089">
            <w:pPr>
              <w:spacing w:after="0" w:line="240" w:lineRule="auto"/>
              <w:rPr>
                <w:rFonts w:ascii="Calibri" w:eastAsia="Times New Roman" w:hAnsi="Calibri" w:cs="Calibri"/>
                <w:color w:val="000000"/>
              </w:rPr>
            </w:pPr>
          </w:p>
        </w:tc>
        <w:tc>
          <w:tcPr>
            <w:tcW w:w="2858" w:type="dxa"/>
            <w:vMerge/>
            <w:tcBorders>
              <w:top w:val="nil"/>
              <w:left w:val="nil"/>
              <w:bottom w:val="single" w:sz="4" w:space="0" w:color="000000"/>
              <w:right w:val="nil"/>
            </w:tcBorders>
            <w:vAlign w:val="center"/>
            <w:hideMark/>
          </w:tcPr>
          <w:p w14:paraId="7B2BA448" w14:textId="77777777" w:rsidR="003D2089" w:rsidRPr="003D2089" w:rsidRDefault="003D2089" w:rsidP="003D2089">
            <w:pPr>
              <w:spacing w:after="0" w:line="240" w:lineRule="auto"/>
              <w:rPr>
                <w:rFonts w:ascii="Calibri" w:eastAsia="Times New Roman" w:hAnsi="Calibri" w:cs="Calibri"/>
                <w:color w:val="000000"/>
              </w:rPr>
            </w:pPr>
          </w:p>
        </w:tc>
        <w:tc>
          <w:tcPr>
            <w:tcW w:w="1071" w:type="dxa"/>
            <w:tcBorders>
              <w:top w:val="nil"/>
              <w:left w:val="nil"/>
              <w:bottom w:val="nil"/>
              <w:right w:val="nil"/>
            </w:tcBorders>
            <w:shd w:val="clear" w:color="auto" w:fill="auto"/>
            <w:noWrap/>
            <w:vAlign w:val="center"/>
            <w:hideMark/>
          </w:tcPr>
          <w:p w14:paraId="544A5272"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3.6</w:t>
            </w:r>
          </w:p>
        </w:tc>
        <w:tc>
          <w:tcPr>
            <w:tcW w:w="800" w:type="dxa"/>
            <w:tcBorders>
              <w:top w:val="nil"/>
              <w:left w:val="nil"/>
              <w:bottom w:val="nil"/>
              <w:right w:val="nil"/>
            </w:tcBorders>
            <w:shd w:val="clear" w:color="auto" w:fill="auto"/>
            <w:noWrap/>
            <w:vAlign w:val="center"/>
            <w:hideMark/>
          </w:tcPr>
          <w:p w14:paraId="4249B5A8"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4</w:t>
            </w:r>
          </w:p>
        </w:tc>
      </w:tr>
      <w:tr w:rsidR="003D2089" w:rsidRPr="003D2089" w14:paraId="07E50803" w14:textId="77777777" w:rsidTr="00035524">
        <w:trPr>
          <w:trHeight w:val="290"/>
        </w:trPr>
        <w:tc>
          <w:tcPr>
            <w:tcW w:w="1598" w:type="dxa"/>
            <w:vMerge/>
            <w:tcBorders>
              <w:top w:val="nil"/>
              <w:left w:val="nil"/>
              <w:bottom w:val="single" w:sz="4" w:space="0" w:color="000000"/>
              <w:right w:val="nil"/>
            </w:tcBorders>
            <w:vAlign w:val="center"/>
            <w:hideMark/>
          </w:tcPr>
          <w:p w14:paraId="1EC72329" w14:textId="77777777" w:rsidR="003D2089" w:rsidRPr="003D2089" w:rsidRDefault="003D2089" w:rsidP="003D2089">
            <w:pPr>
              <w:spacing w:after="0" w:line="240" w:lineRule="auto"/>
              <w:rPr>
                <w:rFonts w:ascii="Calibri" w:eastAsia="Times New Roman" w:hAnsi="Calibri" w:cs="Calibri"/>
                <w:color w:val="000000"/>
              </w:rPr>
            </w:pPr>
          </w:p>
        </w:tc>
        <w:tc>
          <w:tcPr>
            <w:tcW w:w="897" w:type="dxa"/>
            <w:tcBorders>
              <w:top w:val="nil"/>
              <w:left w:val="nil"/>
              <w:bottom w:val="single" w:sz="4" w:space="0" w:color="auto"/>
              <w:right w:val="nil"/>
            </w:tcBorders>
            <w:shd w:val="clear" w:color="auto" w:fill="auto"/>
            <w:noWrap/>
            <w:vAlign w:val="center"/>
            <w:hideMark/>
          </w:tcPr>
          <w:p w14:paraId="589C9823"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NRE</w:t>
            </w:r>
          </w:p>
        </w:tc>
        <w:tc>
          <w:tcPr>
            <w:tcW w:w="1336" w:type="dxa"/>
            <w:vMerge/>
            <w:tcBorders>
              <w:top w:val="nil"/>
              <w:left w:val="nil"/>
              <w:bottom w:val="single" w:sz="4" w:space="0" w:color="000000"/>
              <w:right w:val="nil"/>
            </w:tcBorders>
            <w:vAlign w:val="center"/>
            <w:hideMark/>
          </w:tcPr>
          <w:p w14:paraId="0A85520E" w14:textId="77777777" w:rsidR="003D2089" w:rsidRPr="003D2089" w:rsidRDefault="003D2089" w:rsidP="003D2089">
            <w:pPr>
              <w:spacing w:after="0" w:line="240" w:lineRule="auto"/>
              <w:rPr>
                <w:rFonts w:ascii="Calibri" w:eastAsia="Times New Roman" w:hAnsi="Calibri" w:cs="Calibri"/>
                <w:color w:val="000000"/>
              </w:rPr>
            </w:pPr>
          </w:p>
        </w:tc>
        <w:tc>
          <w:tcPr>
            <w:tcW w:w="2858" w:type="dxa"/>
            <w:vMerge/>
            <w:tcBorders>
              <w:top w:val="nil"/>
              <w:left w:val="nil"/>
              <w:bottom w:val="single" w:sz="4" w:space="0" w:color="000000"/>
              <w:right w:val="nil"/>
            </w:tcBorders>
            <w:vAlign w:val="center"/>
            <w:hideMark/>
          </w:tcPr>
          <w:p w14:paraId="37A9A6AC" w14:textId="77777777" w:rsidR="003D2089" w:rsidRPr="003D2089" w:rsidRDefault="003D2089" w:rsidP="003D2089">
            <w:pPr>
              <w:spacing w:after="0" w:line="240" w:lineRule="auto"/>
              <w:rPr>
                <w:rFonts w:ascii="Calibri" w:eastAsia="Times New Roman" w:hAnsi="Calibri" w:cs="Calibri"/>
                <w:color w:val="000000"/>
              </w:rPr>
            </w:pPr>
          </w:p>
        </w:tc>
        <w:tc>
          <w:tcPr>
            <w:tcW w:w="1071" w:type="dxa"/>
            <w:tcBorders>
              <w:top w:val="nil"/>
              <w:left w:val="nil"/>
              <w:bottom w:val="single" w:sz="4" w:space="0" w:color="auto"/>
              <w:right w:val="nil"/>
            </w:tcBorders>
            <w:shd w:val="clear" w:color="auto" w:fill="auto"/>
            <w:noWrap/>
            <w:vAlign w:val="center"/>
            <w:hideMark/>
          </w:tcPr>
          <w:p w14:paraId="026BE82F"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3.9</w:t>
            </w:r>
          </w:p>
        </w:tc>
        <w:tc>
          <w:tcPr>
            <w:tcW w:w="800" w:type="dxa"/>
            <w:tcBorders>
              <w:top w:val="nil"/>
              <w:left w:val="nil"/>
              <w:bottom w:val="single" w:sz="4" w:space="0" w:color="auto"/>
              <w:right w:val="nil"/>
            </w:tcBorders>
            <w:shd w:val="clear" w:color="auto" w:fill="auto"/>
            <w:noWrap/>
            <w:vAlign w:val="center"/>
            <w:hideMark/>
          </w:tcPr>
          <w:p w14:paraId="00B7026F" w14:textId="77777777" w:rsidR="003D2089" w:rsidRPr="003D2089" w:rsidRDefault="003D2089" w:rsidP="003D2089">
            <w:pPr>
              <w:spacing w:after="0" w:line="240" w:lineRule="auto"/>
              <w:jc w:val="center"/>
              <w:rPr>
                <w:rFonts w:ascii="Calibri" w:eastAsia="Times New Roman" w:hAnsi="Calibri" w:cs="Calibri"/>
                <w:color w:val="000000"/>
              </w:rPr>
            </w:pPr>
            <w:r w:rsidRPr="003D2089">
              <w:rPr>
                <w:rFonts w:ascii="Calibri" w:eastAsia="Times New Roman" w:hAnsi="Calibri" w:cs="Calibri"/>
                <w:color w:val="000000"/>
              </w:rPr>
              <w:t>4</w:t>
            </w:r>
          </w:p>
        </w:tc>
      </w:tr>
    </w:tbl>
    <w:p w14:paraId="7C6D66D1" w14:textId="7AA0CA98" w:rsidR="008208AE" w:rsidRDefault="008208AE" w:rsidP="005F2E64"/>
    <w:p w14:paraId="5FD9C5C3" w14:textId="767A43C7" w:rsidR="00E4772E" w:rsidRDefault="00EF3CA2" w:rsidP="00EF3CA2">
      <w:pPr>
        <w:pStyle w:val="Heading2"/>
      </w:pPr>
      <w:r>
        <w:t>Analysis plan</w:t>
      </w:r>
    </w:p>
    <w:p w14:paraId="2B2D777E" w14:textId="77777777" w:rsidR="00EF3CA2" w:rsidRDefault="00EF3CA2" w:rsidP="00490C84">
      <w:pPr>
        <w:pStyle w:val="ListParagraph"/>
        <w:numPr>
          <w:ilvl w:val="0"/>
          <w:numId w:val="8"/>
        </w:numPr>
      </w:pPr>
      <w:r>
        <w:t xml:space="preserve">Does resilience of above-ground communities lead to recovery of rhizomatous, perennial, graminoid cover towards a reference state within five years since grazing disturbance release? </w:t>
      </w:r>
    </w:p>
    <w:p w14:paraId="6920978E" w14:textId="08862960" w:rsidR="00EF3CA2" w:rsidRDefault="00EF3CA2" w:rsidP="00490C84">
      <w:pPr>
        <w:pStyle w:val="ListParagraph"/>
        <w:numPr>
          <w:ilvl w:val="1"/>
          <w:numId w:val="8"/>
        </w:numPr>
      </w:pPr>
      <w:r>
        <w:rPr>
          <w:b/>
        </w:rPr>
        <w:t>ANALYSIS</w:t>
      </w:r>
      <w:r>
        <w:t>: GLM of above-ground cover of functional groups</w:t>
      </w:r>
    </w:p>
    <w:p w14:paraId="1DEDFD9A" w14:textId="0572CE28" w:rsidR="00EF3CA2" w:rsidRDefault="00EF3CA2" w:rsidP="00490C84">
      <w:pPr>
        <w:pStyle w:val="ListParagraph"/>
        <w:numPr>
          <w:ilvl w:val="2"/>
          <w:numId w:val="8"/>
        </w:numPr>
      </w:pPr>
      <w:r w:rsidRPr="005C56F4">
        <w:lastRenderedPageBreak/>
        <w:t>Estuary</w:t>
      </w:r>
      <w:r w:rsidR="005C56F4" w:rsidRPr="005C56F4">
        <w:t xml:space="preserve">, exclosure age, and undisturbed sites treated as </w:t>
      </w:r>
      <w:r w:rsidR="006A3F74">
        <w:t xml:space="preserve">categorical </w:t>
      </w:r>
      <w:r w:rsidR="005C56F4" w:rsidRPr="005C56F4">
        <w:t xml:space="preserve">fixed effects; </w:t>
      </w:r>
      <w:r w:rsidR="005C56F4">
        <w:t xml:space="preserve">inherent site disturbance (grubbed, partially grubbed) and sub-sampled plots within sites treated as random effects. Response variable of rhizomatous perennial graminoid cover. </w:t>
      </w:r>
    </w:p>
    <w:p w14:paraId="226306EB" w14:textId="77777777" w:rsidR="00EF3CA2" w:rsidRDefault="00EF3CA2" w:rsidP="00490C84">
      <w:pPr>
        <w:pStyle w:val="ListParagraph"/>
        <w:numPr>
          <w:ilvl w:val="0"/>
          <w:numId w:val="8"/>
        </w:numPr>
      </w:pPr>
      <w:r>
        <w:t xml:space="preserve">Do seed banks show resilience by recovering functional diversity and abundance within five years since grazing disturbance release?  </w:t>
      </w:r>
    </w:p>
    <w:p w14:paraId="2EBE2026" w14:textId="535EDD92" w:rsidR="00EF3CA2" w:rsidRDefault="00EF3CA2" w:rsidP="00490C84">
      <w:pPr>
        <w:pStyle w:val="ListParagraph"/>
        <w:numPr>
          <w:ilvl w:val="1"/>
          <w:numId w:val="8"/>
        </w:numPr>
      </w:pPr>
      <w:r>
        <w:rPr>
          <w:b/>
        </w:rPr>
        <w:t>ANALYSIS</w:t>
      </w:r>
      <w:r>
        <w:t xml:space="preserve">: PERMANOVA, using germination abundance of functional groups.  </w:t>
      </w:r>
    </w:p>
    <w:p w14:paraId="79670167" w14:textId="01D7A041" w:rsidR="00490C84" w:rsidRDefault="00490C84" w:rsidP="00490C84">
      <w:pPr>
        <w:pStyle w:val="ListParagraph"/>
        <w:numPr>
          <w:ilvl w:val="2"/>
          <w:numId w:val="8"/>
        </w:numPr>
      </w:pPr>
      <w:r>
        <w:t xml:space="preserve">Suggested </w:t>
      </w:r>
      <w:commentRangeStart w:id="4"/>
      <w:r>
        <w:t>distance measures</w:t>
      </w:r>
      <w:commentRangeEnd w:id="4"/>
      <w:r w:rsidR="006A3F74">
        <w:rPr>
          <w:rStyle w:val="CommentReference"/>
        </w:rPr>
        <w:commentReference w:id="4"/>
      </w:r>
      <w:r>
        <w:t xml:space="preserve"> may be Bray’s at the plot level, or distance of each plot to centroid of reference.</w:t>
      </w:r>
    </w:p>
    <w:p w14:paraId="4EE42E1E" w14:textId="77777777" w:rsidR="00EF3CA2" w:rsidRDefault="00EF3CA2" w:rsidP="00490C84">
      <w:pPr>
        <w:pStyle w:val="ListParagraph"/>
        <w:numPr>
          <w:ilvl w:val="0"/>
          <w:numId w:val="8"/>
        </w:numPr>
      </w:pPr>
      <w:r w:rsidRPr="00455B4A">
        <w:t xml:space="preserve"> </w:t>
      </w:r>
      <w:r>
        <w:t>Do seed banks show the same resilience in recovery timelines of total diversity</w:t>
      </w:r>
      <w:r w:rsidRPr="00455B4A">
        <w:t xml:space="preserve"> </w:t>
      </w:r>
      <w:r>
        <w:t xml:space="preserve">as their above-ground community counterparts? </w:t>
      </w:r>
    </w:p>
    <w:p w14:paraId="3B6248D1" w14:textId="33A4FC79" w:rsidR="00EF3CA2" w:rsidRDefault="00EF3CA2" w:rsidP="00490C84">
      <w:pPr>
        <w:pStyle w:val="ListParagraph"/>
        <w:numPr>
          <w:ilvl w:val="1"/>
          <w:numId w:val="8"/>
        </w:numPr>
      </w:pPr>
      <w:r>
        <w:rPr>
          <w:b/>
        </w:rPr>
        <w:t>ANALYSIS</w:t>
      </w:r>
      <w:r>
        <w:t xml:space="preserve">: GLM, visualized with NMDS of species presence to show ordination distance between above-ground and seed bank diversity. </w:t>
      </w:r>
    </w:p>
    <w:p w14:paraId="5B767B5C" w14:textId="7D821B36" w:rsidR="006A3F74" w:rsidRDefault="006A3F74" w:rsidP="006A3F74">
      <w:pPr>
        <w:pStyle w:val="ListParagraph"/>
        <w:numPr>
          <w:ilvl w:val="2"/>
          <w:numId w:val="8"/>
        </w:numPr>
      </w:pPr>
      <w:r>
        <w:t xml:space="preserve">Same fixed/random effects as 1a, but response is </w:t>
      </w:r>
      <w:r w:rsidR="00BF5922">
        <w:t>species presence/absence.</w:t>
      </w:r>
    </w:p>
    <w:p w14:paraId="4B87133E" w14:textId="77777777" w:rsidR="00EF3CA2" w:rsidRPr="00EF3CA2" w:rsidRDefault="00EF3CA2" w:rsidP="00EF3CA2"/>
    <w:p w14:paraId="68F05C18" w14:textId="7CF2C2EF" w:rsidR="00692F6B" w:rsidRDefault="007A7764" w:rsidP="007A7764">
      <w:pPr>
        <w:pStyle w:val="Heading1"/>
      </w:pPr>
      <w:r>
        <w:t>Results</w:t>
      </w:r>
    </w:p>
    <w:p w14:paraId="237474F2" w14:textId="77777777" w:rsidR="00102BB6" w:rsidRDefault="00102BB6" w:rsidP="00102BB6">
      <w:pPr>
        <w:keepNext/>
      </w:pPr>
      <w:r>
        <w:rPr>
          <w:noProof/>
        </w:rPr>
        <w:drawing>
          <wp:inline distT="0" distB="0" distL="0" distR="0" wp14:anchorId="1E96C680" wp14:editId="1949DB5E">
            <wp:extent cx="5966665" cy="29352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66665" cy="2935254"/>
                    </a:xfrm>
                    <a:prstGeom prst="rect">
                      <a:avLst/>
                    </a:prstGeom>
                  </pic:spPr>
                </pic:pic>
              </a:graphicData>
            </a:graphic>
          </wp:inline>
        </w:drawing>
      </w:r>
    </w:p>
    <w:p w14:paraId="45B7286D" w14:textId="77777777" w:rsidR="00102BB6" w:rsidRPr="00B16C2D" w:rsidRDefault="00102BB6" w:rsidP="00102BB6">
      <w:pPr>
        <w:pStyle w:val="Caption"/>
      </w:pPr>
      <w:r>
        <w:t xml:space="preserve">Figure </w:t>
      </w:r>
      <w:fldSimple w:instr=" SEQ Figure \* ARABIC ">
        <w:r>
          <w:rPr>
            <w:noProof/>
          </w:rPr>
          <w:t>1</w:t>
        </w:r>
      </w:fldSimple>
      <w:r>
        <w:t xml:space="preserve">. Annual life histories dominate above-ground cover at grubbed sites in the Little Qualicum River Estuary, while similar disturbance at Nanaimo Estuary results in bare, unvegetated soil. Perennial, rhizomatous graminoids overwhelmingly dominate patches within five years of herbivory release in Little Qualicum, and both estuaries are dominated by this functional group at reference sites. (n = 4 per age class and estuary, except Englishman 2016, n = 3). </w:t>
      </w:r>
    </w:p>
    <w:p w14:paraId="4C7B0F3A" w14:textId="77777777" w:rsidR="00102BB6" w:rsidRDefault="00102BB6" w:rsidP="00102BB6">
      <w:pPr>
        <w:keepNext/>
      </w:pPr>
      <w:r>
        <w:rPr>
          <w:noProof/>
        </w:rPr>
        <w:lastRenderedPageBreak/>
        <w:drawing>
          <wp:inline distT="0" distB="0" distL="0" distR="0" wp14:anchorId="3A64BA02" wp14:editId="4540BF4F">
            <wp:extent cx="6000750" cy="323391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007743" cy="3237680"/>
                    </a:xfrm>
                    <a:prstGeom prst="rect">
                      <a:avLst/>
                    </a:prstGeom>
                  </pic:spPr>
                </pic:pic>
              </a:graphicData>
            </a:graphic>
          </wp:inline>
        </w:drawing>
      </w:r>
    </w:p>
    <w:p w14:paraId="2803F1EC" w14:textId="7C7D3924" w:rsidR="00102BB6" w:rsidRDefault="00102BB6" w:rsidP="00102BB6">
      <w:pPr>
        <w:pStyle w:val="Caption"/>
      </w:pPr>
      <w:commentRangeStart w:id="5"/>
      <w:r>
        <w:t xml:space="preserve">Figure </w:t>
      </w:r>
      <w:commentRangeEnd w:id="5"/>
      <w:r>
        <w:rPr>
          <w:rStyle w:val="CommentReference"/>
          <w:i w:val="0"/>
          <w:iCs w:val="0"/>
          <w:color w:val="auto"/>
        </w:rPr>
        <w:commentReference w:id="5"/>
      </w:r>
      <w:fldSimple w:instr=" SEQ Figure \* ARABIC ">
        <w:r>
          <w:rPr>
            <w:noProof/>
          </w:rPr>
          <w:t>2</w:t>
        </w:r>
      </w:fldSimple>
      <w:r>
        <w:t>. Similar to above-ground cover, annual species dominate seed bank at grubbed sites, and decrease in prevalence over time since herbivory release. Rhizomatous, perennial graminoids become increasingly prevalent in the seed bank over time, although they are not as prevalent in the Nanaimo Estuary. Results from pilot germination test in 0.02 m</w:t>
      </w:r>
      <w:r w:rsidRPr="00DF6240">
        <w:rPr>
          <w:vertAlign w:val="superscript"/>
        </w:rPr>
        <w:t>2</w:t>
      </w:r>
      <w:r>
        <w:t xml:space="preserve"> trays (n = 6 per age class and estuary); space constraints</w:t>
      </w:r>
      <w:r w:rsidR="00B21AC7">
        <w:t xml:space="preserve"> omitted</w:t>
      </w:r>
      <w:r>
        <w:t xml:space="preserve"> 2010 seed banks for Little Qualicum River Estuary and 2020 seed bank for Nanaimo and Englishman were not tested; seed bank samples for 2016 </w:t>
      </w:r>
      <w:r w:rsidR="004858E7">
        <w:t>do not exist in</w:t>
      </w:r>
      <w:r>
        <w:t xml:space="preserve"> Nanaimo. </w:t>
      </w:r>
      <w:r w:rsidR="005239BA">
        <w:t xml:space="preserve">Seed </w:t>
      </w:r>
      <w:r>
        <w:t xml:space="preserve">bank sample for </w:t>
      </w:r>
      <w:r w:rsidR="00B21AC7">
        <w:t>20</w:t>
      </w:r>
      <w:r w:rsidR="00E85BBC">
        <w:t>16 seed banks in Englishman are not available</w:t>
      </w:r>
      <w:r w:rsidR="005239BA">
        <w:t xml:space="preserve"> due to site history misunderstanding at time of sampling</w:t>
      </w:r>
      <w:r>
        <w:t xml:space="preserve">.  </w:t>
      </w:r>
    </w:p>
    <w:p w14:paraId="082D5119" w14:textId="77777777" w:rsidR="00E4772E" w:rsidRPr="00E4772E" w:rsidRDefault="00E4772E" w:rsidP="00E4772E"/>
    <w:p w14:paraId="09E0DA28" w14:textId="121DE91B" w:rsidR="007A7764" w:rsidRDefault="007A7764" w:rsidP="007A7764"/>
    <w:p w14:paraId="1DE7F67E" w14:textId="052215FD" w:rsidR="00CC4BC2" w:rsidRDefault="00CC4BC2" w:rsidP="00CC4BC2">
      <w:pPr>
        <w:pStyle w:val="Heading1"/>
      </w:pPr>
      <w:r>
        <w:t>Discussion</w:t>
      </w:r>
    </w:p>
    <w:p w14:paraId="07B24176" w14:textId="2B91DE31" w:rsidR="00422382" w:rsidRDefault="00422382" w:rsidP="00422382">
      <w:pPr>
        <w:pStyle w:val="ListParagraph"/>
        <w:numPr>
          <w:ilvl w:val="0"/>
          <w:numId w:val="7"/>
        </w:numPr>
      </w:pPr>
      <w:r>
        <w:t>Answer the questions</w:t>
      </w:r>
    </w:p>
    <w:p w14:paraId="1605D6F8" w14:textId="034E13AF" w:rsidR="00422382" w:rsidRDefault="00422382" w:rsidP="00422382">
      <w:pPr>
        <w:pStyle w:val="ListParagraph"/>
        <w:numPr>
          <w:ilvl w:val="0"/>
          <w:numId w:val="7"/>
        </w:numPr>
      </w:pPr>
      <w:r>
        <w:t>What broader pattern has been observed, and what does this mean for passive restoration</w:t>
      </w:r>
      <w:r w:rsidR="00240926">
        <w:t xml:space="preserve">? </w:t>
      </w:r>
    </w:p>
    <w:p w14:paraId="7C6661F0" w14:textId="77777777" w:rsidR="008A6750" w:rsidRDefault="00240926" w:rsidP="008A6750">
      <w:pPr>
        <w:pStyle w:val="ListParagraph"/>
        <w:numPr>
          <w:ilvl w:val="1"/>
          <w:numId w:val="7"/>
        </w:numPr>
      </w:pPr>
      <w:r>
        <w:t xml:space="preserve">If above-ground functional cover recovers towards the reference condition, this builds support that protection of remnant habitat is an effective strategy for recovering structural diversity and function of marsh vegetation. </w:t>
      </w:r>
    </w:p>
    <w:p w14:paraId="424D64E8" w14:textId="4F65C9E7" w:rsidR="008A6750" w:rsidRDefault="008A6750" w:rsidP="00E34CC5">
      <w:pPr>
        <w:pStyle w:val="ListParagraph"/>
        <w:numPr>
          <w:ilvl w:val="1"/>
          <w:numId w:val="7"/>
        </w:numPr>
      </w:pPr>
      <w:r>
        <w:t xml:space="preserve">If seed banks show a dearth of diversity along a recovery trajectory, or lower species diversity compared to above-ground vegetation (i.e., ordination distance on NMDS plot), this builds support for transplanting activities to restore functional </w:t>
      </w:r>
      <w:r w:rsidR="00F40638">
        <w:t>bio</w:t>
      </w:r>
      <w:r>
        <w:t xml:space="preserve">diversity. </w:t>
      </w:r>
    </w:p>
    <w:p w14:paraId="585FB5BB" w14:textId="77777777" w:rsidR="00F40638" w:rsidRDefault="00F40638" w:rsidP="00F40638">
      <w:pPr>
        <w:pStyle w:val="ListParagraph"/>
        <w:numPr>
          <w:ilvl w:val="1"/>
          <w:numId w:val="7"/>
        </w:numPr>
      </w:pPr>
      <w:r>
        <w:t xml:space="preserve">If seed banks show increased diversity at any point along the recovery trajectory, this opens new questions to test whether species recover naturally from seed bank, or if there are additional limitations on recruitment. </w:t>
      </w:r>
    </w:p>
    <w:p w14:paraId="3F073761" w14:textId="69C18473" w:rsidR="005458C9" w:rsidRDefault="005458C9" w:rsidP="005458C9">
      <w:r>
        <w:t xml:space="preserve">Broader importance: </w:t>
      </w:r>
    </w:p>
    <w:p w14:paraId="3DFF69D3" w14:textId="25F5ED8E" w:rsidR="005458C9" w:rsidRPr="00801F80" w:rsidRDefault="00E4772E" w:rsidP="00801F80">
      <w:pPr>
        <w:pStyle w:val="ListParagraph"/>
        <w:numPr>
          <w:ilvl w:val="0"/>
          <w:numId w:val="2"/>
        </w:numPr>
      </w:pPr>
      <w:r>
        <w:t xml:space="preserve">Recovery of these habitats is important for supporting populations of juvenile salmonids, and for coastal resilience to sea level rise. </w:t>
      </w:r>
    </w:p>
    <w:p w14:paraId="0CEC5981" w14:textId="3F12597A" w:rsidR="008208AE" w:rsidRDefault="008208AE" w:rsidP="008208AE">
      <w:pPr>
        <w:pStyle w:val="Heading1"/>
      </w:pPr>
      <w:r>
        <w:lastRenderedPageBreak/>
        <w:t>Literature Cited</w:t>
      </w:r>
    </w:p>
    <w:p w14:paraId="40F41C0A" w14:textId="645EB359" w:rsidR="00C758B3" w:rsidRPr="00C758B3" w:rsidRDefault="00C758B3" w:rsidP="00C758B3">
      <w:pPr>
        <w:pStyle w:val="Bibliography"/>
        <w:rPr>
          <w:rFonts w:ascii="Calibri" w:hAnsi="Calibri" w:cs="Calibri"/>
        </w:rPr>
      </w:pPr>
      <w:proofErr w:type="spellStart"/>
      <w:r w:rsidRPr="00C758B3">
        <w:rPr>
          <w:rFonts w:ascii="Calibri" w:hAnsi="Calibri" w:cs="Calibri"/>
        </w:rPr>
        <w:t>Brudvig</w:t>
      </w:r>
      <w:proofErr w:type="spellEnd"/>
      <w:r w:rsidRPr="00C758B3">
        <w:rPr>
          <w:rFonts w:ascii="Calibri" w:hAnsi="Calibri" w:cs="Calibri"/>
        </w:rPr>
        <w:t xml:space="preserve">, L. A., Barak, R. S., Bauer, J. T., </w:t>
      </w:r>
      <w:proofErr w:type="spellStart"/>
      <w:r w:rsidRPr="00C758B3">
        <w:rPr>
          <w:rFonts w:ascii="Calibri" w:hAnsi="Calibri" w:cs="Calibri"/>
        </w:rPr>
        <w:t>Caughlin</w:t>
      </w:r>
      <w:proofErr w:type="spellEnd"/>
      <w:r w:rsidRPr="00C758B3">
        <w:rPr>
          <w:rFonts w:ascii="Calibri" w:hAnsi="Calibri" w:cs="Calibri"/>
        </w:rPr>
        <w:t xml:space="preserve">, T. T., Laughlin, D. C., Larios, L., … </w:t>
      </w:r>
      <w:proofErr w:type="spellStart"/>
      <w:r w:rsidRPr="00C758B3">
        <w:rPr>
          <w:rFonts w:ascii="Calibri" w:hAnsi="Calibri" w:cs="Calibri"/>
        </w:rPr>
        <w:t>Zirbel</w:t>
      </w:r>
      <w:proofErr w:type="spellEnd"/>
      <w:r w:rsidRPr="00C758B3">
        <w:rPr>
          <w:rFonts w:ascii="Calibri" w:hAnsi="Calibri" w:cs="Calibri"/>
        </w:rPr>
        <w:t xml:space="preserve">, C. R. (2017). Interpreting variation to advance predictive restoration science. </w:t>
      </w:r>
      <w:r w:rsidRPr="00C758B3">
        <w:rPr>
          <w:rFonts w:ascii="Calibri" w:hAnsi="Calibri" w:cs="Calibri"/>
          <w:i/>
          <w:iCs/>
        </w:rPr>
        <w:t>Journal of Applied Ecology</w:t>
      </w:r>
      <w:r w:rsidRPr="00C758B3">
        <w:rPr>
          <w:rFonts w:ascii="Calibri" w:hAnsi="Calibri" w:cs="Calibri"/>
        </w:rPr>
        <w:t xml:space="preserve">, </w:t>
      </w:r>
      <w:r w:rsidRPr="00C758B3">
        <w:rPr>
          <w:rFonts w:ascii="Calibri" w:hAnsi="Calibri" w:cs="Calibri"/>
          <w:i/>
          <w:iCs/>
        </w:rPr>
        <w:t>54</w:t>
      </w:r>
      <w:r w:rsidRPr="00C758B3">
        <w:rPr>
          <w:rFonts w:ascii="Calibri" w:hAnsi="Calibri" w:cs="Calibri"/>
        </w:rPr>
        <w:t>, 1018–1027.</w:t>
      </w:r>
    </w:p>
    <w:p w14:paraId="6FE47523" w14:textId="77777777" w:rsidR="00C758B3" w:rsidRPr="00C758B3" w:rsidRDefault="00C758B3" w:rsidP="00C758B3">
      <w:pPr>
        <w:pStyle w:val="Bibliography"/>
        <w:rPr>
          <w:rFonts w:ascii="Calibri" w:hAnsi="Calibri" w:cs="Calibri"/>
        </w:rPr>
      </w:pPr>
      <w:r w:rsidRPr="00C758B3">
        <w:rPr>
          <w:rFonts w:ascii="Calibri" w:hAnsi="Calibri" w:cs="Calibri"/>
        </w:rPr>
        <w:t xml:space="preserve">Dawe, N., Boyd, S., </w:t>
      </w:r>
      <w:proofErr w:type="spellStart"/>
      <w:r w:rsidRPr="00C758B3">
        <w:rPr>
          <w:rFonts w:ascii="Calibri" w:hAnsi="Calibri" w:cs="Calibri"/>
        </w:rPr>
        <w:t>Buechert</w:t>
      </w:r>
      <w:proofErr w:type="spellEnd"/>
      <w:r w:rsidRPr="00C758B3">
        <w:rPr>
          <w:rFonts w:ascii="Calibri" w:hAnsi="Calibri" w:cs="Calibri"/>
        </w:rPr>
        <w:t>, R., &amp; Stewart, A. (2011). Recent, significant changes to the native marsh vegetation of the Little Qualicum River estuary, British Columbia; a case of too many Canada Geese (</w:t>
      </w:r>
      <w:proofErr w:type="spellStart"/>
      <w:r w:rsidRPr="00C758B3">
        <w:rPr>
          <w:rFonts w:ascii="Calibri" w:hAnsi="Calibri" w:cs="Calibri"/>
        </w:rPr>
        <w:t>Branta</w:t>
      </w:r>
      <w:proofErr w:type="spellEnd"/>
      <w:r w:rsidRPr="00C758B3">
        <w:rPr>
          <w:rFonts w:ascii="Calibri" w:hAnsi="Calibri" w:cs="Calibri"/>
        </w:rPr>
        <w:t xml:space="preserve"> canadensis)? </w:t>
      </w:r>
      <w:r w:rsidRPr="00C758B3">
        <w:rPr>
          <w:rFonts w:ascii="Calibri" w:hAnsi="Calibri" w:cs="Calibri"/>
          <w:i/>
          <w:iCs/>
        </w:rPr>
        <w:t>Journal of the British Columbia Field Ornithologists</w:t>
      </w:r>
      <w:r w:rsidRPr="00C758B3">
        <w:rPr>
          <w:rFonts w:ascii="Calibri" w:hAnsi="Calibri" w:cs="Calibri"/>
        </w:rPr>
        <w:t xml:space="preserve">, </w:t>
      </w:r>
      <w:r w:rsidRPr="00C758B3">
        <w:rPr>
          <w:rFonts w:ascii="Calibri" w:hAnsi="Calibri" w:cs="Calibri"/>
          <w:i/>
          <w:iCs/>
        </w:rPr>
        <w:t>21</w:t>
      </w:r>
      <w:r w:rsidRPr="00C758B3">
        <w:rPr>
          <w:rFonts w:ascii="Calibri" w:hAnsi="Calibri" w:cs="Calibri"/>
        </w:rPr>
        <w:t>, 11–31.</w:t>
      </w:r>
    </w:p>
    <w:p w14:paraId="2A6EA0D3" w14:textId="77777777" w:rsidR="00C758B3" w:rsidRPr="00C758B3" w:rsidRDefault="00C758B3" w:rsidP="00C758B3">
      <w:pPr>
        <w:pStyle w:val="Bibliography"/>
        <w:rPr>
          <w:rFonts w:ascii="Calibri" w:hAnsi="Calibri" w:cs="Calibri"/>
        </w:rPr>
      </w:pPr>
      <w:r w:rsidRPr="00C758B3">
        <w:rPr>
          <w:rFonts w:ascii="Calibri" w:hAnsi="Calibri" w:cs="Calibri"/>
        </w:rPr>
        <w:t>Dawe, N. K., &amp; Stewart, A. C. (2010). The Canada Goose (</w:t>
      </w:r>
      <w:proofErr w:type="spellStart"/>
      <w:r w:rsidRPr="00C758B3">
        <w:rPr>
          <w:rFonts w:ascii="Calibri" w:hAnsi="Calibri" w:cs="Calibri"/>
        </w:rPr>
        <w:t>Branta</w:t>
      </w:r>
      <w:proofErr w:type="spellEnd"/>
      <w:r w:rsidRPr="00C758B3">
        <w:rPr>
          <w:rFonts w:ascii="Calibri" w:hAnsi="Calibri" w:cs="Calibri"/>
        </w:rPr>
        <w:t xml:space="preserve"> canadensis) on Vancouver Island, British Columbia. </w:t>
      </w:r>
      <w:r w:rsidRPr="00C758B3">
        <w:rPr>
          <w:rFonts w:ascii="Calibri" w:hAnsi="Calibri" w:cs="Calibri"/>
          <w:i/>
          <w:iCs/>
        </w:rPr>
        <w:t>British Columbia Birds</w:t>
      </w:r>
      <w:r w:rsidRPr="00C758B3">
        <w:rPr>
          <w:rFonts w:ascii="Calibri" w:hAnsi="Calibri" w:cs="Calibri"/>
        </w:rPr>
        <w:t xml:space="preserve">, </w:t>
      </w:r>
      <w:r w:rsidRPr="00C758B3">
        <w:rPr>
          <w:rFonts w:ascii="Calibri" w:hAnsi="Calibri" w:cs="Calibri"/>
          <w:i/>
          <w:iCs/>
        </w:rPr>
        <w:t>20</w:t>
      </w:r>
      <w:r w:rsidRPr="00C758B3">
        <w:rPr>
          <w:rFonts w:ascii="Calibri" w:hAnsi="Calibri" w:cs="Calibri"/>
        </w:rPr>
        <w:t>, 18.</w:t>
      </w:r>
    </w:p>
    <w:p w14:paraId="711C81B6" w14:textId="77777777" w:rsidR="00C758B3" w:rsidRPr="00C758B3" w:rsidRDefault="00C758B3" w:rsidP="00C758B3">
      <w:pPr>
        <w:pStyle w:val="Bibliography"/>
        <w:rPr>
          <w:rFonts w:ascii="Calibri" w:hAnsi="Calibri" w:cs="Calibri"/>
        </w:rPr>
      </w:pPr>
      <w:r w:rsidRPr="00C758B3">
        <w:rPr>
          <w:rFonts w:ascii="Calibri" w:hAnsi="Calibri" w:cs="Calibri"/>
        </w:rPr>
        <w:t xml:space="preserve">Dawe, N. K., &amp; White, E. R. (1982). Some aspects of the vegetation ecology of the Little Qualicum River estuary, British Columbia. </w:t>
      </w:r>
      <w:r w:rsidRPr="00C758B3">
        <w:rPr>
          <w:rFonts w:ascii="Calibri" w:hAnsi="Calibri" w:cs="Calibri"/>
          <w:i/>
          <w:iCs/>
        </w:rPr>
        <w:t>Canadian Journal of Botany</w:t>
      </w:r>
      <w:r w:rsidRPr="00C758B3">
        <w:rPr>
          <w:rFonts w:ascii="Calibri" w:hAnsi="Calibri" w:cs="Calibri"/>
        </w:rPr>
        <w:t xml:space="preserve">, </w:t>
      </w:r>
      <w:r w:rsidRPr="00C758B3">
        <w:rPr>
          <w:rFonts w:ascii="Calibri" w:hAnsi="Calibri" w:cs="Calibri"/>
          <w:i/>
          <w:iCs/>
        </w:rPr>
        <w:t>60</w:t>
      </w:r>
      <w:r w:rsidRPr="00C758B3">
        <w:rPr>
          <w:rFonts w:ascii="Calibri" w:hAnsi="Calibri" w:cs="Calibri"/>
        </w:rPr>
        <w:t>, 1447–1460.</w:t>
      </w:r>
    </w:p>
    <w:p w14:paraId="6DA912C2" w14:textId="77777777" w:rsidR="00C758B3" w:rsidRPr="00C758B3" w:rsidRDefault="00C758B3" w:rsidP="00C758B3">
      <w:pPr>
        <w:pStyle w:val="Bibliography"/>
        <w:rPr>
          <w:rFonts w:ascii="Calibri" w:hAnsi="Calibri" w:cs="Calibri"/>
        </w:rPr>
      </w:pPr>
      <w:r w:rsidRPr="00C758B3">
        <w:rPr>
          <w:rFonts w:ascii="Calibri" w:hAnsi="Calibri" w:cs="Calibri"/>
        </w:rPr>
        <w:t xml:space="preserve">Hitchcock, C. L., &amp; Cronquist, A. (1973). </w:t>
      </w:r>
      <w:r w:rsidRPr="00C758B3">
        <w:rPr>
          <w:rFonts w:ascii="Calibri" w:hAnsi="Calibri" w:cs="Calibri"/>
          <w:i/>
          <w:iCs/>
        </w:rPr>
        <w:t>Flora of the Pacific Northwest, an illustrated manual</w:t>
      </w:r>
      <w:r w:rsidRPr="00C758B3">
        <w:rPr>
          <w:rFonts w:ascii="Calibri" w:hAnsi="Calibri" w:cs="Calibri"/>
        </w:rPr>
        <w:t>. Seattle and London: University of Washington Press.</w:t>
      </w:r>
    </w:p>
    <w:p w14:paraId="0A418F32" w14:textId="77777777" w:rsidR="00C758B3" w:rsidRPr="00C758B3" w:rsidRDefault="00C758B3" w:rsidP="00C758B3">
      <w:pPr>
        <w:pStyle w:val="Bibliography"/>
        <w:rPr>
          <w:rFonts w:ascii="Calibri" w:hAnsi="Calibri" w:cs="Calibri"/>
        </w:rPr>
      </w:pPr>
      <w:r w:rsidRPr="00C758B3">
        <w:rPr>
          <w:rFonts w:ascii="Calibri" w:hAnsi="Calibri" w:cs="Calibri"/>
        </w:rPr>
        <w:t xml:space="preserve">Kennedy, K. A. (1982). </w:t>
      </w:r>
      <w:r w:rsidRPr="00C758B3">
        <w:rPr>
          <w:rFonts w:ascii="Calibri" w:hAnsi="Calibri" w:cs="Calibri"/>
          <w:i/>
          <w:iCs/>
        </w:rPr>
        <w:t>Plant communities and their standing crops on estuaries of the east coast of Vancouver Island</w:t>
      </w:r>
      <w:r w:rsidRPr="00C758B3">
        <w:rPr>
          <w:rFonts w:ascii="Calibri" w:hAnsi="Calibri" w:cs="Calibri"/>
        </w:rPr>
        <w:t>. University of British Columbia, Vancouver, BC, Canada.</w:t>
      </w:r>
    </w:p>
    <w:p w14:paraId="101F283D" w14:textId="77777777" w:rsidR="00C758B3" w:rsidRPr="00C758B3" w:rsidRDefault="00C758B3" w:rsidP="00C758B3">
      <w:pPr>
        <w:pStyle w:val="Bibliography"/>
        <w:rPr>
          <w:rFonts w:ascii="Calibri" w:hAnsi="Calibri" w:cs="Calibri"/>
        </w:rPr>
      </w:pPr>
      <w:r w:rsidRPr="00C758B3">
        <w:rPr>
          <w:rFonts w:ascii="Calibri" w:hAnsi="Calibri" w:cs="Calibri"/>
        </w:rPr>
        <w:t xml:space="preserve">Lane, S. (2022). Using marsh organs to test seed recruitment in tidal freshwater marshes. </w:t>
      </w:r>
      <w:r w:rsidRPr="00C758B3">
        <w:rPr>
          <w:rFonts w:ascii="Calibri" w:hAnsi="Calibri" w:cs="Calibri"/>
          <w:i/>
          <w:iCs/>
        </w:rPr>
        <w:t>Applications in Plant Sciences</w:t>
      </w:r>
      <w:r w:rsidRPr="00C758B3">
        <w:rPr>
          <w:rFonts w:ascii="Calibri" w:hAnsi="Calibri" w:cs="Calibri"/>
        </w:rPr>
        <w:t xml:space="preserve">, </w:t>
      </w:r>
      <w:r w:rsidRPr="00C758B3">
        <w:rPr>
          <w:rFonts w:ascii="Calibri" w:hAnsi="Calibri" w:cs="Calibri"/>
          <w:i/>
          <w:iCs/>
        </w:rPr>
        <w:t>10</w:t>
      </w:r>
      <w:r w:rsidRPr="00C758B3">
        <w:rPr>
          <w:rFonts w:ascii="Calibri" w:hAnsi="Calibri" w:cs="Calibri"/>
        </w:rPr>
        <w:t>, in press.</w:t>
      </w:r>
    </w:p>
    <w:p w14:paraId="1657730C" w14:textId="77777777" w:rsidR="00C758B3" w:rsidRPr="00C758B3" w:rsidRDefault="00C758B3" w:rsidP="00C758B3">
      <w:pPr>
        <w:pStyle w:val="Bibliography"/>
        <w:rPr>
          <w:rFonts w:ascii="Calibri" w:hAnsi="Calibri" w:cs="Calibri"/>
        </w:rPr>
      </w:pPr>
      <w:proofErr w:type="spellStart"/>
      <w:r w:rsidRPr="00C758B3">
        <w:rPr>
          <w:rFonts w:ascii="Calibri" w:hAnsi="Calibri" w:cs="Calibri"/>
        </w:rPr>
        <w:t>Török</w:t>
      </w:r>
      <w:proofErr w:type="spellEnd"/>
      <w:r w:rsidRPr="00C758B3">
        <w:rPr>
          <w:rFonts w:ascii="Calibri" w:hAnsi="Calibri" w:cs="Calibri"/>
        </w:rPr>
        <w:t xml:space="preserve">, P., &amp; Helm, A. (2017). Ecological theory provides strong support for habitat restoration. </w:t>
      </w:r>
      <w:r w:rsidRPr="00C758B3">
        <w:rPr>
          <w:rFonts w:ascii="Calibri" w:hAnsi="Calibri" w:cs="Calibri"/>
          <w:i/>
          <w:iCs/>
        </w:rPr>
        <w:t>Biological Conservation</w:t>
      </w:r>
      <w:r w:rsidRPr="00C758B3">
        <w:rPr>
          <w:rFonts w:ascii="Calibri" w:hAnsi="Calibri" w:cs="Calibri"/>
        </w:rPr>
        <w:t xml:space="preserve">, </w:t>
      </w:r>
      <w:r w:rsidRPr="00C758B3">
        <w:rPr>
          <w:rFonts w:ascii="Calibri" w:hAnsi="Calibri" w:cs="Calibri"/>
          <w:i/>
          <w:iCs/>
        </w:rPr>
        <w:t>206</w:t>
      </w:r>
      <w:r w:rsidRPr="00C758B3">
        <w:rPr>
          <w:rFonts w:ascii="Calibri" w:hAnsi="Calibri" w:cs="Calibri"/>
        </w:rPr>
        <w:t>, 85–91.</w:t>
      </w:r>
    </w:p>
    <w:p w14:paraId="3EA05362" w14:textId="5927BBDB" w:rsidR="008208AE" w:rsidRPr="008208AE" w:rsidRDefault="008208AE" w:rsidP="008208AE"/>
    <w:sectPr w:rsidR="008208AE" w:rsidRPr="008208AE">
      <w:head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tefanie Lane" w:date="2022-01-16T21:41:00Z" w:initials="SLL">
    <w:p w14:paraId="1008C223" w14:textId="6E48F0B0" w:rsidR="00641FBA" w:rsidRDefault="00641FBA">
      <w:pPr>
        <w:pStyle w:val="CommentText"/>
      </w:pPr>
      <w:r>
        <w:rPr>
          <w:rStyle w:val="CommentReference"/>
        </w:rPr>
        <w:annotationRef/>
      </w:r>
      <w:r>
        <w:t xml:space="preserve">I include proposed analyses here for convenient comparison. If the question/hypothesis need to change, </w:t>
      </w:r>
      <w:r w:rsidR="00B62178">
        <w:t xml:space="preserve">it </w:t>
      </w:r>
      <w:r>
        <w:t xml:space="preserve">seems easier to </w:t>
      </w:r>
      <w:r w:rsidR="00EA05E0">
        <w:t>also critique the analysis plan at the same time.</w:t>
      </w:r>
    </w:p>
  </w:comment>
  <w:comment w:id="2" w:author="Stefanie Lane" w:date="2022-01-16T21:29:00Z" w:initials="SLL">
    <w:p w14:paraId="58252A23" w14:textId="7B81297E" w:rsidR="00DE57A7" w:rsidRDefault="00DE57A7">
      <w:pPr>
        <w:pStyle w:val="CommentText"/>
      </w:pPr>
      <w:r>
        <w:rPr>
          <w:rStyle w:val="CommentReference"/>
        </w:rPr>
        <w:annotationRef/>
      </w:r>
      <w:r>
        <w:t>Would love comments here; I’m not sure if there’s a better way to measure this</w:t>
      </w:r>
      <w:r w:rsidR="00696908">
        <w:t xml:space="preserve">. </w:t>
      </w:r>
    </w:p>
  </w:comment>
  <w:comment w:id="3" w:author="Stefanie Lane" w:date="2022-01-16T21:17:00Z" w:initials="SLL">
    <w:p w14:paraId="496AA54D" w14:textId="77777777" w:rsidR="00455B4A" w:rsidRDefault="00455B4A" w:rsidP="00455B4A">
      <w:pPr>
        <w:pStyle w:val="CommentText"/>
      </w:pPr>
      <w:r>
        <w:rPr>
          <w:rStyle w:val="CommentReference"/>
        </w:rPr>
        <w:annotationRef/>
      </w:r>
      <w:r>
        <w:t>I think this is awkward. I want to find a succinct way to ask “does functional diversity of the seed banks recover at the same rate as above-ground functional diversity, or is there a temporal lag in seed bank recovery?”</w:t>
      </w:r>
    </w:p>
  </w:comment>
  <w:comment w:id="4" w:author="Stefanie Lane" w:date="2022-01-16T22:20:00Z" w:initials="SLL">
    <w:p w14:paraId="0FEA8D6A" w14:textId="018A59D5" w:rsidR="006A3F74" w:rsidRDefault="006A3F74">
      <w:pPr>
        <w:pStyle w:val="CommentText"/>
      </w:pPr>
      <w:r>
        <w:rPr>
          <w:rStyle w:val="CommentReference"/>
        </w:rPr>
        <w:annotationRef/>
      </w:r>
      <w:r>
        <w:t>How/why are these different?</w:t>
      </w:r>
    </w:p>
  </w:comment>
  <w:comment w:id="5" w:author="Stefanie Lane" w:date="2022-01-09T20:30:00Z" w:initials="SLL">
    <w:p w14:paraId="5FF818B5" w14:textId="77777777" w:rsidR="00102BB6" w:rsidRDefault="00102BB6" w:rsidP="00102BB6">
      <w:pPr>
        <w:pStyle w:val="CommentText"/>
      </w:pPr>
      <w:r>
        <w:rPr>
          <w:rStyle w:val="CommentReference"/>
        </w:rPr>
        <w:annotationRef/>
      </w:r>
      <w:r>
        <w:t>Key observation: above-ground cover of rhizomatous graminoids appears comparable in LQRE 2016-reference, however seed bank has not replenished abundance of these seeds over the same time period. Suggests seed bank is slower to recover than above-ground cover (clonal expansion)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08C223" w15:done="0"/>
  <w15:commentEx w15:paraId="58252A23" w15:done="0"/>
  <w15:commentEx w15:paraId="496AA54D" w15:done="0"/>
  <w15:commentEx w15:paraId="0FEA8D6A" w15:done="0"/>
  <w15:commentEx w15:paraId="5FF818B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08C223" w16cid:durableId="258F0F84"/>
  <w16cid:commentId w16cid:paraId="58252A23" w16cid:durableId="258F0CBF"/>
  <w16cid:commentId w16cid:paraId="496AA54D" w16cid:durableId="258F1203"/>
  <w16cid:commentId w16cid:paraId="0FEA8D6A" w16cid:durableId="258F18B4"/>
  <w16cid:commentId w16cid:paraId="5FF818B5" w16cid:durableId="2585C4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3350C2" w14:textId="77777777" w:rsidR="00B2221B" w:rsidRDefault="00B2221B" w:rsidP="00B2221B">
      <w:pPr>
        <w:spacing w:after="0" w:line="240" w:lineRule="auto"/>
      </w:pPr>
      <w:r>
        <w:separator/>
      </w:r>
    </w:p>
  </w:endnote>
  <w:endnote w:type="continuationSeparator" w:id="0">
    <w:p w14:paraId="07F30233" w14:textId="77777777" w:rsidR="00B2221B" w:rsidRDefault="00B2221B" w:rsidP="00B22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92F899" w14:textId="77777777" w:rsidR="00B2221B" w:rsidRDefault="00B2221B" w:rsidP="00B2221B">
      <w:pPr>
        <w:spacing w:after="0" w:line="240" w:lineRule="auto"/>
      </w:pPr>
      <w:r>
        <w:separator/>
      </w:r>
    </w:p>
  </w:footnote>
  <w:footnote w:type="continuationSeparator" w:id="0">
    <w:p w14:paraId="79B96E10" w14:textId="77777777" w:rsidR="00B2221B" w:rsidRDefault="00B2221B" w:rsidP="00B222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8175818"/>
      <w:docPartObj>
        <w:docPartGallery w:val="Page Numbers (Top of Page)"/>
        <w:docPartUnique/>
      </w:docPartObj>
    </w:sdtPr>
    <w:sdtEndPr>
      <w:rPr>
        <w:noProof/>
      </w:rPr>
    </w:sdtEndPr>
    <w:sdtContent>
      <w:p w14:paraId="7FE13FAA" w14:textId="45D1919C" w:rsidR="00B2221B" w:rsidRDefault="00B2221B" w:rsidP="00B2221B">
        <w:pPr>
          <w:pStyle w:val="Header"/>
          <w:jc w:val="right"/>
        </w:pPr>
        <w:r>
          <w:t xml:space="preserve">Lane, Outline: </w:t>
        </w:r>
        <w:r>
          <w:t xml:space="preserve">Habitat </w:t>
        </w:r>
        <w:r w:rsidR="00CE2268">
          <w:t>resilience to grazing disturbance</w:t>
        </w:r>
        <w:r>
          <w:t xml:space="preserve">, pg. </w:t>
        </w:r>
        <w:r>
          <w:fldChar w:fldCharType="begin"/>
        </w:r>
        <w:r>
          <w:instrText xml:space="preserve"> PAGE   \* MERGEFORMAT </w:instrText>
        </w:r>
        <w:r>
          <w:fldChar w:fldCharType="separate"/>
        </w:r>
        <w:r>
          <w:t>1</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B42A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66D2F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A0D3E5D"/>
    <w:multiLevelType w:val="hybridMultilevel"/>
    <w:tmpl w:val="9244A3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C010AA"/>
    <w:multiLevelType w:val="multilevel"/>
    <w:tmpl w:val="BBB45E4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FA25DB5"/>
    <w:multiLevelType w:val="hybridMultilevel"/>
    <w:tmpl w:val="A74A572E"/>
    <w:lvl w:ilvl="0" w:tplc="DBD409B4">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F63043"/>
    <w:multiLevelType w:val="hybridMultilevel"/>
    <w:tmpl w:val="A9DE5BAA"/>
    <w:lvl w:ilvl="0" w:tplc="CC3836B8">
      <w:start w:val="4"/>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03F6613"/>
    <w:multiLevelType w:val="hybridMultilevel"/>
    <w:tmpl w:val="38B49C4E"/>
    <w:lvl w:ilvl="0" w:tplc="12583B02">
      <w:start w:val="1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7416E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5"/>
  </w:num>
  <w:num w:numId="3">
    <w:abstractNumId w:val="6"/>
  </w:num>
  <w:num w:numId="4">
    <w:abstractNumId w:val="2"/>
  </w:num>
  <w:num w:numId="5">
    <w:abstractNumId w:val="7"/>
  </w:num>
  <w:num w:numId="6">
    <w:abstractNumId w:val="1"/>
  </w:num>
  <w:num w:numId="7">
    <w:abstractNumId w:val="0"/>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fanie Lane">
    <w15:presenceInfo w15:providerId="None" w15:userId="Stefanie La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04F"/>
    <w:rsid w:val="000018CF"/>
    <w:rsid w:val="00010BCB"/>
    <w:rsid w:val="00011DA8"/>
    <w:rsid w:val="000128A6"/>
    <w:rsid w:val="00012C96"/>
    <w:rsid w:val="00035524"/>
    <w:rsid w:val="0003724E"/>
    <w:rsid w:val="000470B2"/>
    <w:rsid w:val="000611B2"/>
    <w:rsid w:val="00062C7B"/>
    <w:rsid w:val="00076D5D"/>
    <w:rsid w:val="00097CDB"/>
    <w:rsid w:val="000C4A16"/>
    <w:rsid w:val="000E4160"/>
    <w:rsid w:val="000F7854"/>
    <w:rsid w:val="00102BB6"/>
    <w:rsid w:val="00103718"/>
    <w:rsid w:val="00114945"/>
    <w:rsid w:val="00145B69"/>
    <w:rsid w:val="00147799"/>
    <w:rsid w:val="00150F6A"/>
    <w:rsid w:val="00172CB7"/>
    <w:rsid w:val="0017367D"/>
    <w:rsid w:val="00173AD5"/>
    <w:rsid w:val="001765A1"/>
    <w:rsid w:val="001854D8"/>
    <w:rsid w:val="001C5CF5"/>
    <w:rsid w:val="001D21EA"/>
    <w:rsid w:val="001D313B"/>
    <w:rsid w:val="001E3D6D"/>
    <w:rsid w:val="001F4786"/>
    <w:rsid w:val="00205562"/>
    <w:rsid w:val="002111B5"/>
    <w:rsid w:val="00222205"/>
    <w:rsid w:val="00240926"/>
    <w:rsid w:val="002515AF"/>
    <w:rsid w:val="00251753"/>
    <w:rsid w:val="00254F17"/>
    <w:rsid w:val="00257F88"/>
    <w:rsid w:val="0028571C"/>
    <w:rsid w:val="0029625D"/>
    <w:rsid w:val="002B62EB"/>
    <w:rsid w:val="002E0948"/>
    <w:rsid w:val="002F6F36"/>
    <w:rsid w:val="0030781A"/>
    <w:rsid w:val="00311B34"/>
    <w:rsid w:val="00314611"/>
    <w:rsid w:val="003179A2"/>
    <w:rsid w:val="00367D84"/>
    <w:rsid w:val="00384323"/>
    <w:rsid w:val="00391BEF"/>
    <w:rsid w:val="003D2089"/>
    <w:rsid w:val="003D4B69"/>
    <w:rsid w:val="003F0791"/>
    <w:rsid w:val="00401A09"/>
    <w:rsid w:val="00422382"/>
    <w:rsid w:val="00422E67"/>
    <w:rsid w:val="00425FD4"/>
    <w:rsid w:val="004270C0"/>
    <w:rsid w:val="00440C19"/>
    <w:rsid w:val="0045030D"/>
    <w:rsid w:val="00453DF8"/>
    <w:rsid w:val="00455B4A"/>
    <w:rsid w:val="00465E38"/>
    <w:rsid w:val="0046755D"/>
    <w:rsid w:val="00483B02"/>
    <w:rsid w:val="004858E7"/>
    <w:rsid w:val="00490C84"/>
    <w:rsid w:val="00491D67"/>
    <w:rsid w:val="004B51E8"/>
    <w:rsid w:val="004C67E3"/>
    <w:rsid w:val="004C7A17"/>
    <w:rsid w:val="004D03E2"/>
    <w:rsid w:val="004D1188"/>
    <w:rsid w:val="004D742F"/>
    <w:rsid w:val="004E77EB"/>
    <w:rsid w:val="00500485"/>
    <w:rsid w:val="005239BA"/>
    <w:rsid w:val="0052630C"/>
    <w:rsid w:val="00533C08"/>
    <w:rsid w:val="00535A1C"/>
    <w:rsid w:val="00536681"/>
    <w:rsid w:val="0054475F"/>
    <w:rsid w:val="005456D0"/>
    <w:rsid w:val="005458C9"/>
    <w:rsid w:val="00564963"/>
    <w:rsid w:val="00577FFD"/>
    <w:rsid w:val="00591DA1"/>
    <w:rsid w:val="005B5CDF"/>
    <w:rsid w:val="005C083D"/>
    <w:rsid w:val="005C4F3D"/>
    <w:rsid w:val="005C50E3"/>
    <w:rsid w:val="005C56F4"/>
    <w:rsid w:val="005D1414"/>
    <w:rsid w:val="005D7AB4"/>
    <w:rsid w:val="005F2E64"/>
    <w:rsid w:val="00605256"/>
    <w:rsid w:val="006137E0"/>
    <w:rsid w:val="0063710C"/>
    <w:rsid w:val="00641FBA"/>
    <w:rsid w:val="00654790"/>
    <w:rsid w:val="006721D9"/>
    <w:rsid w:val="00683338"/>
    <w:rsid w:val="00683A4A"/>
    <w:rsid w:val="00692AD9"/>
    <w:rsid w:val="00692F6B"/>
    <w:rsid w:val="00696908"/>
    <w:rsid w:val="006A3F74"/>
    <w:rsid w:val="007010BA"/>
    <w:rsid w:val="00705CD6"/>
    <w:rsid w:val="00710C2A"/>
    <w:rsid w:val="0071332C"/>
    <w:rsid w:val="007175CF"/>
    <w:rsid w:val="00721AFE"/>
    <w:rsid w:val="00732568"/>
    <w:rsid w:val="0074076D"/>
    <w:rsid w:val="00751487"/>
    <w:rsid w:val="007555CC"/>
    <w:rsid w:val="007630E9"/>
    <w:rsid w:val="00771DEF"/>
    <w:rsid w:val="0078039A"/>
    <w:rsid w:val="00787856"/>
    <w:rsid w:val="007962AE"/>
    <w:rsid w:val="007A0171"/>
    <w:rsid w:val="007A3329"/>
    <w:rsid w:val="007A7764"/>
    <w:rsid w:val="007C38BA"/>
    <w:rsid w:val="007C6D44"/>
    <w:rsid w:val="007C78CB"/>
    <w:rsid w:val="007D32E4"/>
    <w:rsid w:val="007D60EC"/>
    <w:rsid w:val="00800C2F"/>
    <w:rsid w:val="00801F80"/>
    <w:rsid w:val="00811316"/>
    <w:rsid w:val="008208AE"/>
    <w:rsid w:val="008257DB"/>
    <w:rsid w:val="00843231"/>
    <w:rsid w:val="00843981"/>
    <w:rsid w:val="0086006C"/>
    <w:rsid w:val="008720BD"/>
    <w:rsid w:val="00884273"/>
    <w:rsid w:val="0088475C"/>
    <w:rsid w:val="008864B3"/>
    <w:rsid w:val="008A6750"/>
    <w:rsid w:val="008C6E0F"/>
    <w:rsid w:val="008D273C"/>
    <w:rsid w:val="008F4649"/>
    <w:rsid w:val="00902FA0"/>
    <w:rsid w:val="00906730"/>
    <w:rsid w:val="009077CA"/>
    <w:rsid w:val="00910A90"/>
    <w:rsid w:val="0097204F"/>
    <w:rsid w:val="009775F7"/>
    <w:rsid w:val="009966BC"/>
    <w:rsid w:val="009A1354"/>
    <w:rsid w:val="009A164C"/>
    <w:rsid w:val="009A41FD"/>
    <w:rsid w:val="009A7C46"/>
    <w:rsid w:val="009B2C77"/>
    <w:rsid w:val="009B316C"/>
    <w:rsid w:val="009D7861"/>
    <w:rsid w:val="009E00D6"/>
    <w:rsid w:val="009E15CF"/>
    <w:rsid w:val="00A01B73"/>
    <w:rsid w:val="00A020A4"/>
    <w:rsid w:val="00A041A5"/>
    <w:rsid w:val="00A04357"/>
    <w:rsid w:val="00A322CC"/>
    <w:rsid w:val="00A67E22"/>
    <w:rsid w:val="00A878C6"/>
    <w:rsid w:val="00AB233E"/>
    <w:rsid w:val="00AB48FB"/>
    <w:rsid w:val="00AB4D14"/>
    <w:rsid w:val="00AB6BF3"/>
    <w:rsid w:val="00AC7CC9"/>
    <w:rsid w:val="00AF2E7D"/>
    <w:rsid w:val="00B10B72"/>
    <w:rsid w:val="00B14B68"/>
    <w:rsid w:val="00B14BDF"/>
    <w:rsid w:val="00B14DAA"/>
    <w:rsid w:val="00B21AC7"/>
    <w:rsid w:val="00B2221B"/>
    <w:rsid w:val="00B62178"/>
    <w:rsid w:val="00B66B53"/>
    <w:rsid w:val="00B71F6F"/>
    <w:rsid w:val="00B763F4"/>
    <w:rsid w:val="00BA2F2E"/>
    <w:rsid w:val="00BA4A62"/>
    <w:rsid w:val="00BB07AE"/>
    <w:rsid w:val="00BC32F7"/>
    <w:rsid w:val="00BD2044"/>
    <w:rsid w:val="00BD6FFD"/>
    <w:rsid w:val="00BF103C"/>
    <w:rsid w:val="00BF5922"/>
    <w:rsid w:val="00BF6796"/>
    <w:rsid w:val="00C008D8"/>
    <w:rsid w:val="00C03289"/>
    <w:rsid w:val="00C134B9"/>
    <w:rsid w:val="00C17615"/>
    <w:rsid w:val="00C237DC"/>
    <w:rsid w:val="00C3063B"/>
    <w:rsid w:val="00C53426"/>
    <w:rsid w:val="00C54FAD"/>
    <w:rsid w:val="00C67044"/>
    <w:rsid w:val="00C74828"/>
    <w:rsid w:val="00C74B45"/>
    <w:rsid w:val="00C7513A"/>
    <w:rsid w:val="00C758B3"/>
    <w:rsid w:val="00C9182B"/>
    <w:rsid w:val="00CC3E8E"/>
    <w:rsid w:val="00CC3EA5"/>
    <w:rsid w:val="00CC4BC2"/>
    <w:rsid w:val="00CD52FA"/>
    <w:rsid w:val="00CE2268"/>
    <w:rsid w:val="00CF5486"/>
    <w:rsid w:val="00CF6BDC"/>
    <w:rsid w:val="00D01103"/>
    <w:rsid w:val="00D119C8"/>
    <w:rsid w:val="00D15904"/>
    <w:rsid w:val="00D24DE5"/>
    <w:rsid w:val="00D45CE9"/>
    <w:rsid w:val="00D570DF"/>
    <w:rsid w:val="00D57D8F"/>
    <w:rsid w:val="00D63339"/>
    <w:rsid w:val="00D64F51"/>
    <w:rsid w:val="00D842A0"/>
    <w:rsid w:val="00D90B42"/>
    <w:rsid w:val="00D970EF"/>
    <w:rsid w:val="00DA5C71"/>
    <w:rsid w:val="00DB3E5E"/>
    <w:rsid w:val="00DE4E3E"/>
    <w:rsid w:val="00DE57A7"/>
    <w:rsid w:val="00DF55FF"/>
    <w:rsid w:val="00E1197B"/>
    <w:rsid w:val="00E16AE8"/>
    <w:rsid w:val="00E24B80"/>
    <w:rsid w:val="00E2624F"/>
    <w:rsid w:val="00E312BE"/>
    <w:rsid w:val="00E34CC5"/>
    <w:rsid w:val="00E3708D"/>
    <w:rsid w:val="00E4772E"/>
    <w:rsid w:val="00E47D4C"/>
    <w:rsid w:val="00E708BD"/>
    <w:rsid w:val="00E85BBC"/>
    <w:rsid w:val="00E9307F"/>
    <w:rsid w:val="00EA05E0"/>
    <w:rsid w:val="00EA16B3"/>
    <w:rsid w:val="00EA4483"/>
    <w:rsid w:val="00ED67AD"/>
    <w:rsid w:val="00EE02D2"/>
    <w:rsid w:val="00EE472E"/>
    <w:rsid w:val="00EE76B7"/>
    <w:rsid w:val="00EF3CA2"/>
    <w:rsid w:val="00F126D1"/>
    <w:rsid w:val="00F218FF"/>
    <w:rsid w:val="00F22F46"/>
    <w:rsid w:val="00F25EF1"/>
    <w:rsid w:val="00F30428"/>
    <w:rsid w:val="00F3104C"/>
    <w:rsid w:val="00F40638"/>
    <w:rsid w:val="00F4270A"/>
    <w:rsid w:val="00F6025A"/>
    <w:rsid w:val="00F64622"/>
    <w:rsid w:val="00F7021C"/>
    <w:rsid w:val="00F841A6"/>
    <w:rsid w:val="00F97D50"/>
    <w:rsid w:val="00FA3E7C"/>
    <w:rsid w:val="00FC3C9F"/>
    <w:rsid w:val="00FE3D92"/>
    <w:rsid w:val="00FE6EEE"/>
    <w:rsid w:val="00FE76A8"/>
    <w:rsid w:val="00FF1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8A5C3"/>
  <w15:chartTrackingRefBased/>
  <w15:docId w15:val="{B2374475-8531-4C60-B6DE-2AA765298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E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70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7D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E6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F2E64"/>
    <w:rPr>
      <w:color w:val="0563C1" w:themeColor="hyperlink"/>
      <w:u w:val="single"/>
    </w:rPr>
  </w:style>
  <w:style w:type="character" w:customStyle="1" w:styleId="UnresolvedMention1">
    <w:name w:val="Unresolved Mention1"/>
    <w:basedOn w:val="DefaultParagraphFont"/>
    <w:uiPriority w:val="99"/>
    <w:semiHidden/>
    <w:unhideWhenUsed/>
    <w:rsid w:val="005F2E64"/>
    <w:rPr>
      <w:color w:val="605E5C"/>
      <w:shd w:val="clear" w:color="auto" w:fill="E1DFDD"/>
    </w:rPr>
  </w:style>
  <w:style w:type="character" w:customStyle="1" w:styleId="Heading2Char">
    <w:name w:val="Heading 2 Char"/>
    <w:basedOn w:val="DefaultParagraphFont"/>
    <w:link w:val="Heading2"/>
    <w:uiPriority w:val="9"/>
    <w:rsid w:val="000470B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470B2"/>
    <w:pPr>
      <w:ind w:left="720"/>
      <w:contextualSpacing/>
    </w:pPr>
  </w:style>
  <w:style w:type="character" w:styleId="CommentReference">
    <w:name w:val="annotation reference"/>
    <w:basedOn w:val="DefaultParagraphFont"/>
    <w:uiPriority w:val="99"/>
    <w:semiHidden/>
    <w:unhideWhenUsed/>
    <w:rsid w:val="00BD6FFD"/>
    <w:rPr>
      <w:sz w:val="16"/>
      <w:szCs w:val="16"/>
    </w:rPr>
  </w:style>
  <w:style w:type="paragraph" w:styleId="CommentText">
    <w:name w:val="annotation text"/>
    <w:basedOn w:val="Normal"/>
    <w:link w:val="CommentTextChar"/>
    <w:uiPriority w:val="99"/>
    <w:semiHidden/>
    <w:unhideWhenUsed/>
    <w:rsid w:val="00BD6FFD"/>
    <w:pPr>
      <w:spacing w:line="240" w:lineRule="auto"/>
    </w:pPr>
    <w:rPr>
      <w:sz w:val="20"/>
      <w:szCs w:val="20"/>
    </w:rPr>
  </w:style>
  <w:style w:type="character" w:customStyle="1" w:styleId="CommentTextChar">
    <w:name w:val="Comment Text Char"/>
    <w:basedOn w:val="DefaultParagraphFont"/>
    <w:link w:val="CommentText"/>
    <w:uiPriority w:val="99"/>
    <w:semiHidden/>
    <w:rsid w:val="00BD6FFD"/>
    <w:rPr>
      <w:sz w:val="20"/>
      <w:szCs w:val="20"/>
    </w:rPr>
  </w:style>
  <w:style w:type="paragraph" w:styleId="CommentSubject">
    <w:name w:val="annotation subject"/>
    <w:basedOn w:val="CommentText"/>
    <w:next w:val="CommentText"/>
    <w:link w:val="CommentSubjectChar"/>
    <w:uiPriority w:val="99"/>
    <w:semiHidden/>
    <w:unhideWhenUsed/>
    <w:rsid w:val="00BD6FFD"/>
    <w:rPr>
      <w:b/>
      <w:bCs/>
    </w:rPr>
  </w:style>
  <w:style w:type="character" w:customStyle="1" w:styleId="CommentSubjectChar">
    <w:name w:val="Comment Subject Char"/>
    <w:basedOn w:val="CommentTextChar"/>
    <w:link w:val="CommentSubject"/>
    <w:uiPriority w:val="99"/>
    <w:semiHidden/>
    <w:rsid w:val="00BD6FFD"/>
    <w:rPr>
      <w:b/>
      <w:bCs/>
      <w:sz w:val="20"/>
      <w:szCs w:val="20"/>
    </w:rPr>
  </w:style>
  <w:style w:type="paragraph" w:styleId="BalloonText">
    <w:name w:val="Balloon Text"/>
    <w:basedOn w:val="Normal"/>
    <w:link w:val="BalloonTextChar"/>
    <w:uiPriority w:val="99"/>
    <w:semiHidden/>
    <w:unhideWhenUsed/>
    <w:rsid w:val="00BD6F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6FFD"/>
    <w:rPr>
      <w:rFonts w:ascii="Segoe UI" w:hAnsi="Segoe UI" w:cs="Segoe UI"/>
      <w:sz w:val="18"/>
      <w:szCs w:val="18"/>
    </w:rPr>
  </w:style>
  <w:style w:type="table" w:styleId="TableGrid">
    <w:name w:val="Table Grid"/>
    <w:basedOn w:val="TableNormal"/>
    <w:uiPriority w:val="39"/>
    <w:rsid w:val="00E47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47D4C"/>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683338"/>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208AE"/>
    <w:pPr>
      <w:spacing w:after="0" w:line="480" w:lineRule="auto"/>
      <w:ind w:left="720" w:hanging="720"/>
    </w:pPr>
  </w:style>
  <w:style w:type="paragraph" w:styleId="Header">
    <w:name w:val="header"/>
    <w:basedOn w:val="Normal"/>
    <w:link w:val="HeaderChar"/>
    <w:uiPriority w:val="99"/>
    <w:unhideWhenUsed/>
    <w:rsid w:val="00B222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221B"/>
  </w:style>
  <w:style w:type="paragraph" w:styleId="Footer">
    <w:name w:val="footer"/>
    <w:basedOn w:val="Normal"/>
    <w:link w:val="FooterChar"/>
    <w:uiPriority w:val="99"/>
    <w:unhideWhenUsed/>
    <w:rsid w:val="00B222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22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503400">
      <w:bodyDiv w:val="1"/>
      <w:marLeft w:val="0"/>
      <w:marRight w:val="0"/>
      <w:marTop w:val="0"/>
      <w:marBottom w:val="0"/>
      <w:divBdr>
        <w:top w:val="none" w:sz="0" w:space="0" w:color="auto"/>
        <w:left w:val="none" w:sz="0" w:space="0" w:color="auto"/>
        <w:bottom w:val="none" w:sz="0" w:space="0" w:color="auto"/>
        <w:right w:val="none" w:sz="0" w:space="0" w:color="auto"/>
      </w:divBdr>
    </w:div>
    <w:div w:id="1314456699">
      <w:bodyDiv w:val="1"/>
      <w:marLeft w:val="0"/>
      <w:marRight w:val="0"/>
      <w:marTop w:val="0"/>
      <w:marBottom w:val="0"/>
      <w:divBdr>
        <w:top w:val="none" w:sz="0" w:space="0" w:color="auto"/>
        <w:left w:val="none" w:sz="0" w:space="0" w:color="auto"/>
        <w:bottom w:val="none" w:sz="0" w:space="0" w:color="auto"/>
        <w:right w:val="none" w:sz="0" w:space="0" w:color="auto"/>
      </w:divBdr>
    </w:div>
    <w:div w:id="1662658618">
      <w:bodyDiv w:val="1"/>
      <w:marLeft w:val="0"/>
      <w:marRight w:val="0"/>
      <w:marTop w:val="0"/>
      <w:marBottom w:val="0"/>
      <w:divBdr>
        <w:top w:val="none" w:sz="0" w:space="0" w:color="auto"/>
        <w:left w:val="none" w:sz="0" w:space="0" w:color="auto"/>
        <w:bottom w:val="none" w:sz="0" w:space="0" w:color="auto"/>
        <w:right w:val="none" w:sz="0" w:space="0" w:color="auto"/>
      </w:divBdr>
    </w:div>
    <w:div w:id="202135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3727557648AA40B029C215891F95C5" ma:contentTypeVersion="14" ma:contentTypeDescription="Create a new document." ma:contentTypeScope="" ma:versionID="d36f379eec1cf084072dcf956aecbcf8">
  <xsd:schema xmlns:xsd="http://www.w3.org/2001/XMLSchema" xmlns:xs="http://www.w3.org/2001/XMLSchema" xmlns:p="http://schemas.microsoft.com/office/2006/metadata/properties" xmlns:ns3="8c008993-a31f-4b40-b1f3-88dd9c6e1924" xmlns:ns4="360018dd-41eb-4458-b1d4-4b46a95a2b02" targetNamespace="http://schemas.microsoft.com/office/2006/metadata/properties" ma:root="true" ma:fieldsID="bd1f472f1ef3281fe4dbeb8213942d38" ns3:_="" ns4:_="">
    <xsd:import namespace="8c008993-a31f-4b40-b1f3-88dd9c6e1924"/>
    <xsd:import namespace="360018dd-41eb-4458-b1d4-4b46a95a2b0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008993-a31f-4b40-b1f3-88dd9c6e19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60018dd-41eb-4458-b1d4-4b46a95a2b0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13F0B-B8ED-4518-A4AD-60F7242223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008993-a31f-4b40-b1f3-88dd9c6e1924"/>
    <ds:schemaRef ds:uri="360018dd-41eb-4458-b1d4-4b46a95a2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3649D9-DA51-4190-9278-0F056FC0CB31}">
  <ds:schemaRefs>
    <ds:schemaRef ds:uri="http://schemas.microsoft.com/sharepoint/v3/contenttype/forms"/>
  </ds:schemaRefs>
</ds:datastoreItem>
</file>

<file path=customXml/itemProps3.xml><?xml version="1.0" encoding="utf-8"?>
<ds:datastoreItem xmlns:ds="http://schemas.openxmlformats.org/officeDocument/2006/customXml" ds:itemID="{23985550-C64B-4A02-A46A-22F24259891A}">
  <ds:schemaRefs>
    <ds:schemaRef ds:uri="http://purl.org/dc/elements/1.1/"/>
    <ds:schemaRef ds:uri="360018dd-41eb-4458-b1d4-4b46a95a2b02"/>
    <ds:schemaRef ds:uri="http://schemas.microsoft.com/office/infopath/2007/PartnerControls"/>
    <ds:schemaRef ds:uri="http://schemas.openxmlformats.org/package/2006/metadata/core-properties"/>
    <ds:schemaRef ds:uri="http://schemas.microsoft.com/office/2006/metadata/properties"/>
    <ds:schemaRef ds:uri="http://purl.org/dc/dcmitype/"/>
    <ds:schemaRef ds:uri="http://schemas.microsoft.com/office/2006/documentManagement/types"/>
    <ds:schemaRef ds:uri="http://www.w3.org/XML/1998/namespace"/>
    <ds:schemaRef ds:uri="8c008993-a31f-4b40-b1f3-88dd9c6e1924"/>
    <ds:schemaRef ds:uri="http://purl.org/dc/terms/"/>
  </ds:schemaRefs>
</ds:datastoreItem>
</file>

<file path=customXml/itemProps4.xml><?xml version="1.0" encoding="utf-8"?>
<ds:datastoreItem xmlns:ds="http://schemas.openxmlformats.org/officeDocument/2006/customXml" ds:itemID="{F0884A32-3356-4752-8092-9960B3412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7</Pages>
  <Words>2157</Words>
  <Characters>12296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Stefanie Lane</dc:creator>
  <cp:keywords/>
  <dc:description/>
  <cp:lastModifiedBy>Stefanie Lane</cp:lastModifiedBy>
  <cp:revision>8</cp:revision>
  <dcterms:created xsi:type="dcterms:W3CDTF">2022-01-17T06:04:00Z</dcterms:created>
  <dcterms:modified xsi:type="dcterms:W3CDTF">2022-01-17T06:28:00Z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id="00QH5OAt"/&gt;&lt;style id="http://www.zotero.org/styles/apa-no-doi-no-issue" locale="en-US" hasBibliography="1" bibliographyStyleHasBeenSet="1"/&gt;&lt;prefs&gt;&lt;pref name="fieldType" value="Field"/&gt;&lt;pref na</vt:lpwstr>
  </property>
  <property fmtid="{D5CDD505-2E9C-101B-9397-08002B2CF9AE}" pid="3" name="ZOTERO_PREF_2">
    <vt:lpwstr>me="automaticJournalAbbreviations" value="true"/&gt;&lt;/prefs&gt;&lt;/data&gt;</vt:lpwstr>
  </property>
  <property fmtid="{D5CDD505-2E9C-101B-9397-08002B2CF9AE}" pid="4" name="ContentTypeId">
    <vt:lpwstr>0x010100483727557648AA40B029C215891F95C5</vt:lpwstr>
  </property>
</Properties>
</file>