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940D4" w14:textId="6556AB36" w:rsidR="005F2E64" w:rsidRDefault="005F2E64" w:rsidP="005F2E64">
      <w:pPr>
        <w:pStyle w:val="Heading1"/>
      </w:pPr>
      <w:r>
        <w:t>Intro</w:t>
      </w:r>
      <w:r w:rsidR="000470B2">
        <w:t>duction</w:t>
      </w:r>
    </w:p>
    <w:p w14:paraId="48F32476" w14:textId="5A7EA916" w:rsidR="000470B2" w:rsidRDefault="00C87E54" w:rsidP="00E47D4C">
      <w:pPr>
        <w:pStyle w:val="ListParagraph"/>
        <w:numPr>
          <w:ilvl w:val="0"/>
          <w:numId w:val="2"/>
        </w:numPr>
      </w:pPr>
      <w:r>
        <w:t>Contextualize b</w:t>
      </w:r>
      <w:r w:rsidR="00E47D4C">
        <w:t xml:space="preserve">roader </w:t>
      </w:r>
      <w:commentRangeStart w:id="0"/>
      <w:r w:rsidR="00E47D4C">
        <w:t>theory</w:t>
      </w:r>
      <w:commentRangeEnd w:id="0"/>
      <w:r w:rsidR="00C65439">
        <w:rPr>
          <w:rStyle w:val="CommentReference"/>
        </w:rPr>
        <w:commentReference w:id="0"/>
      </w:r>
      <w:r w:rsidR="00E47D4C">
        <w:t xml:space="preserve">: Disturbance </w:t>
      </w:r>
      <w:r w:rsidR="00F03069">
        <w:t>and</w:t>
      </w:r>
      <w:r w:rsidR="00E47D4C">
        <w:t xml:space="preserve"> recovery to</w:t>
      </w:r>
      <w:r w:rsidR="006153D4">
        <w:t>ward</w:t>
      </w:r>
      <w:r w:rsidR="00E47D4C">
        <w:t xml:space="preserve"> historical </w:t>
      </w:r>
      <w:r w:rsidR="00403FE3">
        <w:t xml:space="preserve">or functional </w:t>
      </w:r>
      <w:r w:rsidR="00E47D4C">
        <w:t>state</w:t>
      </w:r>
      <w:r w:rsidR="00403FE3">
        <w:t>s</w:t>
      </w:r>
      <w:r w:rsidR="00235655">
        <w:t xml:space="preserve"> </w:t>
      </w:r>
      <w:r w:rsidR="00235655">
        <w:fldChar w:fldCharType="begin"/>
      </w:r>
      <w:r w:rsidR="006F431D">
        <w:instrText xml:space="preserve"> ADDIN ZOTERO_ITEM CSL_CITATION {"citationID":"DkrJLlE4","properties":{"formattedCitation":"(Pimm, 1984)","plainCitation":"(Pimm, 1984)","noteIndex":0},"citationItems":[{"id":2545,"uris":["http://zotero.org/users/6092945/items/M8NY2A96"],"itemData":{"id":2545,"type":"article-journal","abstract":"Early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answers.","container-title":"Nature","DOI":"10.1038/307321a0","ISSN":"1476-4687","issue":"5949","language":"en","note":"number: 5949\npublisher: Nature Publishing Group","page":"321-326","source":"www.nature.com","title":"The complexity and stability of ecosystems","volume":"307","author":[{"family":"Pimm","given":"Stuart L."}],"issued":{"date-parts":[["1984",1]]}}}],"schema":"https://github.com/citation-style-language/schema/raw/master/csl-citation.json"} </w:instrText>
      </w:r>
      <w:r w:rsidR="00235655">
        <w:fldChar w:fldCharType="separate"/>
      </w:r>
      <w:r w:rsidR="006F431D" w:rsidRPr="006F431D">
        <w:rPr>
          <w:rFonts w:ascii="Calibri" w:hAnsi="Calibri" w:cs="Calibri"/>
        </w:rPr>
        <w:t>(Pimm, 1984)</w:t>
      </w:r>
      <w:r w:rsidR="00235655">
        <w:fldChar w:fldCharType="end"/>
      </w:r>
      <w:r w:rsidR="001E01FF">
        <w:t>; r</w:t>
      </w:r>
      <w:r w:rsidR="00E47D4C">
        <w:t xml:space="preserve">ecovery of natural processes </w:t>
      </w:r>
      <w:r w:rsidR="008F4C6E">
        <w:t xml:space="preserve">and succession </w:t>
      </w:r>
      <w:r w:rsidR="003B4D28">
        <w:t>follows</w:t>
      </w:r>
      <w:r w:rsidR="00E47D4C">
        <w:t xml:space="preserve"> disturbance release. </w:t>
      </w:r>
    </w:p>
    <w:p w14:paraId="14334E01" w14:textId="629260BD" w:rsidR="00A56A4A" w:rsidRDefault="00582B82" w:rsidP="00971CCE">
      <w:pPr>
        <w:pStyle w:val="ListParagraph"/>
        <w:numPr>
          <w:ilvl w:val="1"/>
          <w:numId w:val="2"/>
        </w:numPr>
      </w:pPr>
      <w:r>
        <w:t>E</w:t>
      </w:r>
      <w:r w:rsidR="004B45F2">
        <w:t>xemplify</w:t>
      </w:r>
      <w:r w:rsidR="00403FE3">
        <w:t xml:space="preserve"> estuar</w:t>
      </w:r>
      <w:r w:rsidR="008D6E9D">
        <w:t>ies as</w:t>
      </w:r>
      <w:r w:rsidR="00403FE3">
        <w:t xml:space="preserve"> ecosystems where</w:t>
      </w:r>
      <w:r w:rsidR="00194E66">
        <w:t xml:space="preserve"> varying degrees of</w:t>
      </w:r>
      <w:r w:rsidR="00403FE3">
        <w:t xml:space="preserve"> natural disturbance </w:t>
      </w:r>
      <w:r w:rsidR="00194E66">
        <w:t>are experienced in daily tides, seasonal storms, or over longer</w:t>
      </w:r>
      <w:r w:rsidR="0016555E">
        <w:t xml:space="preserve"> geomorphic</w:t>
      </w:r>
      <w:r w:rsidR="00194E66">
        <w:t xml:space="preserve"> timescales </w:t>
      </w:r>
      <w:r w:rsidR="0016555E">
        <w:t xml:space="preserve">and </w:t>
      </w:r>
      <w:r w:rsidR="00194E66">
        <w:t>processes such as marsh accretion</w:t>
      </w:r>
      <w:r w:rsidR="00543AA4">
        <w:t>, erosion,</w:t>
      </w:r>
      <w:r w:rsidR="00194E66">
        <w:t xml:space="preserve"> or subsidence</w:t>
      </w:r>
      <w:r w:rsidR="00A56A4A">
        <w:t xml:space="preserve"> </w:t>
      </w:r>
      <w:r w:rsidR="00A56A4A">
        <w:fldChar w:fldCharType="begin"/>
      </w:r>
      <w:r w:rsidR="00A56A4A">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A56A4A">
        <w:fldChar w:fldCharType="separate"/>
      </w:r>
      <w:r w:rsidR="00A56A4A" w:rsidRPr="00A56A4A">
        <w:rPr>
          <w:rFonts w:ascii="Calibri" w:hAnsi="Calibri" w:cs="Calibri"/>
        </w:rPr>
        <w:t>(Pasternack, 2009)</w:t>
      </w:r>
      <w:r w:rsidR="00A56A4A">
        <w:fldChar w:fldCharType="end"/>
      </w:r>
      <w:r w:rsidR="00194E66">
        <w:t xml:space="preserve">. </w:t>
      </w:r>
    </w:p>
    <w:p w14:paraId="5F49C671" w14:textId="64A9CB91" w:rsidR="00543AA4" w:rsidRDefault="002843EA" w:rsidP="00971CCE">
      <w:pPr>
        <w:pStyle w:val="ListParagraph"/>
        <w:numPr>
          <w:ilvl w:val="1"/>
          <w:numId w:val="2"/>
        </w:numPr>
      </w:pPr>
      <w:r w:rsidRPr="002843EA">
        <w:t>D</w:t>
      </w:r>
      <w:r w:rsidR="00B2577C" w:rsidRPr="002843EA">
        <w:t>isturbance</w:t>
      </w:r>
      <w:r w:rsidR="0060755C" w:rsidRPr="002843EA">
        <w:t xml:space="preserve"> intensity and duration</w:t>
      </w:r>
      <w:r w:rsidRPr="002843EA">
        <w:t xml:space="preserve"> can push a habitat beyond its</w:t>
      </w:r>
      <w:r w:rsidR="00276410" w:rsidRPr="002843EA">
        <w:t xml:space="preserve"> ca</w:t>
      </w:r>
      <w:r w:rsidR="00276410">
        <w:t>pacity for recovery</w:t>
      </w:r>
      <w:r>
        <w:t xml:space="preserve">. One measure of resilience </w:t>
      </w:r>
      <w:r w:rsidR="00D86EBF">
        <w:t>may be to assess whether the habitat returns to a pre-disturbance state following the removal of the disturbance agent.</w:t>
      </w:r>
      <w:r w:rsidR="00276410">
        <w:t xml:space="preserve"> </w:t>
      </w:r>
      <w:r w:rsidR="00276410">
        <w:fldChar w:fldCharType="begin"/>
      </w:r>
      <w:r w:rsidR="00276410">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rsidR="00276410">
        <w:fldChar w:fldCharType="separate"/>
      </w:r>
      <w:r w:rsidR="00276410" w:rsidRPr="00276410">
        <w:rPr>
          <w:rFonts w:ascii="Calibri" w:hAnsi="Calibri" w:cs="Calibri"/>
        </w:rPr>
        <w:t>(Standish et al., 2014)</w:t>
      </w:r>
      <w:r w:rsidR="00276410">
        <w:fldChar w:fldCharType="end"/>
      </w:r>
    </w:p>
    <w:p w14:paraId="6C4ACF7A" w14:textId="5D4822E1" w:rsidR="00276410" w:rsidRDefault="00F7021C" w:rsidP="00DA6410">
      <w:pPr>
        <w:pStyle w:val="ListParagraph"/>
        <w:numPr>
          <w:ilvl w:val="1"/>
          <w:numId w:val="2"/>
        </w:numPr>
      </w:pPr>
      <w:r>
        <w:t xml:space="preserve">Grazing </w:t>
      </w:r>
      <w:r w:rsidR="00381289">
        <w:t>may be considered</w:t>
      </w:r>
      <w:r>
        <w:t xml:space="preserve"> a form of natural disturbance</w:t>
      </w:r>
      <w:r w:rsidR="00381289">
        <w:t>, however</w:t>
      </w:r>
      <w:r w:rsidR="0037146E">
        <w:t xml:space="preserve"> grazing pressure can </w:t>
      </w:r>
      <w:r w:rsidR="00267CA7">
        <w:t>alter site ecology</w:t>
      </w:r>
      <w:r w:rsidR="000552BA">
        <w:t xml:space="preserve"> and thus</w:t>
      </w:r>
      <w:r w:rsidR="00267CA7">
        <w:t xml:space="preserve"> limit the </w:t>
      </w:r>
      <w:r w:rsidR="0037146E">
        <w:t xml:space="preserve">capacity of </w:t>
      </w:r>
      <w:r w:rsidR="00267CA7">
        <w:t>the habitat</w:t>
      </w:r>
      <w:r w:rsidR="0037146E">
        <w:t xml:space="preserve"> to recover</w:t>
      </w:r>
      <w:r w:rsidR="00456DC8">
        <w:t xml:space="preserve"> </w:t>
      </w:r>
      <w:r w:rsidR="00456DC8">
        <w:fldChar w:fldCharType="begin"/>
      </w:r>
      <w:r w:rsidR="0024582A">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00456DC8">
        <w:fldChar w:fldCharType="separate"/>
      </w:r>
      <w:r w:rsidR="0024582A" w:rsidRPr="0024582A">
        <w:rPr>
          <w:rFonts w:ascii="Calibri" w:hAnsi="Calibri" w:cs="Calibri"/>
        </w:rPr>
        <w:t>(Srivastava &amp; Jefferies, 1996)</w:t>
      </w:r>
      <w:r w:rsidR="00456DC8">
        <w:fldChar w:fldCharType="end"/>
      </w:r>
      <w:r w:rsidR="0037146E">
        <w:t xml:space="preserve">. </w:t>
      </w:r>
    </w:p>
    <w:p w14:paraId="1AB74EA8" w14:textId="30A87487" w:rsidR="00F7021C" w:rsidRDefault="00C3365A" w:rsidP="004E4BA8">
      <w:pPr>
        <w:pStyle w:val="ListParagraph"/>
        <w:numPr>
          <w:ilvl w:val="0"/>
          <w:numId w:val="2"/>
        </w:numPr>
      </w:pPr>
      <w:r>
        <w:t xml:space="preserve">With </w:t>
      </w:r>
      <w:r w:rsidR="00F329C0">
        <w:t>notable</w:t>
      </w:r>
      <w:r>
        <w:t xml:space="preserve"> exception</w:t>
      </w:r>
      <w:r w:rsidR="00F329C0">
        <w:t>s</w:t>
      </w:r>
      <w:r>
        <w:t xml:space="preserve"> </w:t>
      </w:r>
      <w:r w:rsidR="004E4BA8">
        <w:t>such as</w:t>
      </w:r>
      <w:r>
        <w:t xml:space="preserve"> the Fraser and Columbia River</w:t>
      </w:r>
      <w:r w:rsidR="00F329C0">
        <w:t>s</w:t>
      </w:r>
      <w:r>
        <w:t xml:space="preserve">, </w:t>
      </w:r>
      <w:r w:rsidR="00F329C0">
        <w:t xml:space="preserve">most </w:t>
      </w:r>
      <w:r>
        <w:t>e</w:t>
      </w:r>
      <w:r w:rsidR="00D02B01">
        <w:t>stuaries in the</w:t>
      </w:r>
      <w:r w:rsidR="00050CBB">
        <w:t xml:space="preserve"> </w:t>
      </w:r>
      <w:r w:rsidR="002958D6">
        <w:t>Pacific Northwest of North America (</w:t>
      </w:r>
      <w:r w:rsidR="00050CBB">
        <w:t>PNW</w:t>
      </w:r>
      <w:r w:rsidR="002958D6">
        <w:t>)</w:t>
      </w:r>
      <w:r w:rsidR="00D02B01">
        <w:t xml:space="preserve"> are spatially restricted by mountainous geography</w:t>
      </w:r>
      <w:r w:rsidR="001F6921">
        <w:t xml:space="preserve">  </w:t>
      </w:r>
      <w:r w:rsidR="001F6921">
        <w:fldChar w:fldCharType="begin"/>
      </w:r>
      <w:r w:rsidR="001F6921">
        <w:instrText xml:space="preserve"> ADDIN ZOTERO_ITEM CSL_CITATION {"citationID":"6Jo1NHcn","properties":{"formattedCitation":"(Emmett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1F6921">
        <w:fldChar w:fldCharType="separate"/>
      </w:r>
      <w:r w:rsidR="001F6921" w:rsidRPr="00D02B01">
        <w:rPr>
          <w:rFonts w:ascii="Calibri" w:hAnsi="Calibri" w:cs="Calibri"/>
        </w:rPr>
        <w:t>(Emmett et al., 2000)</w:t>
      </w:r>
      <w:r w:rsidR="001F6921">
        <w:fldChar w:fldCharType="end"/>
      </w:r>
      <w:r w:rsidR="00F606C3">
        <w:t xml:space="preserve">, </w:t>
      </w:r>
      <w:r>
        <w:t>as opposed to broad alluvial plains like those on the Atlantic coast of North America</w:t>
      </w:r>
      <w:r w:rsidR="005E1B21">
        <w:t xml:space="preserve"> </w:t>
      </w:r>
      <w:r w:rsidR="005E1B21">
        <w:fldChar w:fldCharType="begin"/>
      </w:r>
      <w:r w:rsidR="005E1B21">
        <w:instrText xml:space="preserve"> ADDIN ZOTERO_ITEM CSL_CITATION {"citationID":"OOf3T0lM","properties":{"formattedCitation":"(Bertness, 1999)","plainCitation":"(Bertness, 1999)","noteIndex":0},"citationItems":[{"id":422,"uris":["http://zotero.org/users/6092945/items/6QGN366L"],"itemData":{"id":422,"type":"book","call-number":"QH104.5.A84 B47 1999","event-place":"Sunderland, Mass","ISBN":"978-0-87893-056-2","number-of-pages":"417","publisher":"Sinauer Associates","publisher-place":"Sunderland, Mass","source":"webcat1.library.ubc.ca Library Catalog","title":"The ecology of Atlantic shorelines","author":[{"family":"Bertness","given":"Mark D."}],"issued":{"date-parts":[["1999"]]}}}],"schema":"https://github.com/citation-style-language/schema/raw/master/csl-citation.json"} </w:instrText>
      </w:r>
      <w:r w:rsidR="005E1B21">
        <w:fldChar w:fldCharType="separate"/>
      </w:r>
      <w:r w:rsidR="005E1B21" w:rsidRPr="005E1B21">
        <w:rPr>
          <w:rFonts w:ascii="Calibri" w:hAnsi="Calibri" w:cs="Calibri"/>
        </w:rPr>
        <w:t>(Bertness, 1999)</w:t>
      </w:r>
      <w:r w:rsidR="005E1B21">
        <w:fldChar w:fldCharType="end"/>
      </w:r>
      <w:r>
        <w:t xml:space="preserve">. </w:t>
      </w:r>
      <w:r w:rsidR="00F606C3">
        <w:t>Despite spatial restriction, these estuaries are</w:t>
      </w:r>
      <w:r w:rsidR="00D02B01">
        <w:t xml:space="preserve"> of high ecological importance</w:t>
      </w:r>
      <w:r w:rsidR="009E007F">
        <w:t xml:space="preserve"> to migratory salmonids</w:t>
      </w:r>
      <w:r w:rsidR="003F21C5">
        <w:t xml:space="preserve"> </w:t>
      </w:r>
      <w:r w:rsidR="003F21C5">
        <w:fldChar w:fldCharType="begin"/>
      </w:r>
      <w:r w:rsidR="00340623">
        <w:instrText xml:space="preserve"> ADDIN ZOTERO_ITEM CSL_CITATION {"citationID":"FLMJEU1r","properties":{"formattedCitation":"(Chalifour et al., 2019; Hodgson, Wilson, &amp; Moore, 2020)","plainCitation":"(Chalifour et al., 2019; Hodgson, Wilson, &amp; Moore, 2020)","noteIndex":0},"citationItems":[{"id":141,"uris":["http://zotero.org/users/6092945/items/9ERQWQD8"],"itemData":{"id":141,"type":"article-journal","abstract":"Interfacing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K."}],"issued":{"date-parts":[["2019",8,29]]}}},{"id":453,"uris":["http://zotero.org/users/6092945/items/E9IFQQUF"],"itemData":{"id":453,"type":"article-journal","abstract":"Estuaries are productive ecosystems providing important habitat for a diversity of species, yet they also experience intense levels of anthropogenic development. To inform decision-making, it is essential to understand the pathways of impacts of particular human activities, especially those that affect species such as salmon, which have high ecological, social-cultural and economic values. Salmon systems provide an opportunity to build from the substantial body of research on responses to estuary developments and take stock of what is known. We conducted a systematic English-language literature review on the responses of juvenile salmon to anthropogenic activities in estuaries and nearshore areas asking: what has been studied, where are the major knowledge gaps and how do stressors affect salmon? We found a substantial body of research (n = 167 studies; 1,369 comparative tests) to help understand responses of juvenile salmon to 24 activities and their 14 stressors. Across studies, 82% of the research was conducted in the eastern Pacific (Oregon and Washington, USA and British Columbia, Canada) showing a limited geographical scope. Using a semiquantitative approach to summarize the literature, including a weight-of-evidence metric, we found a range of results from low to moderate–high confidence in the consequences of the stressors. For example, we found moderate–high confidence in the negative impacts of pollutants and sea lice and moderate confidence in negative impacts from connectivity loss and changes in flow. Our results suggest that overall, multiple anthropogenic activities cause negative impacts across ecological scales. However, our results also reveal knowledge gaps resulting from minimal research on particular species (e.g. sockeye salmon), regions (e.g. Atlantic) or stressors (e.g. entrainment) that would be expedient areas for future research. With estuaries acting as a nexus of biological and societal importance and hotspots of ongoing development, the insights gained here can contribute to informed decision-making.","container-title":"Global Change Biology","DOI":"10.1111/gcb.14997","ISSN":"1365-2486","issue":"4","language":"en","note":"_eprint: https://onlinelibrary.wiley.com/doi/pdf/10.1111/gcb.14997","page":"1986-2001","source":"Wiley Online Library","title":"Changing estuaries and impacts on juvenile salmon: A systematic review","title-short":"Changing estuaries and impacts on juvenile salmon","volume":"26","author":[{"family":"Hodgson","given":"Emma E."},{"family":"Wilson","given":"Samantha M."},{"family":"Moore","given":"Jonathan W."}],"issued":{"date-parts":[["2020"]]}}}],"schema":"https://github.com/citation-style-language/schema/raw/master/csl-citation.json"} </w:instrText>
      </w:r>
      <w:r w:rsidR="003F21C5">
        <w:fldChar w:fldCharType="separate"/>
      </w:r>
      <w:r w:rsidR="00340623" w:rsidRPr="004E4BA8">
        <w:rPr>
          <w:rFonts w:ascii="Calibri" w:hAnsi="Calibri" w:cs="Calibri"/>
        </w:rPr>
        <w:t>(Chalifour et al., 2019; Hodgson, Wilson, &amp; Moore, 2020)</w:t>
      </w:r>
      <w:r w:rsidR="003F21C5">
        <w:fldChar w:fldCharType="end"/>
      </w:r>
      <w:r w:rsidR="009E007F">
        <w:t xml:space="preserve"> and shorebirds</w:t>
      </w:r>
      <w:r w:rsidR="00F00A4C">
        <w:t xml:space="preserve"> </w:t>
      </w:r>
      <w:r w:rsidR="00B155CD">
        <w:fldChar w:fldCharType="begin"/>
      </w:r>
      <w:r w:rsidR="005E1B21">
        <w:instrText xml:space="preserve"> ADDIN ZOTERO_ITEM CSL_CITATION {"citationID":"wngnklz1","properties":{"formattedCitation":"(Canham, Flemming, Hope, &amp; Drever, 2021; Iverson, Warnock, Butler, Bishop, &amp; Warnock, 1996)","plainCitation":"(Canham, Flemming, Hope, &amp; Drever, 2021; Iverson, Warnock, Butler, Bishop, &amp; Warnock, 1996)","dontUpdate":true,"noteIndex":0},"citationItems":[{"id":2556,"uris":["http://zotero.org/users/6092945/items/F4PZTQFU"],"itemData":{"id":2556,"type":"article-journal","abstract":"Estuaries of major rivers provide important stopover habitat for migratory birds throughout the world. These estuaries experience large amounts of freshwater inputs from spring runoff. Understanding how freshwater inputs affect food supply for migrating birds, and how birds respond to these changes will be essential for effective conservation of critical estuarine habitats. We estimated trends over time in counts of Western Sandpiper (Calidris mauri) and Pacific Dunlin (Calidris alpina pacifica) during northward migration on the Fraser River estuary, British Columbia, Canada, where shorebirds feed extensively on intertidal biofilm and invertebrates. We also examined whether counts were correlated with a suite of environmental variables related to local conditions (precipitation, temperature, wind speed and direction, solar radiation, tidal amplitude, and discharge rates from the Fraser River) during a total of 540 surveys from 1991 to 2019. Counts of Western Sandpiper declined 54% (−2.0% per annum) over the entire study period, and 23% from 2009 to 2019 (−0.9% per annum). Counts of Pacific Dunlin did not show a statistically significant change over the study period. Counts of shorebirds were lower when discharge from the Fraser River was high, which we propose results from a complex interaction between the abrupt changes in salinity and the estuarine food web related to the quantity or quality of intertidal biofilm. Counts were also higher when tidal amplitude was lower (neap tides), potentially related to longer exposure times of the mudflats than during spring tides. Effects of wind are likely related to birds delaying departure from the stopover site during unfavorable wind conditions. The negative trend in migrating Western Sandpipers is consistent with declines in nonbreeding areas as observed in Christmas Bird Counts. Understanding causes of population change in migratory shorebirds highlights the need for research on mechanistic pathways in which freshwater inputs affect food resources at estuarine stopovers.","container-title":"Ecology and Evolution","DOI":"10.1002/ece3.7240","ISSN":"2045-7758","issue":"6","language":"en","note":"_eprint: https://onlinelibrary.wiley.com/doi/pdf/10.1002/ece3.7240","page":"2828-2841","source":"Wiley Online Library","title":"Sandpipers go with the flow: Correlations between estuarine conditions and shorebird abundance at an important stopover on the Pacific Flyway","title-short":"Sandpipers go with the flow","volume":"11","author":[{"family":"Canham","given":"Rachel"},{"family":"Flemming","given":"Scott A."},{"family":"Hope","given":"David D."},{"family":"Drever","given":"Mark C."}],"issued":{"date-parts":[["2021"]]}}},{"id":2559,"uris":["http://zotero.org/users/6092945/items/R8DYPMLW"],"itemData":{"id":2559,"type":"article-journal","abstract":"We studied the migratory movements of radio-equipped Western Sandpipers (Calidris mauri) along a 4,000 km stretch of the west coast of North America from California to Alaska during the 1992 spring migration. A total of 77 shorebirds were radio-tagged at San Francisco Bay, CA; Bolinas Lagoon, CA; Fraser River Delta, British Columbia; and the Stikine River Delta, AK. Daily aerial and ground monitoring from mid-April to late May at banding sites as well as the Copper River Delta provided data on length of stay of individual shorebirds and migration times between study areas. Fifty-eight shorebirds were detected beyond banding sites for a 74% net relocation rate. The proportion of birds detected along the migration route increased with latitude: Grays Harbor, WA (3.4%); Fraser River, British Columbia (8.6%); Stikine River, AK (28.6%); and Copper River, AK (62.3%). Length of stay averaged three days per site. We failed to detect differences in length of stay among sites or between sexes. A condition index calculated as body mass standardized for body size was a poor indicator of length of stay at a site or migration time among sites. An estimated 26% of radio-equipped birds were never relocated suggesting that migrant birds use smaller dispersed wetlands as well as the major intertidal wetland complexes we studied. We conclude that most spring migrant Western Sandpipers use a short-flight hopping migration strategy rather than a few sustained long flights. The short-flight strategy emphasizes the importance of maintaining a continuous complex of intertidal wetland habitats along the migration route to ensure shorebird conservation.","container-title":"The Condor","DOI":"10.2307/1369502","ISSN":"1938-5129","issue":"1","journalAbbreviation":"The Condor","page":"10-21","source":"Silverchair","title":"Spring Migration of Western Sandpipers along the Pacific Coast of North America: A Telemetry Study","title-short":"Spring Migration of Western Sandpipers along the Pacific Coast of North America","volume":"98","author":[{"family":"Iverson","given":"George C."},{"family":"Warnock","given":"Sarah E."},{"family":"Butler","given":"Robert W."},{"family":"Bishop","given":"Mary Anne"},{"family":"Warnock","given":"Nils"}],"issued":{"date-parts":[["1996",2,1]]}}}],"schema":"https://github.com/citation-style-language/schema/raw/master/csl-citation.json"} </w:instrText>
      </w:r>
      <w:r w:rsidR="00B155CD">
        <w:fldChar w:fldCharType="separate"/>
      </w:r>
      <w:r w:rsidR="00B155CD" w:rsidRPr="004E4BA8">
        <w:rPr>
          <w:rFonts w:ascii="Calibri" w:hAnsi="Calibri" w:cs="Calibri"/>
        </w:rPr>
        <w:t xml:space="preserve">(Canham, </w:t>
      </w:r>
      <w:r w:rsidR="002958D6" w:rsidRPr="004E4BA8">
        <w:rPr>
          <w:rFonts w:ascii="Calibri" w:hAnsi="Calibri" w:cs="Calibri"/>
        </w:rPr>
        <w:t>et al.</w:t>
      </w:r>
      <w:r w:rsidR="00B155CD" w:rsidRPr="004E4BA8">
        <w:rPr>
          <w:rFonts w:ascii="Calibri" w:hAnsi="Calibri" w:cs="Calibri"/>
        </w:rPr>
        <w:t xml:space="preserve">, 2021; Iverson, </w:t>
      </w:r>
      <w:r w:rsidR="00BE2AE2" w:rsidRPr="004E4BA8">
        <w:rPr>
          <w:rFonts w:ascii="Calibri" w:hAnsi="Calibri" w:cs="Calibri"/>
        </w:rPr>
        <w:t>et al.</w:t>
      </w:r>
      <w:r w:rsidR="00B155CD" w:rsidRPr="004E4BA8">
        <w:rPr>
          <w:rFonts w:ascii="Calibri" w:hAnsi="Calibri" w:cs="Calibri"/>
        </w:rPr>
        <w:t>, 1996)</w:t>
      </w:r>
      <w:r w:rsidR="00B155CD">
        <w:fldChar w:fldCharType="end"/>
      </w:r>
      <w:r w:rsidR="001F6921">
        <w:t>.</w:t>
      </w:r>
      <w:r w:rsidR="009E007F">
        <w:t xml:space="preserve"> PNW estuaries have </w:t>
      </w:r>
      <w:r w:rsidR="005E1B21">
        <w:t xml:space="preserve">also </w:t>
      </w:r>
      <w:r w:rsidR="009E007F">
        <w:t xml:space="preserve">become home to </w:t>
      </w:r>
      <w:r w:rsidR="00AC032E">
        <w:t>introduced resident Canada geese</w:t>
      </w:r>
      <w:r w:rsidR="009E007F">
        <w:t>, whose</w:t>
      </w:r>
      <w:r w:rsidR="00AC032E">
        <w:t xml:space="preserve"> u</w:t>
      </w:r>
      <w:r w:rsidR="00F7021C">
        <w:t>nmitigated grazing</w:t>
      </w:r>
      <w:r w:rsidR="009E007F">
        <w:t xml:space="preserve"> results in conversion of</w:t>
      </w:r>
      <w:r w:rsidR="00F7021C">
        <w:t xml:space="preserve"> vegetated habitat to</w:t>
      </w:r>
      <w:r w:rsidR="00D24DE5">
        <w:t xml:space="preserve"> </w:t>
      </w:r>
      <w:r w:rsidR="009E007F">
        <w:t>denuded</w:t>
      </w:r>
      <w:r w:rsidR="00F7021C">
        <w:t xml:space="preserve"> mudflat. </w:t>
      </w:r>
    </w:p>
    <w:p w14:paraId="05514259" w14:textId="29BA982F" w:rsidR="00F7021C" w:rsidRDefault="00F7021C" w:rsidP="00F7021C">
      <w:pPr>
        <w:pStyle w:val="ListParagraph"/>
        <w:numPr>
          <w:ilvl w:val="1"/>
          <w:numId w:val="2"/>
        </w:numPr>
      </w:pPr>
      <w:r>
        <w:t>Populations of resident Canada geese (</w:t>
      </w:r>
      <w:proofErr w:type="spellStart"/>
      <w:r>
        <w:rPr>
          <w:i/>
        </w:rPr>
        <w:t>Branta</w:t>
      </w:r>
      <w:proofErr w:type="spellEnd"/>
      <w:r>
        <w:rPr>
          <w:i/>
        </w:rPr>
        <w:t xml:space="preserve"> canadensis</w:t>
      </w:r>
      <w:r>
        <w:t xml:space="preserve">) have been artificially </w:t>
      </w:r>
      <w:r w:rsidR="00D442FD">
        <w:t>increased</w:t>
      </w:r>
      <w:r>
        <w:t xml:space="preserve"> due to a breeding program to promote hunting tourism in the 1970s</w:t>
      </w:r>
      <w:r w:rsidR="006E0DD7">
        <w:t xml:space="preserve"> </w:t>
      </w:r>
      <w:r w:rsidR="006E0DD7">
        <w:fldChar w:fldCharType="begin"/>
      </w:r>
      <w:r w:rsidR="005E1B21">
        <w:instrText xml:space="preserve"> ADDIN ZOTERO_ITEM CSL_CITATION {"citationID":"QlzMBkt2","properties":{"formattedCitation":"(N. K. Dawe &amp; Stewart, 2010; A. Smith, Craven, &amp; Curtis, 1999; D. W. Smith, 2000)","plainCitation":"(N. K. Dawe &amp; Stewart, 2010; A. Smith, Craven, &amp; Curtis, 1999; D. W. Smith, 2000)","dontUpdate":true,"noteIndex":0},"citationItems":[{"id":2045,"uris":["http://zotero.org/users/6092945/items/GLFKKZ6D"],"itemData":{"id":2045,"type":"article-journal","abstract":"We speculate on the occurrence and distribution of the native Canada Goose on Vancouver Island before the arrival of the first Europeans and discuss the current taxonomy and status of native Canada Goose subspecies that breed, migrate through, or winter on the island. We also document Canada Goose introductions and consider the status of these exotic, ‘resident’ birds, their dispersal, and population growth. We conclude that before the introductions, the Canada Goose was only a rare breeding bird on the northern half of Vancouver Island.","container-title":"British Columbia Birds","language":"en","page":"18","source":"Zotero","title":"The Canada Goose (Branta canadensis) on Vancouver Island, British Columbia","volume":"20","author":[{"family":"Dawe","given":"Neil K"},{"family":"Stewart","given":"Andrew C"}],"issued":{"date-parts":[["2010"]]}}},{"id":2429,"uris":["http://zotero.org/users/6092945/items/HDGABT4X"],"itemData":{"id":2429,"type":"report","abstract":"Acknowledgments Weespecially want to thank M. R. Conover and the Jack H. Berryman Institute, Utah State University, Logan, Utah, for reviews and support in producing this manual. The Wildlife Society-WildlifeDamage,Management,Working Group’s Urban/Suburban Canada Goose Task Force Committee also provided review and support for this manuscript. The manual was also reviewed,by Wildlife Society council members,Dan Decker, James Miller, and Robert Warren, who provided helpful comments. The Wildlife Society also provided financial support for this project. Wealso thank S. Beckerman, H. Blokpoel, E. C. Cleary, R. A. Dolbeer, M. E. Eckstrom, G. Haas, R. S. Lutz, P. J. Rodrick, K. Solberg, W E. Wheeler, P. C. Whitford, members of the Mississippi Flyway Council Technical Section Giant Canada Goose Committee, especially G.Zenner and J. Bergquist. This publication should be cited as Smith, A. E., S. R. Craven, and P. D. Curtis. 1999. Managing,Canada geese in urban environments. Jack Berryman Institute Publication 16, and Cornell University Cooperative Extension, Ithaca, N.Y. Additional copies of this publication may,be purchased from Cornell University, Media and Technology Services Resource","event-place":"Ithaca, NY","publisher":"Jack Berryman Institute Publication 16, and Cornell University Cooperative Extension","publisher-place":"Ithaca, NY","source":"ResearchGate","title":"Managing Canada Geese in Urban Environments","URL":"https://www.researchgate.net/publication/252319252_Managing_Canada_Geese_in_Urban_Environments","author":[{"family":"Smith","given":"Arthur"},{"family":"Craven","given":"Scott"},{"family":"Curtis","given":"Paul"}],"issued":{"date-parts":[["1999"]]}}},{"id":2046,"uris":["http://zotero.org/users/6092945/items/RU2XRC6L"],"itemData":{"id":2046,"type":"chapter","container-title":"In Dickson, K. M. 2000. Towards conservation of the diversity of Canada Geese (Branta canadensis)","event-place":"Ottawa, Canada","page":"151-158","publisher":"Canadian Wildlife Service","publisher-place":"Ottawa, Canada","title":"Management of Canada Geese in the lower Fraser Valley, southwestern British Columbia.","author":[{"family":"Smith","given":"D. W."}],"issued":{"date-parts":[["2000"]]}}}],"schema":"https://github.com/citation-style-language/schema/raw/master/csl-citation.json"} </w:instrText>
      </w:r>
      <w:r w:rsidR="006E0DD7">
        <w:fldChar w:fldCharType="separate"/>
      </w:r>
      <w:r w:rsidR="00F70D8F" w:rsidRPr="00F70D8F">
        <w:rPr>
          <w:rFonts w:ascii="Calibri" w:hAnsi="Calibri" w:cs="Calibri"/>
        </w:rPr>
        <w:t>(Dawe &amp; Stewart, 2010; Smith, Craven, &amp; Curtis, 1999; Smith, 2000)</w:t>
      </w:r>
      <w:r w:rsidR="006E0DD7">
        <w:fldChar w:fldCharType="end"/>
      </w:r>
      <w:r>
        <w:t xml:space="preserve">. </w:t>
      </w:r>
    </w:p>
    <w:p w14:paraId="1C87A450" w14:textId="33AE407D" w:rsidR="00F7021C" w:rsidRDefault="00543AA4" w:rsidP="00F7021C">
      <w:pPr>
        <w:pStyle w:val="ListParagraph"/>
        <w:numPr>
          <w:ilvl w:val="1"/>
          <w:numId w:val="2"/>
        </w:numPr>
      </w:pPr>
      <w:r>
        <w:t xml:space="preserve">Resident </w:t>
      </w:r>
      <w:r w:rsidR="005C209A">
        <w:t>Canada goose</w:t>
      </w:r>
      <w:r w:rsidR="00E3328F">
        <w:t xml:space="preserve"> </w:t>
      </w:r>
      <w:r>
        <w:t>populations on</w:t>
      </w:r>
      <w:r w:rsidR="00F7021C">
        <w:t xml:space="preserve"> eastern Vancouver Island</w:t>
      </w:r>
      <w:r w:rsidR="001F5D93">
        <w:t xml:space="preserve"> undergo </w:t>
      </w:r>
      <w:r w:rsidR="004374A6">
        <w:t>an</w:t>
      </w:r>
      <w:r w:rsidR="001F5D93">
        <w:t xml:space="preserve"> annual nesting and molt</w:t>
      </w:r>
      <w:r w:rsidR="004374A6">
        <w:t xml:space="preserve"> which limits their movement</w:t>
      </w:r>
      <w:r w:rsidR="001F5D93">
        <w:t xml:space="preserve">, </w:t>
      </w:r>
      <w:r w:rsidR="004374A6">
        <w:t>during which time</w:t>
      </w:r>
      <w:r w:rsidR="001F5D93">
        <w:t xml:space="preserve"> their </w:t>
      </w:r>
      <w:r w:rsidR="00F7021C">
        <w:t xml:space="preserve">grazing impacts </w:t>
      </w:r>
      <w:r w:rsidR="001F5D93">
        <w:t xml:space="preserve">can </w:t>
      </w:r>
      <w:r w:rsidR="00F7021C">
        <w:t>destroy marsh habitat</w:t>
      </w:r>
      <w:r w:rsidR="00F70D8F">
        <w:t xml:space="preserve"> </w:t>
      </w:r>
      <w:r w:rsidR="00F70D8F">
        <w:fldChar w:fldCharType="begin"/>
      </w:r>
      <w:r w:rsidR="005E1B21">
        <w:instrText xml:space="preserve"> ADDIN ZOTERO_ITEM CSL_CITATION {"citationID":"XlNOgDPd","properties":{"formattedCitation":"(N. Dawe, Boyd, Buechert, &amp; Stewart, 2011)","plainCitation":"(N. Dawe, Boyd, Buechert, &amp; Stewart, 2011)","dontUpdate":true,"noteIndex":0},"citationItems":[{"id":461,"uris":["http://zotero.org/users/6092945/items/A2Y4LI8C"],"itemData":{"id":461,"type":"article-journal","abstract":"We document significant, negative changes to the native marsh vegetation of the Little Qualicum River estuary and strongly infer that resident... | Find, read and cite all the research you need on ResearchGate","container-title":"Journal of the British Columbia Field Ornithologists","language":"en","page":"11-31","source":"www.researchgate.net","title":"Recent, significant changes to the native marsh vegetation of the Little Qualicum River estuary, British Columbia; a case of too many Canada Geese (Branta canadensis)?","volume":"21","author":[{"family":"Dawe","given":"Neil"},{"family":"Boyd","given":"Sean"},{"family":"Buechert","given":"Ron"},{"family":"Stewart","given":"Andrew"}],"issued":{"date-parts":[["2011"]]}}}],"schema":"https://github.com/citation-style-language/schema/raw/master/csl-citation.json"} </w:instrText>
      </w:r>
      <w:r w:rsidR="00F70D8F">
        <w:fldChar w:fldCharType="separate"/>
      </w:r>
      <w:r w:rsidR="00F70D8F" w:rsidRPr="00F70D8F">
        <w:rPr>
          <w:rFonts w:ascii="Calibri" w:hAnsi="Calibri" w:cs="Calibri"/>
        </w:rPr>
        <w:t xml:space="preserve">(Dawe, </w:t>
      </w:r>
      <w:r w:rsidR="00D12128">
        <w:rPr>
          <w:rFonts w:ascii="Calibri" w:hAnsi="Calibri" w:cs="Calibri"/>
        </w:rPr>
        <w:t>et al.</w:t>
      </w:r>
      <w:r w:rsidR="00F70D8F" w:rsidRPr="00F70D8F">
        <w:rPr>
          <w:rFonts w:ascii="Calibri" w:hAnsi="Calibri" w:cs="Calibri"/>
        </w:rPr>
        <w:t>, 2011)</w:t>
      </w:r>
      <w:r w:rsidR="00F70D8F">
        <w:fldChar w:fldCharType="end"/>
      </w:r>
      <w:r w:rsidR="00F7021C">
        <w:t>.</w:t>
      </w:r>
    </w:p>
    <w:p w14:paraId="565A446B" w14:textId="51440F44" w:rsidR="00D24DE5" w:rsidRDefault="00E3328F" w:rsidP="00971CCE">
      <w:pPr>
        <w:pStyle w:val="ListParagraph"/>
        <w:numPr>
          <w:ilvl w:val="2"/>
          <w:numId w:val="2"/>
        </w:numPr>
      </w:pPr>
      <w:r>
        <w:t>G</w:t>
      </w:r>
      <w:r w:rsidR="00544A1F">
        <w:t>oose g</w:t>
      </w:r>
      <w:r w:rsidR="00D24DE5">
        <w:t>rubbing</w:t>
      </w:r>
      <w:r w:rsidR="00AC032E">
        <w:t xml:space="preserve"> behavior</w:t>
      </w:r>
      <w:r w:rsidR="00D24DE5">
        <w:t xml:space="preserve"> results in removal of rhizomatous graminoid species</w:t>
      </w:r>
      <w:r w:rsidR="00FA2F90">
        <w:t>, resulting in erosion through sediment washing into channels (raising channel depth, loss of stream shading)</w:t>
      </w:r>
      <w:r w:rsidR="00655516">
        <w:t>, loss of local plant propagules such as seeds, and loss of the vegetation structure which may trap seeds within the site</w:t>
      </w:r>
      <w:r w:rsidR="00544A1F">
        <w:t xml:space="preserve"> </w:t>
      </w:r>
      <w:r w:rsidR="00544A1F">
        <w:fldChar w:fldCharType="begin"/>
      </w:r>
      <w:r w:rsidR="0024582A">
        <w:instrText xml:space="preserve"> ADDIN ZOTERO_ITEM CSL_CITATION {"citationID":"U1P17CEY","properties":{"formattedCitation":"(Bullock &amp; Moy, 2004; Kerbes, Kotanen, &amp; Jefferies, 1990)","plainCitation":"(Bullock &amp; Moy, 2004; Kerbes, Kotanen, &amp; Jefferies, 1990)","noteIndex":0},"citationItems":[{"id":2536,"uris":["http://zotero.org/users/6092945/items/QY3YQV6Y"],"itemData":{"id":2536,"type":"article-journal","abstract":"Established plants may disrupt patterns of seed deposition by physically trapping dispersing seed. In this study we quantified seed trapping at very fine spatial scales, by measuring seed fall of two ericaceous dwarf shrub species at a range of distances from allospecific shrubs within a matrix of short grass vegetation. Next to allospecific bushes, seed deposition densities of Calluna vulgaris and Erica cinerea were between 7- and 20-fold higher than those in the short grass. This increase is comparable to deposition densities next to conspecific bushes, caused by local dispersal, which were 19–33-fold greater than the background seed rain. Seed densities decayed rapidly with distance from the allospecific bush, so that in general the bush’s influence on deposition extended &lt;0.1 m. By causing localised, extreme peaks in seed density around established plants, seed trapping could have large effects on the fitness of plants dispersing seed and on the spatial pattern of recruitment across plant communities.","container-title":"Acta Oecologica","DOI":"10.1016/j.actao.2003.10.005","ISSN":"1146-609X","issue":"1","journalAbbreviation":"Acta Oecologica","language":"en","page":"35-41","source":"ScienceDirect","title":"Plants as seed traps: inter-specific interference with dispersal","title-short":"Plants as seed traps","volume":"25","author":[{"family":"Bullock","given":"James M."},{"family":"Moy","given":"Ibby L."}],"issued":{"date-parts":[["2004",3,1]]}}},{"id":2525,"uris":["http://zotero.org/users/6092945/items/I5B2QUEA"],"itemData":{"id":2525,"type":"article-journal","abstract":"(1) Large numbers of lesser snow geese breed in colonies in coastal brackish and freshwater marshes in the lowlands along the west coast of Hudson Bay. Where colonies are present, the geese determine the structure and species composition of the coastal plant communities. (2) During recent decades, substantial increases in the number of birds have occurred, resulting in the outward spread of the colonies into new areas which are used for nesting, feeding and moulting. (3) Patterns of foraging vary in space and time. In spring at the nesting sites, before the onset of above-ground growth of vegetation, adult geese grub for roots and rhizomes of graminoid plants in relatively dry areas, and in wet habitats they eat the swollen bases of shoots of sedges, particularly Carex aquatilis. In summer, adults and goslings graze intensively on leaves of grasses and sedges over wide areas. Swards dominated by Carex subspathacea are produced in brackish marshes, but the leaves of graminoids of the freshwater sedge meadows are also clipped extensively. (4) Grubbing of vegetation by geese each spring creates bare areas (1-5 m2) of peat and sediment. The increased numbers of birds have increased the scale of disturbance, with large areas now stripped of vegetation, particularly by the McConnell River. At some sites, erosion of peat has exposed the underlying glacial gravels. There is little likelihood that the vegetation which re-establishes will closely resemble the original. Further expansion of goose colonies in this region may be limited by available food resources.","container-title":"Journal of Applied Ecology","DOI":"10.2307/2403582","ISSN":"0021-8901","issue":"1","note":"publisher: [British Ecological Society, Wiley]","page":"242-258","source":"JSTOR","title":"Destruction of Wetland Habitats by Lesser Snow Geese: A Keystone Species on the West Coast of Hudson Bay","title-short":"Destruction of Wetland Habitats by Lesser Snow Geese","volume":"27","author":[{"family":"Kerbes","given":"Richard H."},{"family":"Kotanen","given":"Peter M."},{"family":"Jefferies","given":"Robert L."}],"issued":{"date-parts":[["1990"]]}}}],"schema":"https://github.com/citation-style-language/schema/raw/master/csl-citation.json"} </w:instrText>
      </w:r>
      <w:r w:rsidR="00544A1F">
        <w:fldChar w:fldCharType="separate"/>
      </w:r>
      <w:r w:rsidR="0024582A" w:rsidRPr="0024582A">
        <w:rPr>
          <w:rFonts w:ascii="Calibri" w:hAnsi="Calibri" w:cs="Calibri"/>
        </w:rPr>
        <w:t>(Bullock &amp; Moy, 2004; Kerbes, Kotanen, &amp; Jefferies, 1990)</w:t>
      </w:r>
      <w:r w:rsidR="00544A1F">
        <w:fldChar w:fldCharType="end"/>
      </w:r>
      <w:r w:rsidR="001F13F6">
        <w:t>.</w:t>
      </w:r>
      <w:r w:rsidR="00544A1F">
        <w:t xml:space="preserve"> </w:t>
      </w:r>
      <w:r w:rsidR="00D24DE5">
        <w:t xml:space="preserve"> </w:t>
      </w:r>
    </w:p>
    <w:p w14:paraId="608B4403" w14:textId="67B40705" w:rsidR="000C698C" w:rsidRDefault="00483B02" w:rsidP="005E1B21">
      <w:pPr>
        <w:pStyle w:val="ListParagraph"/>
        <w:numPr>
          <w:ilvl w:val="2"/>
          <w:numId w:val="2"/>
        </w:numPr>
      </w:pPr>
      <w:r>
        <w:t>While mudflats are ecologically productive, they do not provide the same</w:t>
      </w:r>
      <w:r w:rsidR="00FA2F90">
        <w:t xml:space="preserve"> </w:t>
      </w:r>
      <w:r w:rsidR="00B73224">
        <w:t xml:space="preserve">habitat </w:t>
      </w:r>
      <w:r w:rsidR="000C698C">
        <w:t xml:space="preserve">quality of deep, shaded </w:t>
      </w:r>
      <w:r w:rsidR="00FA2F90">
        <w:t>channel</w:t>
      </w:r>
      <w:r w:rsidR="000C698C">
        <w:t xml:space="preserve">s </w:t>
      </w:r>
      <w:r w:rsidR="00015341">
        <w:t>for juvenile salmonids</w:t>
      </w:r>
      <w:r>
        <w:t xml:space="preserve">. </w:t>
      </w:r>
      <w:r w:rsidR="00141D56">
        <w:t xml:space="preserve"> </w:t>
      </w:r>
    </w:p>
    <w:p w14:paraId="66B991F9" w14:textId="47B09193" w:rsidR="000470B2" w:rsidRPr="00E331B3" w:rsidRDefault="00CF5486" w:rsidP="00253FCE">
      <w:pPr>
        <w:pStyle w:val="ListParagraph"/>
        <w:numPr>
          <w:ilvl w:val="1"/>
          <w:numId w:val="2"/>
        </w:numPr>
      </w:pPr>
      <w:r w:rsidRPr="00E331B3">
        <w:t>Recovery of</w:t>
      </w:r>
      <w:r w:rsidR="000470B2" w:rsidRPr="00E331B3">
        <w:t xml:space="preserve"> </w:t>
      </w:r>
      <w:r w:rsidR="00CC710B">
        <w:t xml:space="preserve">native </w:t>
      </w:r>
      <w:r w:rsidR="004043E7">
        <w:t>vegetation</w:t>
      </w:r>
      <w:r w:rsidR="000470B2" w:rsidRPr="00E331B3">
        <w:t xml:space="preserve"> </w:t>
      </w:r>
      <w:r w:rsidR="00141D56">
        <w:t>compositional diversity</w:t>
      </w:r>
      <w:r w:rsidR="00141D56" w:rsidRPr="00E331B3">
        <w:t xml:space="preserve"> </w:t>
      </w:r>
      <w:r w:rsidRPr="00E331B3">
        <w:t xml:space="preserve">after grazing pressure is released </w:t>
      </w:r>
      <w:r w:rsidR="00141D56">
        <w:t>is indicative of resilient community</w:t>
      </w:r>
      <w:r w:rsidRPr="00E331B3">
        <w:t xml:space="preserve"> processes</w:t>
      </w:r>
      <w:r w:rsidR="00CC710B">
        <w:t xml:space="preserve"> </w:t>
      </w:r>
      <w:r w:rsidR="00CC710B">
        <w:fldChar w:fldCharType="begin"/>
      </w:r>
      <w:r w:rsidR="00B2577C">
        <w:instrText xml:space="preserve"> ADDIN ZOTERO_ITEM CSL_CITATION {"citationID":"UvBZr3IU","properties":{"formattedCitation":"(Pearson et al., 2018)","plainCitation":"(Pearson et al., 2018)","noteIndex":0},"citationItems":[{"id":68,"uris":["http://zotero.org/users/6092945/items/MFIXFHIC"],"itemData":{"id":68,"type":"article-journal","abstract":"Invasibility is a key indicator of community susceptibility to changes in structure and function. The fluctuating resource hypothesis (FRH) postulates that invasibility is an emergent community property, a manifestation of multiple processes that cannot be reliably predicted by individual community attributes like diversity or productivity. Yet, research has emphasized the role of these individual attributes, with the expectation that diversity should deter invasibility and productivity enhance it. In an effort to explore how these and other factors may influence invasibility, we evaluated the relationship between invasibility and species richness, productivity, resource availability, and resilience in experiments crossing disturbance with exotic seed addition in 1-m2 plots replicated over large expanses of grasslands in Montana, USA and La Pampa, Argentina. Disturbance increased invasibility as predicted by FRH, but grasslands were more invasible in Montana than La Pampa whether disturbed or not, despite Montana's higher species richness and lower productivity. Moreover, invasibility correlated positively with nitrogen availability and negatively with native plant cover. These patterns suggested that resource availability and the ability of the community to recover from disturbance (resilience) better predicted invasibility than either species richness or productivity, consistent with predictions from FRH. However, in ambient, unseeded plots in Montana, disturbance reduced native cover by &gt;50% while increasing exotic cover &gt;200%. This provenance bias could not be explained by FRH, which predicts that colonization processes act on species’ traits independent of origins. The high invasibility of Montana grasslands following disturbance was associated with a strong shift from perennial to annual species, as predicted by succession theory. However, this shift was driven primarily by exotic annuals, which were more strongly represented than perennials in local exotic vs. native species pools. We attribute this provenance bias to extrinsic biogeographic factors such as disparate evolutionary histories and/or introduction filters selecting for traits that favor exotics following disturbance. Our results suggest that (1) invasibility is an emergent property best explained by a community's efficiency in utilizing resources, as predicted by FRH but (2) understanding provenance biases in biological invasions requires moving beyond FRH to incorporate extrinsic biogeographic factors that may favor exotics in community assembly.","container-title":"Ecology","DOI":"10.1002/ecy.2235","ISSN":"1939-9170","issue":"6","language":"en","page":"1296-1305","source":"Wiley Online Library","title":"The fluctuating resource hypothesis explains invasibility, but not exotic advantage following disturbance","volume":"99","author":[{"family":"Pearson","given":"Dean E."},{"family":"Ortega","given":"Yvette K."},{"family":"Villarreal","given":"Diego"},{"family":"Lekberg","given":"Ylva"},{"family":"Cock","given":"Marina C."},{"family":"Eren","given":"Özkan"},{"family":"Hierro","given":"José L."}],"issued":{"date-parts":[["2018"]]}}}],"schema":"https://github.com/citation-style-language/schema/raw/master/csl-citation.json"} </w:instrText>
      </w:r>
      <w:r w:rsidR="00CC710B">
        <w:fldChar w:fldCharType="separate"/>
      </w:r>
      <w:r w:rsidR="00B2577C" w:rsidRPr="00B2577C">
        <w:rPr>
          <w:rFonts w:ascii="Calibri" w:hAnsi="Calibri" w:cs="Calibri"/>
        </w:rPr>
        <w:t>(Pearson et al., 2018)</w:t>
      </w:r>
      <w:r w:rsidR="00CC710B">
        <w:fldChar w:fldCharType="end"/>
      </w:r>
      <w:r w:rsidRPr="00E331B3">
        <w:t>.</w:t>
      </w:r>
    </w:p>
    <w:p w14:paraId="59B6AF72" w14:textId="2EE46FF7" w:rsidR="00544A1F" w:rsidRDefault="00BD6FFD" w:rsidP="00253FCE">
      <w:pPr>
        <w:pStyle w:val="ListParagraph"/>
        <w:numPr>
          <w:ilvl w:val="2"/>
          <w:numId w:val="2"/>
        </w:numPr>
      </w:pPr>
      <w:r w:rsidRPr="00E331B3">
        <w:t xml:space="preserve">This may be </w:t>
      </w:r>
      <w:r w:rsidR="00EC08A5">
        <w:t>achieved</w:t>
      </w:r>
      <w:r w:rsidRPr="00E331B3">
        <w:t xml:space="preserve"> by clonal expansion</w:t>
      </w:r>
      <w:r w:rsidR="00760D6B">
        <w:t xml:space="preserve"> of vegetation</w:t>
      </w:r>
      <w:r w:rsidRPr="00E331B3">
        <w:t xml:space="preserve"> from adjacent patches</w:t>
      </w:r>
      <w:r w:rsidR="00EC08A5">
        <w:t>, or by recruitment from seed</w:t>
      </w:r>
      <w:r w:rsidR="000470B2" w:rsidRPr="00E331B3">
        <w:t xml:space="preserve">. </w:t>
      </w:r>
    </w:p>
    <w:p w14:paraId="6AFC8AD6" w14:textId="7F040EBF" w:rsidR="001C248E" w:rsidRPr="00B81AB5" w:rsidRDefault="009930D3" w:rsidP="00253FCE">
      <w:pPr>
        <w:pStyle w:val="ListParagraph"/>
        <w:numPr>
          <w:ilvl w:val="2"/>
          <w:numId w:val="2"/>
        </w:numPr>
      </w:pPr>
      <w:r>
        <w:t xml:space="preserve">Many </w:t>
      </w:r>
      <w:r w:rsidR="00B81AB5">
        <w:t xml:space="preserve">PNW </w:t>
      </w:r>
      <w:r w:rsidR="001C248E">
        <w:t>estuary plant species reproduce clonally, however the extent to which these communities and their seed banks recover towards a reference condition h</w:t>
      </w:r>
      <w:r w:rsidR="001C248E" w:rsidRPr="00B81AB5">
        <w:t>ave not been examined, and should be of high management concern to habitat managers</w:t>
      </w:r>
    </w:p>
    <w:p w14:paraId="288CCB0D" w14:textId="10F8828E" w:rsidR="00415E37" w:rsidRDefault="00B72F93" w:rsidP="00884A84">
      <w:pPr>
        <w:pStyle w:val="ListParagraph"/>
        <w:numPr>
          <w:ilvl w:val="0"/>
          <w:numId w:val="2"/>
        </w:numPr>
      </w:pPr>
      <w:r>
        <w:lastRenderedPageBreak/>
        <w:t>Site</w:t>
      </w:r>
      <w:r w:rsidR="00884A84">
        <w:t xml:space="preserve"> structure</w:t>
      </w:r>
      <w:r>
        <w:t>, plant community structure,</w:t>
      </w:r>
      <w:r w:rsidR="00884A84">
        <w:t xml:space="preserve"> and seed dispersal phenology affect seed grounding and retention.</w:t>
      </w:r>
      <w:r w:rsidR="00415E37">
        <w:t xml:space="preserve"> </w:t>
      </w:r>
      <w:r w:rsidR="00721DB7">
        <w:t xml:space="preserve">In turn, introduction of seeds into the surface seed bank affect potential recruitment </w:t>
      </w:r>
      <w:r w:rsidR="002E15CF">
        <w:t xml:space="preserve">into the plant community. </w:t>
      </w:r>
    </w:p>
    <w:p w14:paraId="120FDD4E" w14:textId="22E306C6" w:rsidR="00F81ADA" w:rsidRDefault="00892C74" w:rsidP="00F81956">
      <w:pPr>
        <w:pStyle w:val="ListParagraph"/>
        <w:numPr>
          <w:ilvl w:val="1"/>
          <w:numId w:val="2"/>
        </w:numPr>
      </w:pPr>
      <w:r w:rsidRPr="00861021">
        <w:t>Vegetation structu</w:t>
      </w:r>
      <w:r>
        <w:t>re affect</w:t>
      </w:r>
      <w:r w:rsidR="00252DD1">
        <w:t>s</w:t>
      </w:r>
      <w:r>
        <w:t xml:space="preserve"> composition or abundance of seed retained, such as dense but flexible species retaining greater seed abundance than sparse, rigid species in higher elevation tidal marshes </w:t>
      </w:r>
      <w:r>
        <w:fldChar w:fldCharType="begin"/>
      </w:r>
      <w:r>
        <w:instrText xml:space="preserve"> ADDIN ZOTERO_ITEM CSL_CITATION {"citationID":"R1EaBZjy","properties":{"formattedCitation":"(Chang, Veeneklaas, Buitenwerf, Bakker, &amp; Bouma, 2008)","plainCitation":"(Chang, Veeneklaas, Buitenwerf, Bakker, &amp; Bouma, 2008)","dontUpdate":true,"noteIndex":0},"citationItems":[{"id":21,"uris":["http://zotero.org/users/6092945/items/493AB6ER"],"itemData":{"id":21,"type":"article-journal","abstract":"1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J."}],"issued":{"date-parts":[["2008"]]}}}],"schema":"https://github.com/citation-style-language/schema/raw/master/csl-citation.json"} </w:instrText>
      </w:r>
      <w:r>
        <w:fldChar w:fldCharType="separate"/>
      </w:r>
      <w:r w:rsidRPr="00252DD1">
        <w:rPr>
          <w:rFonts w:ascii="Calibri" w:hAnsi="Calibri" w:cs="Calibri"/>
        </w:rPr>
        <w:t>(Chang, et al., 2008)</w:t>
      </w:r>
      <w:r>
        <w:fldChar w:fldCharType="end"/>
      </w:r>
      <w:r>
        <w:t xml:space="preserve">. </w:t>
      </w:r>
      <w:r w:rsidR="009C051E">
        <w:t>Additionally,</w:t>
      </w:r>
      <w:r w:rsidR="00FD19A2">
        <w:t xml:space="preserve"> </w:t>
      </w:r>
      <w:r w:rsidR="00B42451" w:rsidRPr="00F24B78">
        <w:t xml:space="preserve">riparian </w:t>
      </w:r>
      <w:r w:rsidR="00F4350C" w:rsidRPr="00F24B78">
        <w:t>sites with high</w:t>
      </w:r>
      <w:r w:rsidR="001E20AC" w:rsidRPr="00F24B78">
        <w:t xml:space="preserve"> drift</w:t>
      </w:r>
      <w:r w:rsidR="00F4350C" w:rsidRPr="00F24B78">
        <w:t xml:space="preserve"> litter </w:t>
      </w:r>
      <w:r w:rsidR="001E20AC" w:rsidRPr="00F24B78">
        <w:t>abundance retaining locally produced seed (rather than see</w:t>
      </w:r>
      <w:r w:rsidR="001E20AC" w:rsidRPr="00861021">
        <w:t xml:space="preserve">d transported long distances through aquatic networks) </w:t>
      </w:r>
      <w:r w:rsidR="001E20AC" w:rsidRPr="00861021">
        <w:fldChar w:fldCharType="begin"/>
      </w:r>
      <w:r w:rsidR="001E20AC" w:rsidRPr="00861021">
        <w:instrText xml:space="preserve"> ADDIN ZOTERO_ITEM CSL_CITATION {"citationID":"NynYVhXf","properties":{"formattedCitation":"(Vogt, Rasran, &amp; Jensen, 2007)","plainCitation":"(Vogt, Rasran, &amp; Jensen, 2007)","noteIndex":0},"citationItems":[{"id":495,"uris":["http://zotero.org/users/6092945/items/CMNRAEIG"],"itemData":{"id":495,"type":"article-journal","abstract":"Arrival at suitable sites for germination and establishment is crucial for hydrochorous plants. Seed deposition in riparian landscapes occurs mainly within litter in drift lines. We investigated whether conditions within drift lines are suitable for seed survival and germination and whether drift lines act as seed sources or sinks for species diversity in riparian fen grasslands. We analysed drift litter in a small river valley in Northern Germany (Upper Eider valley) after typical late winter floods in 2000, 2002 and 2004. The content of viable seeds in drift lines was studied via a germination trial with drift litter samples taken from five fen grassland sites representative of the vegetation of floodplain. Further, seedling recruitment of both abandoned and moderately grazed fen grasslands affected by drift line deposition was compared with equivalent sites without drift lines. Additionally, the decline of viable seeds after the deposition of drift litter was studied. Finally, the relative importance of seed-containing drift litter and microsite availability for seedling recruitment was investigated in a field experiment with the factors disturbance (mowing, large gaps, small gaps, undisturbed control) and addition of (seed-containing) drift litter (yes, no) in an abandoned riparian fen. Seedlings which recruited from drift litter collected at different sites differed in species composition. A nearly 50% reduction of the number of viable seeds in drift litter was observed already during 2 weeks after deposition. Naturally deposited drift lines had a positive effect on the number of seedlings, although an increase of seedling recruitment in areas with drift litter was only observed at the grazed site. Adding drift litter reduced the number of seedlings in the field experiment, while creating gaps enhanced seedling recruitment. These results indicate that in riparian fen grasslands, drift lines can affect species diversity either negatively by hampering germination and/or establishment or positively by increasing seed availability. As the studied river system is comparatively species poor and flooding extension is limited, the role of drift lines as seed source might be of minor importance in the study area.","container-title":"Aquatic Botany","DOI":"10.1016/j.aquabot.2007.01.009","ISSN":"0304-3770","issue":"4","journalAbbreviation":"Aquatic Botany","page":"385-392","source":"ScienceDirect","title":"Seed deposition in drift lines: Opportunity or hazard for species establishment?","title-short":"Seed deposition in drift lines","volume":"86","author":[{"family":"Vogt","given":"Kati"},{"family":"Rasran","given":"Leonid"},{"family":"Jensen","given":"Kai"}],"issued":{"date-parts":[["2007",5,1]]}}}],"schema":"https://github.com/citation-style-language/schema/raw/master/csl-citation.json"} </w:instrText>
      </w:r>
      <w:r w:rsidR="001E20AC" w:rsidRPr="00861021">
        <w:fldChar w:fldCharType="separate"/>
      </w:r>
      <w:r w:rsidR="001E20AC" w:rsidRPr="00252DD1">
        <w:rPr>
          <w:rFonts w:ascii="Calibri" w:hAnsi="Calibri" w:cs="Calibri"/>
        </w:rPr>
        <w:t>(Vogt, Rasran, &amp; Jensen, 2007)</w:t>
      </w:r>
      <w:r w:rsidR="001E20AC" w:rsidRPr="00861021">
        <w:fldChar w:fldCharType="end"/>
      </w:r>
      <w:r w:rsidR="001E20AC" w:rsidRPr="00861021">
        <w:t xml:space="preserve">. </w:t>
      </w:r>
    </w:p>
    <w:p w14:paraId="78B077E4" w14:textId="6003EFB5" w:rsidR="003D232A" w:rsidRPr="00F24B78" w:rsidRDefault="00C83850" w:rsidP="00F81ADA">
      <w:pPr>
        <w:pStyle w:val="ListParagraph"/>
        <w:numPr>
          <w:ilvl w:val="2"/>
          <w:numId w:val="2"/>
        </w:numPr>
      </w:pPr>
      <w:r w:rsidRPr="00F24B78">
        <w:t>These results indicate there may be a difference in seed composition retained at sites with different vegetation composition</w:t>
      </w:r>
      <w:r w:rsidR="00502D2B">
        <w:t>, and thus structural,</w:t>
      </w:r>
      <w:r w:rsidRPr="00F24B78">
        <w:t xml:space="preserve"> characteristics. </w:t>
      </w:r>
    </w:p>
    <w:p w14:paraId="3C567AC7" w14:textId="7E1D1533" w:rsidR="00415E37" w:rsidRDefault="00415E37" w:rsidP="00721DB7">
      <w:pPr>
        <w:pStyle w:val="ListParagraph"/>
        <w:numPr>
          <w:ilvl w:val="1"/>
          <w:numId w:val="2"/>
        </w:numPr>
      </w:pPr>
      <w:r>
        <w:t xml:space="preserve">Vegetation in aquatic systems such as estuaries serves vital functions of attenuating water flow </w:t>
      </w:r>
      <w:r>
        <w:fldChar w:fldCharType="begin"/>
      </w:r>
      <w:r>
        <w:instrText xml:space="preserve"> ADDIN ZOTERO_ITEM CSL_CITATION {"citationID":"HgVZ7CTk","properties":{"formattedCitation":"(Bouma et al., 2005)","plainCitation":"(Bouma et al., 2005)","noteIndex":0},"citationItems":[{"id":167,"uris":["http://zotero.org/users/6092945/items/XSBYWMLL"],"itemData":{"id":167,"type":"article-journal","abstract":"We present an overview of a large collaborative field campaign, in which we collected a long-term (months) high-resolution (4Hz measurement frequency) hydrodynamic data set for several locations at the mudflat-salt marsh ecosystem and linked this to data on sediment transport and to a biological description of the organisms on the mudflat and the marsh. In this paper, part of this database has been used to identify general relationships that can be used for making hydrodynamic characterisations of mudflat-salt marsh ecosystems. We observed a clear linear relation between tidal amplitude and the maximum current velocity, both at the mudflat as well as within the marsh vegetation. Velocities in the vegetation were however a magnitude lower than those on the mudflat. This relationship offers promising possibilities for making hydrodynamic habitat characterisations and for validating hydrodynamic models.[PUBLICATION ABSTRACT]","container-title":"Hydrobiologia; Dordrecht","DOI":"http://dx.doi.org/10.1007/s10750-004-7149-0","ISSN":"0018-8158","issue":"1-3","language":"English","page":"259-274","source":"ProQuest","title":"Flow hydrodynamics on a mudflat and in salt marsh vegetation: identifying general relationships for habitat characterisations","title-short":"Flow hydrodynamics on a mudflat and in salt marsh vegetation","volume":"540","author":[{"family":"Bouma","given":"T. J."},{"family":"Vries","given":"M. B."},{"family":"De","given":""},{"family":"Low","given":"E."},{"family":"Kusters","given":"L."},{"family":"Herman","given":"P. M."},{"family":"J","given":""},{"family":"Tánczos","given":"I. C."},{"family":"Temmerman","given":"S."},{"family":"Hesselink","given":"A."},{"family":"Meire","given":"P."},{"family":"Regenmortel","given":"S. Van"}],"issued":{"date-parts":[["2005",5]]}}}],"schema":"https://github.com/citation-style-language/schema/raw/master/csl-citation.json"} </w:instrText>
      </w:r>
      <w:r>
        <w:fldChar w:fldCharType="separate"/>
      </w:r>
      <w:r w:rsidRPr="00B64F4C">
        <w:rPr>
          <w:rFonts w:ascii="Calibri" w:hAnsi="Calibri" w:cs="Calibri"/>
        </w:rPr>
        <w:t>(Bouma et al., 2005)</w:t>
      </w:r>
      <w:r>
        <w:fldChar w:fldCharType="end"/>
      </w:r>
      <w:r>
        <w:t xml:space="preserve">, which in turn prevents erosion and traps sediment to build up marsh platforms </w:t>
      </w:r>
      <w:r>
        <w:fldChar w:fldCharType="begin"/>
      </w:r>
      <w:r w:rsidR="001F5714">
        <w:instrText xml:space="preserve"> ADDIN ZOTERO_ITEM CSL_CITATION {"citationID":"TQPKPhn5","properties":{"formattedCitation":"(Bouma, Vries, &amp; Herman, 2010; Duggan-Edwards, Pag\\uc0\\u232{}s, Jenkins, Bouma, &amp; Skov, 2020)","plainCitation":"(Bouma, Vries, &amp; Herman, 2010; Duggan-Edwards, Pagès, Jenkins, Bouma, &amp; Skov, 2020)","noteIndex":0},"citationItems":[{"id":1824,"uris":["http://zotero.org/users/6092945/items/HQY383MB"],"itemData":{"id":1824,"type":"article-journal","abstract":"Many ecosystems are greatly affected by ecosystem engineering, such as coastal salt marshes, where macrophytes trap sediment by reducing hydrodynamic energy. Nevertheless, little is known about the costs and benefits that are imposed on engineering species by the traits that underlie their ecosystem engineering capacity. We addressed this topic by comparing ecosystem engineering efficiency defined as the benefit–cost ratio per unit of biomass investment for two species from the intertidal habitat: the stiff grass Spartina anglica and the flexible grass Puccinellia maritima. These species were selected for their ability to modify their habitat by trapping large quantities of sediment despite their contrasting growth form. On a biomass basis, dissipation of hydrodynamic energy from waves (a proxy for benefits associated with ecosystem engineering capability as it relates to the sediment trapping capability) was strikingly similar for both salt marsh species, indicating that both species are equally effective in modifying their habitat. The drag forces per unit biomass (a proxy for costs associated with ecosystem engineering ability as it relates to the requirements on tissue construction and shoot anchoring to prevent breaking and/or washing away) were slightly higher in the species with flexible shoots. As a result, stiff Spartina vegetation had slightly higher ecosystem engineering efficiency, due to lower engineering costs rather than to a higher engineering effect. Thus, Spartina is a slightly more efficient rather than a more effective ecosystem engineer. Ecosystem engineering efficiency was found to be a species-specific characteristic, independent of vegetation density and relatively constant in space. Analyzing ecosystem engineering by quantifying trade-offs offers a useful way toward developing a better understanding of different engineering strategies.","container-title":"Ecology","DOI":"10.1890/09-0690.1","ISSN":"1939-9170","issue":"9","language":"en","note":"_eprint: https://esajournals.onlinelibrary.wiley.com/doi/pdf/10.1890/09-0690.1","page":"2696-2704","source":"Wiley Online Library","title":"Comparing ecosystem engineering efficiency of two plant species with contrasting growth strategies","volume":"91","author":[{"family":"Bouma","given":"T. J."},{"family":"Vries","given":"M. B. De"},{"family":"Herman","given":"P. M. J."}],"issued":{"date-parts":[["2010"]]}},"label":"page"},{"id":1785,"uris":["http://zotero.org/users/6092945/items/VMJGHZU9"],"itemData":{"id":1785,"type":"article-journal","abstract":"Coastal salt marshes are threatened by erosion from storminess and sea level rise, with resulting losses in flood protection, wildlife and recreational space. Although more than $1 billion has been spent to reconcile losses, restoration has had varying success because of poor survival of planted patches in challenging wave and current conditions. Marsh expansion after colonization or replanting is regulated by positive and negative feedbacks between vegetation density and sediment capture. Dense vegetation stimulates sediment capture and vertical patch growth, but negatively constrains patch expansion by concentrating hydrological energy into erosion gullies along patch edges. Conversely, low-density vegetation may not simulate enough sediment capture, which increases plant dislodgement mortality. The strengths of positive and negative feedbacks will vary with wave exposure, but this has never been tested in natural conditions. We observed density-dependent sediment feedbacks, survival and lateral expansion by Sporobolus anglicus patches (0.8 × 0.8 m) planted at three levels of vegetation density, at each of three levels of wave forcing (three sites). We found interactive effects of plant density and forcing on the strength of positive and negative feedbacks. Density-dependent feedbacks only emerged in moderate and exposed conditions: classic marsh tussock patch shapes, which arise due to combined positive (vertical growth) and negative (gullies) feedbacks, were only associated with high density vegetation under exposed conditions. At high exposure, survival was enhanced by dense planting, which diverted energy away from the vegetation. In sheltered conditions, expansion was the greatest at medium density, while dense patches had high mortality and erosion. Synthesis and applications. Success of wetland restoration clearly hinges on considering interactions between environmental stress and planting density. In challenging high-exposure settings, dense planting in large patches should maximize success, as plant facilitation boosts sediment capture and negative edge effects (gullies) will represent a diminished proportion of larger patches. Yet, benefits of dense planting will switch from positive (facilitation) to negative (competition) with reduced environmental stress, when moderate-density planting might be optimal. Switches along stress gradients between positive and negative feedbacks are common across ecosystems. We call for wider integration of facilitation and stress–gradient principles into restoration design to safeguard restoration successes.","container-title":"Journal of Applied Ecology","DOI":"10.1111/1365-2664.13550","ISSN":"1365-2664","issue":"3","language":"en","note":"_eprint: https://besjournals.onlinelibrary.wiley.com/doi/pdf/10.1111/1365-2664.13550","page":"619-629","source":"Wiley Online Library","title":"External conditions drive optimal planting configurations for salt marsh restoration","volume":"57","author":[{"family":"Duggan-Edwards","given":"Mollie F."},{"family":"Pagès","given":"Jordi F."},{"family":"Jenkins","given":"Stuart R."},{"family":"Bouma","given":"Tjeerd J."},{"family":"Skov","given":"Martin W."}],"issued":{"date-parts":[["2020"]]}},"label":"page"}],"schema":"https://github.com/citation-style-language/schema/raw/master/csl-citation.json"} </w:instrText>
      </w:r>
      <w:r>
        <w:fldChar w:fldCharType="separate"/>
      </w:r>
      <w:r w:rsidR="001F5714" w:rsidRPr="001F5714">
        <w:rPr>
          <w:rFonts w:ascii="Calibri" w:hAnsi="Calibri" w:cs="Calibri"/>
          <w:szCs w:val="24"/>
        </w:rPr>
        <w:t xml:space="preserve">(Bouma, Vries, &amp; Herman, 2010; Duggan-Edwards, </w:t>
      </w:r>
      <w:r w:rsidR="001F5714">
        <w:rPr>
          <w:rFonts w:ascii="Calibri" w:hAnsi="Calibri" w:cs="Calibri"/>
          <w:szCs w:val="24"/>
        </w:rPr>
        <w:t>et al.</w:t>
      </w:r>
      <w:r w:rsidR="001F5714" w:rsidRPr="001F5714">
        <w:rPr>
          <w:rFonts w:ascii="Calibri" w:hAnsi="Calibri" w:cs="Calibri"/>
          <w:szCs w:val="24"/>
        </w:rPr>
        <w:t>, 2020)</w:t>
      </w:r>
      <w:r>
        <w:fldChar w:fldCharType="end"/>
      </w:r>
      <w:r>
        <w:t xml:space="preserve">.  </w:t>
      </w:r>
    </w:p>
    <w:p w14:paraId="5E517309" w14:textId="3F220141" w:rsidR="005E5DEC" w:rsidRDefault="005E5DEC" w:rsidP="005E5DEC">
      <w:pPr>
        <w:pStyle w:val="ListParagraph"/>
        <w:numPr>
          <w:ilvl w:val="2"/>
          <w:numId w:val="2"/>
        </w:numPr>
      </w:pPr>
      <w:r>
        <w:t>This sediment trapping also serves to bury seeds in the surface seed bank</w:t>
      </w:r>
      <w:r w:rsidR="00736F68">
        <w:t xml:space="preserve"> </w:t>
      </w:r>
      <w:r w:rsidR="00736F68">
        <w:fldChar w:fldCharType="begin"/>
      </w:r>
      <w:r w:rsidR="005E1B21">
        <w:instrText xml:space="preserve"> ADDIN ZOTERO_ITEM CSL_CITATION {"citationID":"eXwHCTkv","properties":{"formattedCitation":"(Zhu, Bouma, Ysebaert, Zhang, &amp; Herman, 2014)","plainCitation":"(Zhu, Bouma, Ysebaert, Zhang, &amp; Herman, 2014)","dontUpdate":true,"noteIndex":0},"citationItems":[{"id":215,"uris":["http://zotero.org/users/6092945/items/J8ZSLKZ6"],"itemData":{"id":215,"type":"article-journal","abstract":"Salt marshes are highly valuable ecosystems that provide numerous important ecosystem services. Given the global marsh decline, there is a pressing need to understand the natural bottlenecks and thresholds to their establishment and long-term ecological maintenance. Seed presence in the right place and time is a prerequisite for pioneer establishment. We performed field surveys and manipulative seed-bank experiments on 2 mudflats with different levels of exposure in the Westerschelde, The Netherlands, to identify patterns of seed arrival and persistence and their role in determining seed bank abundance. Seed arrival decreased with distance from the seed-source area, i.e. the salt marsh, resulting in seeds being deposited on the mudflat close to the marsh edge. Once arrived, most of the surface seeds were washed away during subsequent tides, with retention of &lt;20%. However, seed burial enhanced seed retention nonlinearly with increasing burial depth. Predation was not a major cause of seed loss. These results point to the importance of hydrodynamic and morphodynamic processes to both lateral seed dispersal and vertical seed burial on tidal flats and, therefore, suggest that saltmarsh establishment and expansion are closely linked to the physical dynamics of the entire estuarine system.","container-title":"Marine Ecology Progress Series","DOI":"10.3354/meps10920","ISSN":"0171-8630, 1616-1599","language":"en","page":"97-109","source":"www.int-res.com","title":"Seed arrival and persistence at the tidal mudflat: identifying key processes for pioneer seedling establishment in salt marshes","title-short":"Seed arrival and persistence at the tidal mudflat","volume":"513","author":[{"family":"Zhu","given":"Zhenchang"},{"family":"Bouma","given":"Tjeerd J."},{"family":"Ysebaert","given":"Tom"},{"family":"Zhang","given":"Liquan"},{"family":"Herman","given":"Peter M. J."}],"issued":{"date-parts":[["2014",10,22]]}}}],"schema":"https://github.com/citation-style-language/schema/raw/master/csl-citation.json"} </w:instrText>
      </w:r>
      <w:r w:rsidR="00736F68">
        <w:fldChar w:fldCharType="separate"/>
      </w:r>
      <w:r w:rsidR="00736F68" w:rsidRPr="00736F68">
        <w:rPr>
          <w:rFonts w:ascii="Calibri" w:hAnsi="Calibri" w:cs="Calibri"/>
        </w:rPr>
        <w:t xml:space="preserve">(Zhu, </w:t>
      </w:r>
      <w:r w:rsidR="001C6B39">
        <w:rPr>
          <w:rFonts w:ascii="Calibri" w:hAnsi="Calibri" w:cs="Calibri"/>
        </w:rPr>
        <w:t>et al.</w:t>
      </w:r>
      <w:r w:rsidR="00736F68" w:rsidRPr="00736F68">
        <w:rPr>
          <w:rFonts w:ascii="Calibri" w:hAnsi="Calibri" w:cs="Calibri"/>
        </w:rPr>
        <w:t>, 2014)</w:t>
      </w:r>
      <w:r w:rsidR="00736F68">
        <w:fldChar w:fldCharType="end"/>
      </w:r>
      <w:r>
        <w:t xml:space="preserve">. </w:t>
      </w:r>
    </w:p>
    <w:p w14:paraId="1696E59F" w14:textId="75CB648F" w:rsidR="00253FCE" w:rsidRDefault="00253FCE" w:rsidP="00C921A8">
      <w:pPr>
        <w:pStyle w:val="ListParagraph"/>
        <w:numPr>
          <w:ilvl w:val="2"/>
          <w:numId w:val="2"/>
        </w:numPr>
      </w:pPr>
      <w:r>
        <w:t xml:space="preserve">Sedimentation is </w:t>
      </w:r>
      <w:r w:rsidR="008A0489">
        <w:t>spatially and temporally variable</w:t>
      </w:r>
      <w:r>
        <w:t xml:space="preserve"> </w:t>
      </w:r>
      <w:r w:rsidR="00544A1F">
        <w:fldChar w:fldCharType="begin"/>
      </w:r>
      <w:r w:rsidR="009C051E">
        <w:instrText xml:space="preserve"> ADDIN ZOTERO_ITEM CSL_CITATION {"citationID":"db29ugqi","properties":{"formattedCitation":"(Pasternack &amp; Brush, 1998; Temmerman, Govers, Wartel, &amp; Meire, 2003)","plainCitation":"(Pasternack &amp; Brush, 1998; Temmerman, Govers, Wartel, &amp; Meire, 2003)","dontUpdate":true,"noteIndex":0},"citationItems":[{"id":182,"uris":["http://zotero.org/users/6092945/items/KYZ8T4B7"],"itemData":{"id":182,"type":"article-journal","abstract":"Tidal freshwater marshes are critical buffers that exist at the interface between watersheds and estuaries. Little is known about the physical dynamics of tidal freshwater marsh evolution. Over a 21-mo period, July 1995 to March 1997, measurements were made of biweekly sediment deposition at 23 locations in a 3.8-ha tidal freshwater marsh in the Bush River subestuary of the upper Chesapeake Bay. Biweekly accumulation showed high spatial and temporal variability, ranging from −0.28 g cm−2 to 1.15 g cm−2. Spatial variability is accounted for by habitat differences including plant associations, elevation, and hydrology. Temporal variability is accounted for by interannual climate variability, the growth cycles of marsh plants, stream-marsh interactions, forest-marsh interactions, and animal activity.","container-title":"Estuaries","DOI":"10.2307/1352839","ISSN":"0160-8347","issue":"3","journalAbbreviation":"Estuaries","language":"en","page":"407-415","source":"Springer Link","title":"Sedimentation cycles in a river-mouth tidal freshwater marsh","volume":"21","author":[{"family":"Pasternack","given":"Gregory B."},{"family":"Brush","given":"Grace S."}],"issued":{"date-parts":[["1998",9,1]]}}},{"id":443,"uris":["http://zotero.org/users/6092945/items/ISBW2FBW"],"itemData":{"id":443,"type":"article-journal","abstract":"During a one-year period temporal and spatial variations in suspended sediment concentration (SSC) and deposition were studied on a salt and freshwater tidal marsh in the Scheldt estuary (Belgium, SW Netherlands) using automatic water sampling stations and sediment traps. Temporal variations were found to be controlled by tidal inundation. The initial SSC, measured above the marsh surface at the beginning of inundation events, increases linearly with inundation height at high tide. In accordance with this an exponential relationship is observed between inundation time and sedimentation rates, measured over 25 spring–neap cycles. In addition both SSC and sedimentation rates are higher during winter than during summer for the same inundation height or time. Although spatial differences in vegetation characteristics are large between and within the studied salt and freshwater marsh, they do not affect the spatial sedimentation pattern. Sedimentation rates however strongly decrease with increasing (1) surface elevation, (2) distance from the nearest creek or marsh edge and (3) distance from the marsh edge measured along the nearest creek. Based on these three morphometric parameters, the spatio-temporal sedimentation pattern can be modelled very well using a single multiple regression model for both the salt and freshwater marsh. A method is presented to compute two-dimensional sedimentation patterns, based on spatial implementation of this regression model. Copyright © 2003 John Wiley &amp; Sons, Ltd.","container-title":"Earth Surface Processes and Landforms","DOI":"10.1002/esp.495","ISSN":"1096-9837","issue":"7","language":"en","note":"_eprint: https://onlinelibrary.wiley.com/doi/pdf/10.1002/esp.495","page":"739-755","source":"Wiley Online Library","title":"Spatial and temporal factors controlling short-term sedimentation in a salt and freshwater tidal marsh, Scheldt estuary, Belgium, SW Netherlands","volume":"28","author":[{"family":"Temmerman","given":"S."},{"family":"Govers","given":"G."},{"family":"Wartel","given":"S."},{"family":"Meire","given":"P."}],"issued":{"date-parts":[["2003"]]}}}],"schema":"https://github.com/citation-style-language/schema/raw/master/csl-citation.json"} </w:instrText>
      </w:r>
      <w:r w:rsidR="00544A1F">
        <w:fldChar w:fldCharType="separate"/>
      </w:r>
      <w:r w:rsidR="005434C7" w:rsidRPr="005434C7">
        <w:rPr>
          <w:rFonts w:ascii="Calibri" w:hAnsi="Calibri" w:cs="Calibri"/>
        </w:rPr>
        <w:t xml:space="preserve">(Pasternack &amp; Brush, 1998; Temmerman, </w:t>
      </w:r>
      <w:r w:rsidR="005434C7">
        <w:rPr>
          <w:rFonts w:ascii="Calibri" w:hAnsi="Calibri" w:cs="Calibri"/>
        </w:rPr>
        <w:t>et al.</w:t>
      </w:r>
      <w:r w:rsidR="005434C7" w:rsidRPr="005434C7">
        <w:rPr>
          <w:rFonts w:ascii="Calibri" w:hAnsi="Calibri" w:cs="Calibri"/>
        </w:rPr>
        <w:t>, 2003)</w:t>
      </w:r>
      <w:r w:rsidR="00544A1F">
        <w:fldChar w:fldCharType="end"/>
      </w:r>
      <w:r>
        <w:t xml:space="preserve">, and thus can be very difficult to measure within a single year. However, estimations of estuarine sedimentation rates in the Puget Sound and British Columbia estuaries are approx. 3 mm per year </w:t>
      </w:r>
      <w:r>
        <w:fldChar w:fldCharType="begin"/>
      </w:r>
      <w:r>
        <w:instrText xml:space="preserve"> ADDIN ZOTERO_ITEM CSL_CITATION {"citationID":"zUaTgCeZ","properties":{"formattedCitation":"(Emmett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fldChar w:fldCharType="separate"/>
      </w:r>
      <w:r w:rsidRPr="00C2631D">
        <w:rPr>
          <w:rFonts w:ascii="Calibri" w:hAnsi="Calibri" w:cs="Calibri"/>
        </w:rPr>
        <w:t>(Emmett et al., 2000)</w:t>
      </w:r>
      <w:r>
        <w:fldChar w:fldCharType="end"/>
      </w:r>
      <w:r>
        <w:t>. This estimation of sediment processes allows some assumption that seeds deposited within the pa</w:t>
      </w:r>
      <w:r w:rsidRPr="009D4BE7">
        <w:t>st three y</w:t>
      </w:r>
      <w:r>
        <w:t xml:space="preserve">ears may be found in the top 1 cm of estuary sediment. </w:t>
      </w:r>
    </w:p>
    <w:p w14:paraId="5947FFE8" w14:textId="31B7D524" w:rsidR="0003227A" w:rsidRDefault="0003227A" w:rsidP="0003227A">
      <w:pPr>
        <w:pStyle w:val="ListParagraph"/>
        <w:numPr>
          <w:ilvl w:val="1"/>
          <w:numId w:val="2"/>
        </w:numPr>
      </w:pPr>
      <w:r>
        <w:t>Seeds are locally dispersed from their parent plant, but they are also redistributed through water (hydrochory), and may be picked up and re-distributed by</w:t>
      </w:r>
      <w:r w:rsidR="002F5795">
        <w:t xml:space="preserve"> daily and monthly tidal patterns, or semi-annual storm or flood events. </w:t>
      </w:r>
    </w:p>
    <w:p w14:paraId="74789F04" w14:textId="12F62438" w:rsidR="008F7524" w:rsidRDefault="00EB20AA" w:rsidP="008F7524">
      <w:pPr>
        <w:pStyle w:val="ListParagraph"/>
        <w:numPr>
          <w:ilvl w:val="2"/>
          <w:numId w:val="2"/>
        </w:numPr>
      </w:pPr>
      <w:r>
        <w:t>Depending on buoyancy traits of the seed and tidal currents, seeds of herbaceous</w:t>
      </w:r>
      <w:r w:rsidR="003E6F20">
        <w:t xml:space="preserve"> tidal marsh</w:t>
      </w:r>
      <w:r>
        <w:t xml:space="preserve"> species may be transported for days to weeks and 10-20 km </w:t>
      </w:r>
      <w:r>
        <w:fldChar w:fldCharType="begin"/>
      </w:r>
      <w:r w:rsidR="005E1B21">
        <w:instrText xml:space="preserve"> ADDIN ZOTERO_ITEM CSL_CITATION {"citationID":"1DXzsBXG","properties":{"formattedCitation":"(Chang, Veeneklaas, Buitenwerf, Bakker, &amp; Bouma, 2008; Koutstaal, Markusse, &amp; de Munck, 1987; Shi et al., 2020)","plainCitation":"(Chang, Veeneklaas, Buitenwerf, Bakker, &amp; Bouma, 2008; Koutstaal, Markusse, &amp; de Munck, 1987; Shi et al., 2020)","dontUpdate":true,"noteIndex":0},"citationItems":[{"id":21,"uris":["http://zotero.org/users/6092945/items/493AB6ER"],"itemData":{"id":21,"type":"article-journal","abstract":"1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J."}],"issued":{"date-parts":[["2008"]]}}},{"id":341,"uris":["http://zotero.org/users/6092945/items/6ZFFRJMW"],"itemData":{"id":341,"type":"chapter","abstract":"In floatation experiments it appeared that seeds of some chenopods as well as those of Plantago maritima, Limonium vulgare, Spergularia maritima and Rumex crispus * remained afloat some hours only. Seeds (grains) of most grasses and fruits of Suaeda maritima and Atriplex prostrata as well as achenes of Aster tripolium were kept afloat some days up to some weeks. Fruits of Halimione tripolium were kept afloat some days up to some weeks. Fruits of Halimione portulacoides, Atriplex littoralis, Triglochin maritima, Plantago maritima, Limonium vulgare and Rumex crispus, some grains of Spartina anglica, together with seeds (nuts) of Matricaria maritima and achenes of Sonchus arvensis are well adapted to long-lasting floating in sea water (some weeks up to several months). Long-lasting floating in sea water and even long-lasting submersion will not destroy the germination power of most species.Two experiments with floating sunflower seeds (Helianthus annuus), performed under different weather conditions, showed that dispersal of floating seeds may take place in all directions and over considerable distances.","collection-title":"Geobotany","container-title":"Vegetation between land and sea: Structure and processes","event-place":"Dordrecht","ISBN":"978-94-009-4065-9","language":"en","note":"DOI: 10.1007/978-94-009-4065-9_18","page":"226-235","publisher":"Springer Netherlands","publisher-place":"Dordrecht","source":"Springer Link","title":"Aspects of seed dispersal by tidal movements","URL":"https://doi.org/10.1007/978-94-009-4065-9_18","author":[{"family":"Koutstaal","given":"B. P."},{"family":"Markusse","given":"M. M."},{"family":"Munck","given":"W.","non-dropping-particle":"de"}],"editor":[{"family":"Huiskes","given":"A. H. L."},{"family":"Blom","given":"C. W. P. M."},{"family":"Rozema","given":"J."}],"accessed":{"date-parts":[["2020",5,25]]},"issued":{"date-parts":[["1987"]]}}},{"id":1291,"uris":["http://zotero.org/users/6092945/items/7352ESPA"],"itemData":{"id":1291,"type":"article-journal","abstract":"Seed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fldChar w:fldCharType="separate"/>
      </w:r>
      <w:r w:rsidR="003E6F20" w:rsidRPr="003E6F20">
        <w:rPr>
          <w:rFonts w:ascii="Calibri" w:hAnsi="Calibri" w:cs="Calibri"/>
        </w:rPr>
        <w:t xml:space="preserve">(Chang, </w:t>
      </w:r>
      <w:r w:rsidR="001C6B39">
        <w:rPr>
          <w:rFonts w:ascii="Calibri" w:hAnsi="Calibri" w:cs="Calibri"/>
        </w:rPr>
        <w:t>et al.</w:t>
      </w:r>
      <w:r w:rsidR="003E6F20" w:rsidRPr="003E6F20">
        <w:rPr>
          <w:rFonts w:ascii="Calibri" w:hAnsi="Calibri" w:cs="Calibri"/>
        </w:rPr>
        <w:t>, 2008; Koutstaal, Markusse, &amp; de Munck, 1987; Shi et al., 2020)</w:t>
      </w:r>
      <w:r>
        <w:fldChar w:fldCharType="end"/>
      </w:r>
      <w:r>
        <w:t xml:space="preserve">. </w:t>
      </w:r>
    </w:p>
    <w:p w14:paraId="3A92C2E4" w14:textId="45266B3C" w:rsidR="00490B61" w:rsidRDefault="00721DB7" w:rsidP="00B10EE7">
      <w:pPr>
        <w:pStyle w:val="ListParagraph"/>
        <w:numPr>
          <w:ilvl w:val="1"/>
          <w:numId w:val="2"/>
        </w:numPr>
      </w:pPr>
      <w:r>
        <w:t>Vegetation r</w:t>
      </w:r>
      <w:r w:rsidR="00157B13">
        <w:t xml:space="preserve">ecovery from seed may not be the primary mechanism of </w:t>
      </w:r>
      <w:r w:rsidR="00F21E26">
        <w:t xml:space="preserve">estuary </w:t>
      </w:r>
      <w:r w:rsidR="00157B13">
        <w:t>plant community recovery, however it is important for the introduction of new species</w:t>
      </w:r>
      <w:r w:rsidR="008C5D8D">
        <w:t xml:space="preserve"> </w:t>
      </w:r>
      <w:r w:rsidR="002C51B3">
        <w:t xml:space="preserve">or genetic diversity. </w:t>
      </w:r>
    </w:p>
    <w:p w14:paraId="3BE840EF" w14:textId="4E82C5C2" w:rsidR="00C0116A" w:rsidRDefault="00D111A1">
      <w:pPr>
        <w:pStyle w:val="ListParagraph"/>
        <w:numPr>
          <w:ilvl w:val="2"/>
          <w:numId w:val="2"/>
        </w:numPr>
      </w:pPr>
      <w:r>
        <w:t>Seed banks in many ecosystems</w:t>
      </w:r>
      <w:r w:rsidR="00B66C66">
        <w:t>,</w:t>
      </w:r>
      <w:r w:rsidR="006B4BEF">
        <w:t xml:space="preserve"> including </w:t>
      </w:r>
      <w:r w:rsidR="00F1680B">
        <w:t xml:space="preserve">tidal </w:t>
      </w:r>
      <w:r w:rsidR="006B4BEF">
        <w:t>wetlands</w:t>
      </w:r>
      <w:r w:rsidR="00B66C66">
        <w:t>,</w:t>
      </w:r>
      <w:r>
        <w:t xml:space="preserve"> </w:t>
      </w:r>
      <w:r w:rsidR="00D16E90">
        <w:t xml:space="preserve">may be different from their above-ground counterparts </w:t>
      </w:r>
      <w:r w:rsidR="00D16E90">
        <w:fldChar w:fldCharType="begin"/>
      </w:r>
      <w:r w:rsidR="00973BDE">
        <w:instrText xml:space="preserve"> ADDIN ZOTERO_ITEM CSL_CITATION {"citationID":"5bsWYYfm","properties":{"formattedCitation":"(Neff &amp; Baldwin, 2005; Thompson &amp; Grime, 1979)","plainCitation":"(Neff &amp; Baldwin, 2005; Thompson &amp; Grime, 1979)","noteIndex":0},"citationItems":[{"id":409,"uris":["http://zotero.org/users/6092945/items/4774IMD9"],"itemData":{"id":409,"type":"article-journal","abstract":"Although seed dispersal is assumed to be a major factor determining plant community development in restored wetlands, little research exists on density and species richness of seed available through dispersal in these systems. We measured composition and seed dispersal rates at a restored tidal freshwater marsh in Washington, DC, USA by collecting seed dispersing through water and wind. Seed dispersal by water was measured using two methods of seed collection: (1) stationary traps composed of coconut fiber mat along an elevation gradient bracketing the tidal range and (2) a floating surface trawl net attached to a boat. To estimate wind dispersal rates, we collected seed from stationary traps composed of coconut fiber mat positioned above marsh vegetation. We also collected a small number of samples of debris deposited along high tide lines (drift lines) and feces of Canada Goose to explore their seed content. We used the seedling emergence method to determine seed density in all samples, which involved placing the fiber mats or sample material on top of potting soil in a greenhouse misting room and enumerating emerging seedlings. Seedlings from a total of 125 plant species emerged, during this study (including 82 in river trawls, 89 in stationary water traps, 21 in drift lines, 39 in wind traps, and 10 in goose feces). The most abundant taxa includedBidens frondosa, Boehmeria cylindrica, Cyperus spp.,Eclipta prostrata, andLudwigia palustris. Total seedling density was significantly greater for the stationary water traps (212±30.6 seeds/m2/month) than the equal-sized stationary wind traps (18±6.0 seeds/m2/month). Lower-bound estimates of total species richness based on the non-parametric Chao 2 asymptotic estimators were greater for seeds in water (106±1.4 for stationary water traps and 104±5.5 for trawl samples) than for wind (54±6.4). Our results indicate that water is the primary source of seeds dispersing to the site and that a species-rich pool of dispersing propagules is present, an interesting result given the urbanized nature of the surrounding landscape. However, species composition of dispersing seeds differed from vegetation of restored and natural tidal freshwater marshes, indicating that planting is necessary for certain species. At other restoration sites, information on densities of dispersing seeds can support decisions on which species to plant.","container-title":"Wetlands","DOI":"10.1672/14","ISSN":"1943-6246","issue":"2","journalAbbreviation":"Wetlands","language":"en","page":"392-404","source":"Springer Link","title":"Seed dispersal into wetlands: Techniques and results for a restored tidal freshwater marsh","title-short":"Seed dispersal into wetlands","volume":"25","author":[{"family":"Neff","given":"Kelly P."},{"family":"Baldwin","given":"Andrew H."}],"issued":{"date-parts":[["2005",6,1]]}}},{"id":2531,"uris":["http://zotero.org/users/6092945/items/886TP5GQ"],"itemData":{"id":2531,"type":"article-journal","container-title":"The Journal of Ecology","DOI":"10.2307/2259220","ISSN":"00220477","issue":"3","journalAbbreviation":"The Journal of Ecology","language":"en","page":"893","source":"DOI.org (Crossref)","title":"Seasonal Variation in the Seed Banks of Herbaceous Species in Ten Contrasting Habitats","volume":"67","author":[{"family":"Thompson","given":"K."},{"family":"Grime","given":"J. P."}],"issued":{"date-parts":[["1979",11]]}}}],"schema":"https://github.com/citation-style-language/schema/raw/master/csl-citation.json"} </w:instrText>
      </w:r>
      <w:r w:rsidR="00D16E90">
        <w:fldChar w:fldCharType="separate"/>
      </w:r>
      <w:r w:rsidR="00973BDE" w:rsidRPr="00973BDE">
        <w:rPr>
          <w:rFonts w:ascii="Calibri" w:hAnsi="Calibri" w:cs="Calibri"/>
        </w:rPr>
        <w:t>(Neff &amp; Baldwin, 2005; Thompson &amp; Grime, 1979)</w:t>
      </w:r>
      <w:r w:rsidR="00D16E90">
        <w:fldChar w:fldCharType="end"/>
      </w:r>
      <w:r w:rsidR="00B10EE7">
        <w:t xml:space="preserve">, and may have greater seed species richness in </w:t>
      </w:r>
      <w:r w:rsidR="00C0116A">
        <w:t xml:space="preserve">sites with greater successional age </w:t>
      </w:r>
      <w:r w:rsidR="00C0116A">
        <w:fldChar w:fldCharType="begin"/>
      </w:r>
      <w:r w:rsidR="00C0116A">
        <w:instrText xml:space="preserve"> ADDIN ZOTERO_ITEM CSL_CITATION {"citationID":"iR7KNoJk","properties":{"formattedCitation":"(Wolters &amp; Bakker, 2002)","plainCitation":"(Wolters &amp; Bakker, 2002)","noteIndex":0},"citationItems":[{"id":1416,"uris":["http://zotero.org/users/6092945/items/VLPJFYDI"],"itemData":{"id":1416,"type":"article-journal","abstract":"Abstract. This study focuses on the relationship between vegetation succession and soil seed bank composition on the Schiermonnikoog (The Netherlands) salt marsh over 100 yr. The importance of driftline material in seed dispersal and the relationship with succession is also investigated. The results indicate that the majority of species have a transient or short-term seed persistent bank. Seeds of most species are able to float over the salt marsh and become concentrated in the driftline higher up the marsh. After plants have established a seed bank forms, which disappears when vegetation is replaced by later-successional species. Exceptions are Spergularia mar-itima, which is still present in the seed bank of late successional stages, and Juncus gerardi and Glaux maritima, which appear in the seed bank of early successional stages, but are absent in the vegetation. Based on the results of this study constraints and possibilities for salt-marsh restoration by de-embankment are discussed.","container-title":"Applied Vegetation Science","DOI":"https://doi.org/10.1111/j.1654-109X.2002.tb00535.x","ISSN":"1654-109X","issue":"1","language":"en","page":"55-62","source":"Wiley Online Library","title":"Soil seed bank and driftline composition along a successional gradient on a temperate salt marsh","volume":"5","author":[{"family":"Wolters","given":"Mineke"},{"family":"Bakker","given":"Jan P."}],"issued":{"date-parts":[["2002"]]}}}],"schema":"https://github.com/citation-style-language/schema/raw/master/csl-citation.json"} </w:instrText>
      </w:r>
      <w:r w:rsidR="00C0116A">
        <w:fldChar w:fldCharType="separate"/>
      </w:r>
      <w:r w:rsidR="00C0116A" w:rsidRPr="00C0116A">
        <w:rPr>
          <w:rFonts w:ascii="Calibri" w:hAnsi="Calibri" w:cs="Calibri"/>
        </w:rPr>
        <w:t>(Wolters &amp; Bakker, 2002)</w:t>
      </w:r>
      <w:r w:rsidR="00C0116A">
        <w:fldChar w:fldCharType="end"/>
      </w:r>
      <w:r w:rsidR="00D16E90">
        <w:t xml:space="preserve">. </w:t>
      </w:r>
    </w:p>
    <w:p w14:paraId="46CD1E2A" w14:textId="571DA381" w:rsidR="00B72F93" w:rsidRDefault="006B4BEF" w:rsidP="008E40FC">
      <w:pPr>
        <w:pStyle w:val="ListParagraph"/>
        <w:numPr>
          <w:ilvl w:val="3"/>
          <w:numId w:val="2"/>
        </w:numPr>
      </w:pPr>
      <w:r>
        <w:t xml:space="preserve">This </w:t>
      </w:r>
      <w:r w:rsidR="001D211D">
        <w:t>may mean that species observed in the</w:t>
      </w:r>
      <w:r w:rsidR="00935080">
        <w:t xml:space="preserve"> above-ground</w:t>
      </w:r>
      <w:r w:rsidR="001D211D">
        <w:t xml:space="preserve"> plant community may be under-represented or absent in the seed bank, </w:t>
      </w:r>
      <w:r w:rsidR="00C0116A">
        <w:t>especially in sites recently recovering from disturbance or early successional stages. Thus,</w:t>
      </w:r>
      <w:r w:rsidR="00B66C66">
        <w:t xml:space="preserve"> </w:t>
      </w:r>
      <w:r w:rsidR="00477E36">
        <w:t xml:space="preserve">seedlings of </w:t>
      </w:r>
      <w:r w:rsidR="00C0116A">
        <w:t>some species</w:t>
      </w:r>
      <w:r w:rsidR="00B66C66">
        <w:t xml:space="preserve"> may be competitively excluded by other species</w:t>
      </w:r>
      <w:r w:rsidR="00477E36">
        <w:t xml:space="preserve"> following disturbance</w:t>
      </w:r>
      <w:r w:rsidR="00B66C66">
        <w:t xml:space="preserve">. </w:t>
      </w:r>
    </w:p>
    <w:p w14:paraId="258C6305" w14:textId="7793ADC5" w:rsidR="00F43D0F" w:rsidRDefault="00B66C66" w:rsidP="00B72F93">
      <w:pPr>
        <w:pStyle w:val="ListParagraph"/>
        <w:numPr>
          <w:ilvl w:val="3"/>
          <w:numId w:val="2"/>
        </w:numPr>
      </w:pPr>
      <w:r>
        <w:lastRenderedPageBreak/>
        <w:t xml:space="preserve">Invasive species </w:t>
      </w:r>
      <w:r w:rsidR="00935080">
        <w:t xml:space="preserve">presence in the seed bank </w:t>
      </w:r>
      <w:r w:rsidR="002C51B3">
        <w:t>should be a high management concern</w:t>
      </w:r>
      <w:r w:rsidR="00935080">
        <w:t>, as these species may displace native species should disturbance occur</w:t>
      </w:r>
      <w:r w:rsidR="002C51B3">
        <w:t xml:space="preserve">. </w:t>
      </w:r>
    </w:p>
    <w:p w14:paraId="108210A2" w14:textId="120E88DE" w:rsidR="00F126D1" w:rsidRDefault="00BD6FFD" w:rsidP="00F126D1">
      <w:pPr>
        <w:pStyle w:val="ListParagraph"/>
        <w:numPr>
          <w:ilvl w:val="0"/>
          <w:numId w:val="2"/>
        </w:numPr>
      </w:pPr>
      <w:r w:rsidRPr="00E47D4C">
        <w:t>If grazing pressure is released</w:t>
      </w:r>
      <w:r w:rsidR="004D22A5">
        <w:t xml:space="preserve"> by physically excluding geese</w:t>
      </w:r>
      <w:r w:rsidRPr="00E47D4C">
        <w:t xml:space="preserve">, vegetation </w:t>
      </w:r>
      <w:r w:rsidR="00732568" w:rsidRPr="00E47D4C">
        <w:t>should</w:t>
      </w:r>
      <w:r w:rsidR="0095224A">
        <w:t xml:space="preserve"> </w:t>
      </w:r>
      <w:r w:rsidR="00732568" w:rsidRPr="00E47D4C">
        <w:t xml:space="preserve">recolonize </w:t>
      </w:r>
      <w:r w:rsidRPr="00E47D4C">
        <w:t xml:space="preserve">the mudflat </w:t>
      </w:r>
      <w:r w:rsidR="004D22A5">
        <w:t xml:space="preserve">through clonal expansion </w:t>
      </w:r>
      <w:r w:rsidR="00CD29D3">
        <w:t>and/</w:t>
      </w:r>
      <w:r w:rsidR="004D22A5">
        <w:t>or opportunistic germination</w:t>
      </w:r>
      <w:r w:rsidRPr="00E47D4C">
        <w:t>.</w:t>
      </w:r>
      <w:r w:rsidR="00B07E1B">
        <w:t xml:space="preserve"> However, the question remains whether the above-ground vegetation and surface seed banks </w:t>
      </w:r>
      <w:r w:rsidR="001542CE">
        <w:t>recover to a state</w:t>
      </w:r>
      <w:r w:rsidR="00B07E1B">
        <w:t xml:space="preserve"> comparable to</w:t>
      </w:r>
      <w:r w:rsidR="001542CE">
        <w:t xml:space="preserve"> an undisturbed condition</w:t>
      </w:r>
      <w:r w:rsidR="002E3001">
        <w:t xml:space="preserve">. </w:t>
      </w:r>
    </w:p>
    <w:p w14:paraId="641DAA8C" w14:textId="54B38385" w:rsidR="00F126D1" w:rsidRDefault="00F126D1" w:rsidP="00F126D1">
      <w:pPr>
        <w:pStyle w:val="Heading2"/>
      </w:pPr>
      <w:r>
        <w:t>Questions</w:t>
      </w:r>
      <w:r w:rsidR="00DA49E5">
        <w:t xml:space="preserve"> &amp; Hypotheses</w:t>
      </w:r>
    </w:p>
    <w:p w14:paraId="1810685A" w14:textId="77777777" w:rsidR="00C508AE" w:rsidRDefault="005906BC" w:rsidP="00900DA3">
      <w:pPr>
        <w:pStyle w:val="ListParagraph"/>
        <w:numPr>
          <w:ilvl w:val="0"/>
          <w:numId w:val="10"/>
        </w:numPr>
      </w:pPr>
      <w:r w:rsidRPr="00900DA3">
        <w:t>How closely does cover abundance resemble undisturbed conditions following grazing disturbance and grazing exclusion?</w:t>
      </w:r>
      <w:r w:rsidR="00C508AE">
        <w:t xml:space="preserve"> (tall perennial graminoids vs. exotic species; keystone vs. cultural)</w:t>
      </w:r>
    </w:p>
    <w:p w14:paraId="03F9D60C" w14:textId="3E3B6F92" w:rsidR="00C3411E" w:rsidRDefault="00900DA3" w:rsidP="00C3411E">
      <w:pPr>
        <w:pStyle w:val="ListParagraph"/>
        <w:numPr>
          <w:ilvl w:val="0"/>
          <w:numId w:val="10"/>
        </w:numPr>
      </w:pPr>
      <w:r w:rsidRPr="00900DA3">
        <w:t xml:space="preserve">Is the surface seed bank a source of native propagules for recovery? </w:t>
      </w:r>
      <w:r w:rsidR="00C508AE">
        <w:t xml:space="preserve">(same </w:t>
      </w:r>
      <w:proofErr w:type="spellStart"/>
      <w:r w:rsidR="00C508AE">
        <w:t>gps</w:t>
      </w:r>
      <w:proofErr w:type="spellEnd"/>
      <w:r w:rsidR="00C508AE">
        <w:t xml:space="preserve"> as #1 + similarity to AG vegetation)</w:t>
      </w:r>
    </w:p>
    <w:p w14:paraId="000B204E" w14:textId="77777777" w:rsidR="00C3411E" w:rsidRPr="008E169B" w:rsidRDefault="00C3411E" w:rsidP="00C3411E">
      <w:pPr>
        <w:rPr>
          <w:highlight w:val="cyan"/>
        </w:rPr>
      </w:pPr>
      <w:r w:rsidRPr="008E169B">
        <w:rPr>
          <w:highlight w:val="cyan"/>
        </w:rPr>
        <w:t xml:space="preserve">Traditional succession </w:t>
      </w:r>
      <w:commentRangeStart w:id="2"/>
      <w:r w:rsidRPr="008E169B">
        <w:rPr>
          <w:highlight w:val="cyan"/>
        </w:rPr>
        <w:t xml:space="preserve">models </w:t>
      </w:r>
      <w:commentRangeEnd w:id="2"/>
      <w:r w:rsidR="006A6654" w:rsidRPr="008E169B">
        <w:rPr>
          <w:rStyle w:val="CommentReference"/>
          <w:highlight w:val="cyan"/>
        </w:rPr>
        <w:commentReference w:id="2"/>
      </w:r>
      <w:r w:rsidRPr="008E169B">
        <w:rPr>
          <w:highlight w:val="cyan"/>
        </w:rPr>
        <w:t xml:space="preserve">would say that the more distant past the disturbance, the more dominated the above ground community will be by competitive dominant species. This would be particularly the case in a clonal ecosystem, where recovery is driven by slowly encroaching clonal species from neighboring undisturbed sites. If this is the case: </w:t>
      </w:r>
    </w:p>
    <w:p w14:paraId="45E31366" w14:textId="77777777" w:rsidR="00C3411E" w:rsidRPr="008E169B" w:rsidRDefault="00C3411E" w:rsidP="00C3411E">
      <w:pPr>
        <w:pStyle w:val="ListParagraph"/>
        <w:numPr>
          <w:ilvl w:val="0"/>
          <w:numId w:val="9"/>
        </w:numPr>
        <w:spacing w:after="0" w:line="240" w:lineRule="auto"/>
        <w:contextualSpacing w:val="0"/>
        <w:rPr>
          <w:rFonts w:eastAsia="Times New Roman"/>
          <w:highlight w:val="cyan"/>
        </w:rPr>
      </w:pPr>
      <w:r w:rsidRPr="008E169B">
        <w:rPr>
          <w:rFonts w:eastAsia="Times New Roman"/>
          <w:highlight w:val="cyan"/>
        </w:rPr>
        <w:t>H1 – above-ground vegetation in recently disturbed sites will look MORE similar to seed inputs than older disturbance vegetation similarity to seed, or reference vegetation similarity to seed</w:t>
      </w:r>
    </w:p>
    <w:p w14:paraId="336BF956" w14:textId="77777777" w:rsidR="00C3411E" w:rsidRPr="008E169B" w:rsidRDefault="00C3411E" w:rsidP="00C3411E">
      <w:pPr>
        <w:pStyle w:val="ListParagraph"/>
        <w:numPr>
          <w:ilvl w:val="0"/>
          <w:numId w:val="9"/>
        </w:numPr>
        <w:spacing w:after="0" w:line="240" w:lineRule="auto"/>
        <w:contextualSpacing w:val="0"/>
        <w:rPr>
          <w:rFonts w:eastAsia="Times New Roman"/>
          <w:highlight w:val="cyan"/>
        </w:rPr>
      </w:pPr>
      <w:r w:rsidRPr="008E169B">
        <w:rPr>
          <w:rFonts w:eastAsia="Times New Roman"/>
          <w:highlight w:val="cyan"/>
        </w:rPr>
        <w:t>H2 – above-ground vegetation at older disturbance sites will be more similar to reference vegetation than recently disturbed (regardless of seed inputs)</w:t>
      </w:r>
    </w:p>
    <w:p w14:paraId="50493215" w14:textId="77777777" w:rsidR="00C3411E" w:rsidRPr="008E169B" w:rsidRDefault="00C3411E" w:rsidP="00C3411E">
      <w:pPr>
        <w:pStyle w:val="ListParagraph"/>
        <w:numPr>
          <w:ilvl w:val="0"/>
          <w:numId w:val="9"/>
        </w:numPr>
        <w:spacing w:after="0" w:line="240" w:lineRule="auto"/>
        <w:contextualSpacing w:val="0"/>
        <w:rPr>
          <w:rFonts w:eastAsia="Times New Roman"/>
          <w:highlight w:val="cyan"/>
        </w:rPr>
      </w:pPr>
      <w:r w:rsidRPr="008E169B">
        <w:rPr>
          <w:rFonts w:eastAsia="Times New Roman"/>
          <w:highlight w:val="cyan"/>
        </w:rPr>
        <w:t xml:space="preserve">H alternative </w:t>
      </w:r>
      <w:proofErr w:type="gramStart"/>
      <w:r w:rsidRPr="008E169B">
        <w:rPr>
          <w:rFonts w:eastAsia="Times New Roman"/>
          <w:highlight w:val="cyan"/>
        </w:rPr>
        <w:t>-  novel</w:t>
      </w:r>
      <w:proofErr w:type="gramEnd"/>
      <w:r w:rsidRPr="008E169B">
        <w:rPr>
          <w:rFonts w:eastAsia="Times New Roman"/>
          <w:highlight w:val="cyan"/>
        </w:rPr>
        <w:t xml:space="preserve"> disturbance and novel seed inputs lead to alternative succession pathways, where new competitors from seed inputs derail the "slow encroachment" of the clonal dominant from the neighboring intact site.</w:t>
      </w:r>
    </w:p>
    <w:p w14:paraId="2313214E" w14:textId="77777777" w:rsidR="00C3411E" w:rsidRDefault="00C3411E" w:rsidP="00C3411E">
      <w:r w:rsidRPr="008E169B">
        <w:rPr>
          <w:highlight w:val="cyan"/>
        </w:rPr>
        <w:t>Responses then become difference between seed inputs and above ground vegetation; and differences between various disturbance categories’ above ground vegetation and reference vegetation.</w:t>
      </w:r>
      <w:r>
        <w:t xml:space="preserve"> </w:t>
      </w:r>
    </w:p>
    <w:p w14:paraId="3AD6ADB1" w14:textId="77777777" w:rsidR="00FB279B" w:rsidRPr="00FB279B" w:rsidRDefault="00FB279B" w:rsidP="00FB279B">
      <w:r w:rsidRPr="00FB279B">
        <w:t>If succession is happening the way we expect:</w:t>
      </w:r>
    </w:p>
    <w:p w14:paraId="58D24534" w14:textId="77777777" w:rsidR="00000000" w:rsidRPr="00FB279B" w:rsidRDefault="005906BC" w:rsidP="00FB279B">
      <w:pPr>
        <w:numPr>
          <w:ilvl w:val="0"/>
          <w:numId w:val="11"/>
        </w:numPr>
      </w:pPr>
      <w:r w:rsidRPr="00FB279B">
        <w:t>Vegetation in sites</w:t>
      </w:r>
      <w:r w:rsidRPr="00FB279B">
        <w:t xml:space="preserve"> with longer history of recovery should be more similar to undisturbed sites than sites with shorter history of recovery. </w:t>
      </w:r>
    </w:p>
    <w:p w14:paraId="15B5B6EE" w14:textId="77777777" w:rsidR="00000000" w:rsidRPr="00FB279B" w:rsidRDefault="005906BC" w:rsidP="00FB279B">
      <w:pPr>
        <w:numPr>
          <w:ilvl w:val="0"/>
          <w:numId w:val="11"/>
        </w:numPr>
      </w:pPr>
      <w:r w:rsidRPr="00FB279B">
        <w:t>Recently grazed sites will have higher similarity between seed ban</w:t>
      </w:r>
      <w:r w:rsidRPr="00FB279B">
        <w:t>k and above-ground vegetation than older disturbance or undisturbed sites.</w:t>
      </w:r>
    </w:p>
    <w:p w14:paraId="3FD6ACA9" w14:textId="32C9A367" w:rsidR="00BF2270" w:rsidRPr="007C6D61" w:rsidRDefault="00BF2270" w:rsidP="007C6D61">
      <w:pPr>
        <w:pStyle w:val="ListParagraph"/>
        <w:numPr>
          <w:ilvl w:val="1"/>
          <w:numId w:val="5"/>
        </w:numPr>
      </w:pPr>
      <w:r>
        <w:br w:type="page"/>
      </w:r>
    </w:p>
    <w:p w14:paraId="693B0D4E" w14:textId="673A3A2D" w:rsidR="005F2E64" w:rsidRDefault="005F2E64" w:rsidP="005F2E64">
      <w:pPr>
        <w:pStyle w:val="Heading1"/>
      </w:pPr>
      <w:r>
        <w:lastRenderedPageBreak/>
        <w:t>Methods</w:t>
      </w:r>
    </w:p>
    <w:p w14:paraId="6BC7F7ED" w14:textId="6E082266" w:rsidR="00E47D4C" w:rsidRDefault="00E47D4C" w:rsidP="00E47D4C">
      <w:pPr>
        <w:pStyle w:val="Heading2"/>
      </w:pPr>
      <w:r>
        <w:t xml:space="preserve">Study area &amp; </w:t>
      </w:r>
      <w:r w:rsidR="00B15211">
        <w:t>site history</w:t>
      </w:r>
    </w:p>
    <w:p w14:paraId="20314687" w14:textId="54297EDE" w:rsidR="00E47D4C" w:rsidRDefault="0079204B" w:rsidP="00E47D4C">
      <w:pPr>
        <w:pStyle w:val="ListParagraph"/>
        <w:numPr>
          <w:ilvl w:val="0"/>
          <w:numId w:val="2"/>
        </w:numPr>
      </w:pPr>
      <w:r>
        <w:t>Site descriptions</w:t>
      </w:r>
      <w:r w:rsidR="00EE76B7">
        <w:t xml:space="preserve"> of Little Qualicum</w:t>
      </w:r>
      <w:r w:rsidR="00343D48">
        <w:t xml:space="preserve">, Englishman, and </w:t>
      </w:r>
      <w:r w:rsidR="00EE76B7">
        <w:t>Nanaimo River Estuaries as Wildlife Management Areas</w:t>
      </w:r>
      <w:r>
        <w:t xml:space="preserve">, </w:t>
      </w:r>
      <w:r w:rsidR="00EE76B7">
        <w:t>grazing pressure history</w:t>
      </w:r>
      <w:r>
        <w:t>, and related studies</w:t>
      </w:r>
      <w:r w:rsidR="0063710C">
        <w:t xml:space="preserve"> (map). </w:t>
      </w:r>
    </w:p>
    <w:p w14:paraId="35888728" w14:textId="14D849E6" w:rsidR="00F7021C" w:rsidRDefault="00A23FB0" w:rsidP="00F7021C">
      <w:pPr>
        <w:pStyle w:val="ListParagraph"/>
        <w:numPr>
          <w:ilvl w:val="0"/>
          <w:numId w:val="2"/>
        </w:numPr>
      </w:pPr>
      <w:r>
        <w:t>Wooden f</w:t>
      </w:r>
      <w:r w:rsidR="00E47D4C">
        <w:t>encing was</w:t>
      </w:r>
      <w:r>
        <w:t xml:space="preserve"> iteratively</w:t>
      </w:r>
      <w:r w:rsidR="00E47D4C">
        <w:t xml:space="preserve"> installed</w:t>
      </w:r>
      <w:r w:rsidR="00EE76B7">
        <w:t xml:space="preserve"> </w:t>
      </w:r>
      <w:r>
        <w:t xml:space="preserve">by restoration groups </w:t>
      </w:r>
      <w:r w:rsidR="00E47D4C">
        <w:t xml:space="preserve">to physically prevent </w:t>
      </w:r>
      <w:r w:rsidR="00BF2270">
        <w:t xml:space="preserve">Canada geese </w:t>
      </w:r>
      <w:r w:rsidR="00E47D4C">
        <w:t xml:space="preserve">from grazing vegetation, hereafter referred to as ‘exclosures.’ </w:t>
      </w:r>
    </w:p>
    <w:p w14:paraId="52D7FBEF" w14:textId="4897AED5" w:rsidR="00E47D4C" w:rsidRDefault="00F7021C" w:rsidP="00F7021C">
      <w:pPr>
        <w:pStyle w:val="ListParagraph"/>
        <w:numPr>
          <w:ilvl w:val="1"/>
          <w:numId w:val="2"/>
        </w:numPr>
      </w:pPr>
      <w:r>
        <w:t xml:space="preserve">Exclosures were placed </w:t>
      </w:r>
      <w:r w:rsidR="0063710C">
        <w:t>opportunistically</w:t>
      </w:r>
      <w:r w:rsidR="00546519">
        <w:t xml:space="preserve"> along channel edges</w:t>
      </w:r>
      <w:r w:rsidR="0063710C">
        <w:t xml:space="preserve"> </w:t>
      </w:r>
      <w:r>
        <w:t xml:space="preserve">where </w:t>
      </w:r>
      <w:r w:rsidR="00BF2270">
        <w:t xml:space="preserve">intensive </w:t>
      </w:r>
      <w:r>
        <w:t xml:space="preserve">herbivory was observed to protect remnant marsh platform from further degradation. </w:t>
      </w:r>
    </w:p>
    <w:p w14:paraId="49C3C67A" w14:textId="7E1AF6A5" w:rsidR="00F7021C" w:rsidRDefault="00546519" w:rsidP="009400ED">
      <w:pPr>
        <w:pStyle w:val="ListParagraph"/>
        <w:numPr>
          <w:ilvl w:val="0"/>
          <w:numId w:val="2"/>
        </w:numPr>
      </w:pPr>
      <w:r>
        <w:t>D</w:t>
      </w:r>
      <w:r w:rsidR="00170C7D">
        <w:t xml:space="preserve">ifferent restoration urgencies have afforded observation of recovery timepoints </w:t>
      </w:r>
      <w:proofErr w:type="gramStart"/>
      <w:r w:rsidR="00170C7D">
        <w:t>1 and 10 years</w:t>
      </w:r>
      <w:proofErr w:type="gramEnd"/>
      <w:r w:rsidR="004B0B69">
        <w:t xml:space="preserve"> post-grazing exclusion</w:t>
      </w:r>
      <w:r w:rsidR="00170C7D">
        <w:t xml:space="preserve"> in two different estuaries</w:t>
      </w:r>
      <w:r w:rsidR="00EE76B7">
        <w:t xml:space="preserve"> (Table 1). </w:t>
      </w:r>
      <w:r w:rsidR="00F7021C">
        <w:t xml:space="preserve"> </w:t>
      </w:r>
    </w:p>
    <w:p w14:paraId="6732E3D7" w14:textId="05F7F6F8" w:rsidR="00F7021C" w:rsidRDefault="008208AE" w:rsidP="0063710C">
      <w:pPr>
        <w:pStyle w:val="ListParagraph"/>
        <w:numPr>
          <w:ilvl w:val="1"/>
          <w:numId w:val="2"/>
        </w:numPr>
      </w:pPr>
      <w:r>
        <w:t xml:space="preserve">Exclosure sites were selected to represent </w:t>
      </w:r>
      <w:r w:rsidR="006F5709">
        <w:t xml:space="preserve">comparable </w:t>
      </w:r>
      <w:r>
        <w:t>conditions within the exclosure</w:t>
      </w:r>
      <w:r w:rsidR="006F5709">
        <w:t>s over time;</w:t>
      </w:r>
      <w:r>
        <w:t xml:space="preserve"> </w:t>
      </w:r>
      <w:r w:rsidR="006F5709">
        <w:t>u</w:t>
      </w:r>
      <w:r>
        <w:t>ndisturbed</w:t>
      </w:r>
      <w:r w:rsidR="006F5709">
        <w:t xml:space="preserve"> and grubbed</w:t>
      </w:r>
      <w:r>
        <w:t xml:space="preserve"> sites are not protected by an exclosure. </w:t>
      </w:r>
    </w:p>
    <w:p w14:paraId="76103D20" w14:textId="16BA9EBB" w:rsidR="00D15904" w:rsidRDefault="00D15904" w:rsidP="00D15904">
      <w:pPr>
        <w:pStyle w:val="Caption"/>
        <w:keepNext/>
      </w:pPr>
      <w:r>
        <w:t xml:space="preserve">Table </w:t>
      </w:r>
      <w:r w:rsidR="005906BC">
        <w:fldChar w:fldCharType="begin"/>
      </w:r>
      <w:r w:rsidR="005906BC">
        <w:instrText xml:space="preserve"> SEQ Table \* ARABIC </w:instrText>
      </w:r>
      <w:r w:rsidR="005906BC">
        <w:fldChar w:fldCharType="separate"/>
      </w:r>
      <w:r w:rsidR="00BC6D31">
        <w:rPr>
          <w:noProof/>
        </w:rPr>
        <w:t>1</w:t>
      </w:r>
      <w:r w:rsidR="005906BC">
        <w:rPr>
          <w:noProof/>
        </w:rPr>
        <w:fldChar w:fldCharType="end"/>
      </w:r>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2B56F6">
        <w:t>E</w:t>
      </w:r>
      <w:r>
        <w:t xml:space="preserve">ach disturbance category </w:t>
      </w:r>
      <w:r w:rsidR="00A9473C">
        <w:t>n</w:t>
      </w:r>
      <w:r>
        <w:t xml:space="preserve"> = 4 for each estuary.</w:t>
      </w:r>
    </w:p>
    <w:tbl>
      <w:tblPr>
        <w:tblStyle w:val="TableGrid"/>
        <w:tblW w:w="0" w:type="auto"/>
        <w:tblLook w:val="04A0" w:firstRow="1" w:lastRow="0" w:firstColumn="1" w:lastColumn="0" w:noHBand="0" w:noVBand="1"/>
      </w:tblPr>
      <w:tblGrid>
        <w:gridCol w:w="2320"/>
        <w:gridCol w:w="1815"/>
        <w:gridCol w:w="2284"/>
        <w:gridCol w:w="2931"/>
      </w:tblGrid>
      <w:tr w:rsidR="009E1DB4" w:rsidRPr="00EE76B7" w14:paraId="2E546990" w14:textId="77777777" w:rsidTr="00971CCE">
        <w:trPr>
          <w:trHeight w:val="290"/>
        </w:trPr>
        <w:tc>
          <w:tcPr>
            <w:tcW w:w="2320" w:type="dxa"/>
            <w:noWrap/>
            <w:hideMark/>
          </w:tcPr>
          <w:p w14:paraId="2080A43F" w14:textId="77777777" w:rsidR="00EE76B7" w:rsidRPr="00EE76B7" w:rsidRDefault="00EE76B7" w:rsidP="00EE76B7">
            <w:pPr>
              <w:rPr>
                <w:b/>
                <w:bCs/>
              </w:rPr>
            </w:pPr>
            <w:r w:rsidRPr="00EE76B7">
              <w:rPr>
                <w:b/>
                <w:bCs/>
              </w:rPr>
              <w:t>Estuary representation</w:t>
            </w:r>
          </w:p>
        </w:tc>
        <w:tc>
          <w:tcPr>
            <w:tcW w:w="1815" w:type="dxa"/>
            <w:noWrap/>
            <w:hideMark/>
          </w:tcPr>
          <w:p w14:paraId="0229D1EB" w14:textId="77777777" w:rsidR="00EE76B7" w:rsidRPr="00EE76B7" w:rsidRDefault="00EE76B7" w:rsidP="00EE76B7">
            <w:pPr>
              <w:rPr>
                <w:b/>
                <w:bCs/>
              </w:rPr>
            </w:pPr>
            <w:r w:rsidRPr="00EE76B7">
              <w:rPr>
                <w:b/>
                <w:bCs/>
              </w:rPr>
              <w:t>Time Since Disturbance</w:t>
            </w:r>
          </w:p>
        </w:tc>
        <w:tc>
          <w:tcPr>
            <w:tcW w:w="2284" w:type="dxa"/>
            <w:noWrap/>
            <w:hideMark/>
          </w:tcPr>
          <w:p w14:paraId="1966CD5C" w14:textId="77777777" w:rsidR="00EE76B7" w:rsidRPr="00EE76B7" w:rsidRDefault="00EE76B7" w:rsidP="00EE76B7">
            <w:pPr>
              <w:rPr>
                <w:b/>
                <w:bCs/>
              </w:rPr>
            </w:pPr>
            <w:r w:rsidRPr="00EE76B7">
              <w:rPr>
                <w:b/>
                <w:bCs/>
              </w:rPr>
              <w:t>Disturbance condition</w:t>
            </w:r>
          </w:p>
        </w:tc>
        <w:tc>
          <w:tcPr>
            <w:tcW w:w="2931" w:type="dxa"/>
            <w:noWrap/>
            <w:hideMark/>
          </w:tcPr>
          <w:p w14:paraId="17E1039D" w14:textId="77777777" w:rsidR="00EE76B7" w:rsidRPr="00EE76B7" w:rsidRDefault="00EE76B7" w:rsidP="00EE76B7">
            <w:pPr>
              <w:rPr>
                <w:b/>
                <w:bCs/>
              </w:rPr>
            </w:pPr>
            <w:r w:rsidRPr="00EE76B7">
              <w:rPr>
                <w:b/>
                <w:bCs/>
              </w:rPr>
              <w:t>Revegetation status</w:t>
            </w:r>
          </w:p>
        </w:tc>
      </w:tr>
      <w:tr w:rsidR="009E1DB4" w:rsidRPr="00EE76B7" w14:paraId="7C185807" w14:textId="77777777" w:rsidTr="00971CCE">
        <w:trPr>
          <w:trHeight w:val="580"/>
        </w:trPr>
        <w:tc>
          <w:tcPr>
            <w:tcW w:w="2320" w:type="dxa"/>
            <w:noWrap/>
            <w:hideMark/>
          </w:tcPr>
          <w:p w14:paraId="776296BF" w14:textId="6F9ADA26" w:rsidR="00EE76B7" w:rsidRPr="00EE76B7" w:rsidRDefault="00EE76B7">
            <w:r w:rsidRPr="00EE76B7">
              <w:t>Little Qualicum, Nanaimo</w:t>
            </w:r>
            <w:r w:rsidR="00DD46DD">
              <w:t>, Englishman</w:t>
            </w:r>
          </w:p>
        </w:tc>
        <w:tc>
          <w:tcPr>
            <w:tcW w:w="1815" w:type="dxa"/>
            <w:hideMark/>
          </w:tcPr>
          <w:p w14:paraId="1C3E0AA2" w14:textId="4FA5BFAA" w:rsidR="00EE76B7" w:rsidRPr="00EE76B7" w:rsidRDefault="00EE76B7">
            <w:r w:rsidRPr="00EE76B7">
              <w:t>0 years (</w:t>
            </w:r>
            <w:r w:rsidR="00597A40">
              <w:t xml:space="preserve">recent grubbing </w:t>
            </w:r>
            <w:r w:rsidRPr="00EE76B7">
              <w:t>disturbance)</w:t>
            </w:r>
          </w:p>
        </w:tc>
        <w:tc>
          <w:tcPr>
            <w:tcW w:w="2284" w:type="dxa"/>
            <w:hideMark/>
          </w:tcPr>
          <w:p w14:paraId="132ABC66" w14:textId="2C748177" w:rsidR="00EE76B7" w:rsidRPr="00EE76B7" w:rsidRDefault="0063710C">
            <w:r>
              <w:t>Grubbed</w:t>
            </w:r>
            <w:r w:rsidR="00D24DE5">
              <w:t xml:space="preserve"> </w:t>
            </w:r>
          </w:p>
        </w:tc>
        <w:tc>
          <w:tcPr>
            <w:tcW w:w="2931" w:type="dxa"/>
            <w:hideMark/>
          </w:tcPr>
          <w:p w14:paraId="698A5CD5" w14:textId="05645E61" w:rsidR="00EE76B7" w:rsidRPr="00EE76B7" w:rsidRDefault="00FC3C9F">
            <w:r>
              <w:t>No transplants; ruderal vegetation exists</w:t>
            </w:r>
          </w:p>
        </w:tc>
      </w:tr>
      <w:tr w:rsidR="009E1DB4" w:rsidRPr="00EE76B7" w14:paraId="4C709BDB" w14:textId="77777777" w:rsidTr="00971CCE">
        <w:trPr>
          <w:trHeight w:val="580"/>
        </w:trPr>
        <w:tc>
          <w:tcPr>
            <w:tcW w:w="2320" w:type="dxa"/>
            <w:noWrap/>
            <w:hideMark/>
          </w:tcPr>
          <w:p w14:paraId="304226B9" w14:textId="77777777" w:rsidR="00EE76B7" w:rsidRPr="00EE76B7" w:rsidRDefault="00EE76B7">
            <w:r w:rsidRPr="00EE76B7">
              <w:t>Nanaimo</w:t>
            </w:r>
          </w:p>
        </w:tc>
        <w:tc>
          <w:tcPr>
            <w:tcW w:w="1815" w:type="dxa"/>
            <w:hideMark/>
          </w:tcPr>
          <w:p w14:paraId="74D4652A" w14:textId="6408CB30" w:rsidR="00EE76B7" w:rsidRPr="00EE76B7" w:rsidRDefault="00EE76B7">
            <w:proofErr w:type="gramStart"/>
            <w:r w:rsidRPr="00EE76B7">
              <w:t>1 year</w:t>
            </w:r>
            <w:proofErr w:type="gramEnd"/>
            <w:r w:rsidRPr="00EE76B7">
              <w:t xml:space="preserve"> post-</w:t>
            </w:r>
            <w:r w:rsidR="009E1DB4">
              <w:t xml:space="preserve">grazing </w:t>
            </w:r>
            <w:r w:rsidRPr="00EE76B7">
              <w:t>disturbance</w:t>
            </w:r>
          </w:p>
        </w:tc>
        <w:tc>
          <w:tcPr>
            <w:tcW w:w="2284" w:type="dxa"/>
            <w:hideMark/>
          </w:tcPr>
          <w:p w14:paraId="1339F3EC" w14:textId="0734E860" w:rsidR="00EE76B7" w:rsidRPr="00EE76B7" w:rsidRDefault="0063710C">
            <w:r w:rsidRPr="00EE76B7">
              <w:t xml:space="preserve">Partially </w:t>
            </w:r>
            <w:r w:rsidR="00D24DE5">
              <w:t>grubbed</w:t>
            </w:r>
          </w:p>
        </w:tc>
        <w:tc>
          <w:tcPr>
            <w:tcW w:w="2931" w:type="dxa"/>
            <w:hideMark/>
          </w:tcPr>
          <w:p w14:paraId="314F5B5C" w14:textId="738BFA18" w:rsidR="00EE76B7" w:rsidRPr="00EE76B7" w:rsidRDefault="00EE76B7">
            <w:r w:rsidRPr="00EE76B7">
              <w:t xml:space="preserve">No transplants; </w:t>
            </w:r>
            <w:r w:rsidR="008B64D8" w:rsidRPr="00EE76B7">
              <w:t xml:space="preserve">vegetation </w:t>
            </w:r>
            <w:r w:rsidRPr="00EE76B7">
              <w:t xml:space="preserve">recovery from remnant </w:t>
            </w:r>
            <w:r w:rsidR="008B64D8">
              <w:t xml:space="preserve">and adjacent </w:t>
            </w:r>
            <w:r w:rsidRPr="00EE76B7">
              <w:t xml:space="preserve">vegetation </w:t>
            </w:r>
          </w:p>
        </w:tc>
      </w:tr>
      <w:tr w:rsidR="009E1DB4" w:rsidRPr="00EE76B7" w14:paraId="625208EA" w14:textId="77777777" w:rsidTr="00971CCE">
        <w:trPr>
          <w:trHeight w:val="580"/>
        </w:trPr>
        <w:tc>
          <w:tcPr>
            <w:tcW w:w="2320" w:type="dxa"/>
            <w:noWrap/>
            <w:hideMark/>
          </w:tcPr>
          <w:p w14:paraId="733D729A" w14:textId="77777777" w:rsidR="00EE76B7" w:rsidRPr="00EE76B7" w:rsidRDefault="00EE76B7">
            <w:r w:rsidRPr="00EE76B7">
              <w:t>Little Qualicum</w:t>
            </w:r>
          </w:p>
        </w:tc>
        <w:tc>
          <w:tcPr>
            <w:tcW w:w="1815" w:type="dxa"/>
            <w:hideMark/>
          </w:tcPr>
          <w:p w14:paraId="176281E6" w14:textId="2E0EC654" w:rsidR="00EE76B7" w:rsidRPr="00EE76B7" w:rsidRDefault="00EE76B7">
            <w:r w:rsidRPr="00EE76B7">
              <w:t>10 years post-</w:t>
            </w:r>
            <w:r w:rsidR="009E1DB4">
              <w:t xml:space="preserve">grazing </w:t>
            </w:r>
            <w:r w:rsidRPr="00EE76B7">
              <w:t>disturbance</w:t>
            </w:r>
          </w:p>
        </w:tc>
        <w:tc>
          <w:tcPr>
            <w:tcW w:w="2284" w:type="dxa"/>
            <w:hideMark/>
          </w:tcPr>
          <w:p w14:paraId="391E1A04" w14:textId="5EF1145F" w:rsidR="00EE76B7" w:rsidRPr="00EE76B7" w:rsidRDefault="00EE76B7">
            <w:r w:rsidRPr="00EE76B7">
              <w:t xml:space="preserve">Partially </w:t>
            </w:r>
            <w:r w:rsidR="00D24DE5">
              <w:t>grubbed</w:t>
            </w:r>
          </w:p>
        </w:tc>
        <w:tc>
          <w:tcPr>
            <w:tcW w:w="2931" w:type="dxa"/>
            <w:hideMark/>
          </w:tcPr>
          <w:p w14:paraId="52D8CD8A" w14:textId="24B6BB78" w:rsidR="00EE76B7" w:rsidRPr="00EE76B7" w:rsidRDefault="00EE76B7">
            <w:r w:rsidRPr="00EE76B7">
              <w:t xml:space="preserve">No transplants; vegetation recovery </w:t>
            </w:r>
            <w:r w:rsidR="008B64D8">
              <w:t xml:space="preserve">from remnant and adjacent vegetation </w:t>
            </w:r>
          </w:p>
        </w:tc>
      </w:tr>
      <w:tr w:rsidR="009E1DB4" w:rsidRPr="00EE76B7" w14:paraId="7ABB52C6" w14:textId="77777777" w:rsidTr="00971CCE">
        <w:trPr>
          <w:trHeight w:val="290"/>
        </w:trPr>
        <w:tc>
          <w:tcPr>
            <w:tcW w:w="2320" w:type="dxa"/>
            <w:noWrap/>
            <w:hideMark/>
          </w:tcPr>
          <w:p w14:paraId="002CD46D" w14:textId="1142B4DA" w:rsidR="00EE76B7" w:rsidRPr="00EE76B7" w:rsidRDefault="00EE76B7">
            <w:r w:rsidRPr="00EE76B7">
              <w:t>Little Qualicum, Nanaimo</w:t>
            </w:r>
            <w:r w:rsidR="00DD46DD">
              <w:t>, Englishman</w:t>
            </w:r>
          </w:p>
        </w:tc>
        <w:tc>
          <w:tcPr>
            <w:tcW w:w="1815" w:type="dxa"/>
            <w:hideMark/>
          </w:tcPr>
          <w:p w14:paraId="52DDFDCA" w14:textId="29C37C56" w:rsidR="00EE76B7" w:rsidRPr="00EE76B7" w:rsidRDefault="00EE76B7">
            <w:r w:rsidRPr="00EE76B7">
              <w:t xml:space="preserve">No known </w:t>
            </w:r>
            <w:r w:rsidR="009E1DB4">
              <w:t xml:space="preserve">grazing </w:t>
            </w:r>
            <w:r w:rsidRPr="00EE76B7">
              <w:t>disturbance</w:t>
            </w:r>
          </w:p>
        </w:tc>
        <w:tc>
          <w:tcPr>
            <w:tcW w:w="2284" w:type="dxa"/>
            <w:hideMark/>
          </w:tcPr>
          <w:p w14:paraId="295DFDF6" w14:textId="33E42542" w:rsidR="00EE76B7" w:rsidRPr="00EE76B7" w:rsidRDefault="00E312BE">
            <w:r>
              <w:t>Undisturbed</w:t>
            </w:r>
          </w:p>
        </w:tc>
        <w:tc>
          <w:tcPr>
            <w:tcW w:w="2931" w:type="dxa"/>
            <w:hideMark/>
          </w:tcPr>
          <w:p w14:paraId="15E4847C" w14:textId="0546C4C1" w:rsidR="00EE76B7" w:rsidRPr="00EE76B7" w:rsidRDefault="00FC3C9F">
            <w:r>
              <w:t>No manipulations</w:t>
            </w:r>
          </w:p>
        </w:tc>
      </w:tr>
    </w:tbl>
    <w:p w14:paraId="7C6D66D1" w14:textId="7AA0CA98" w:rsidR="008208AE" w:rsidRDefault="008208AE" w:rsidP="005F2E64"/>
    <w:p w14:paraId="66DE98B1" w14:textId="37C166CA" w:rsidR="00B15211" w:rsidRDefault="00B15211" w:rsidP="008208AE">
      <w:pPr>
        <w:pStyle w:val="Heading2"/>
      </w:pPr>
      <w:r>
        <w:t>Sampling methods</w:t>
      </w:r>
    </w:p>
    <w:p w14:paraId="1191317F" w14:textId="4A7EE684" w:rsidR="00C4691A" w:rsidRPr="00C4691A" w:rsidRDefault="00C4691A" w:rsidP="00C4691A">
      <w:pPr>
        <w:pStyle w:val="Heading3"/>
      </w:pPr>
      <w:r>
        <w:t>Vegetation sampling</w:t>
      </w:r>
    </w:p>
    <w:p w14:paraId="04755024" w14:textId="115699EC" w:rsidR="00B15211" w:rsidRDefault="00211538" w:rsidP="00A74B15">
      <w:r>
        <w:t xml:space="preserve">Vegetation sampling was conducted </w:t>
      </w:r>
      <w:r w:rsidR="00912C8B">
        <w:t xml:space="preserve">once </w:t>
      </w:r>
      <w:r>
        <w:t xml:space="preserve">in </w:t>
      </w:r>
      <w:r w:rsidR="00CA6AF6">
        <w:t>mid-July, 2021.</w:t>
      </w:r>
      <w:r>
        <w:t xml:space="preserve"> </w:t>
      </w:r>
      <w:r w:rsidR="00B520C1">
        <w:t>Two 1 m</w:t>
      </w:r>
      <w:r w:rsidR="00B520C1" w:rsidRPr="00A74B15">
        <w:rPr>
          <w:vertAlign w:val="superscript"/>
        </w:rPr>
        <w:t>2</w:t>
      </w:r>
      <w:r w:rsidR="00B520C1">
        <w:t xml:space="preserve"> vegetation plots</w:t>
      </w:r>
      <w:r w:rsidR="00F2369B">
        <w:t xml:space="preserve"> (</w:t>
      </w:r>
      <w:r w:rsidR="001D2CDA">
        <w:t>sites</w:t>
      </w:r>
      <w:r w:rsidR="00F2369B">
        <w:t>)</w:t>
      </w:r>
      <w:r w:rsidR="00B520C1">
        <w:t xml:space="preserve"> were placed within the exclosures, at least 1 m from the bank edge and any exclosure boundary</w:t>
      </w:r>
      <w:r w:rsidR="00E506D7">
        <w:t xml:space="preserve"> (n = 8 per disturbance condition</w:t>
      </w:r>
      <w:r w:rsidR="00A74B15">
        <w:t xml:space="preserve"> in each estuary</w:t>
      </w:r>
      <w:r w:rsidR="00E506D7">
        <w:t>)</w:t>
      </w:r>
      <w:r w:rsidR="001D2CDA">
        <w:t>, and at least 3 m apart within the exclosure</w:t>
      </w:r>
      <w:r w:rsidR="00F2369B">
        <w:t xml:space="preserve">. Quadrats were placed so that the edge nearest creek was parallel to the bank. </w:t>
      </w:r>
    </w:p>
    <w:p w14:paraId="34D5E14C" w14:textId="4591C0C0" w:rsidR="00FE7E09" w:rsidRPr="001B5BA9" w:rsidRDefault="00FE7E09" w:rsidP="00A74B15">
      <w:r>
        <w:t xml:space="preserve">All vascular species were identified according Hitchcock and Cronquist </w:t>
      </w:r>
      <w:r>
        <w:fldChar w:fldCharType="begin"/>
      </w:r>
      <w:r w:rsidR="00027CAD">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rsidR="00267F48">
        <w:t xml:space="preserve">, and currently accepted nomenclature standardized according to the </w:t>
      </w:r>
      <w:r w:rsidR="00EF4483">
        <w:t>PLANTS Database of the United States Department of Agriculture, Natural Resources Conservation Science [USDA NRCS].</w:t>
      </w:r>
      <w:r w:rsidR="00EB2240">
        <w:t xml:space="preserve"> </w:t>
      </w:r>
      <w:r w:rsidR="00DE16C9">
        <w:t xml:space="preserve">Species were considered in the plot if at least half of their basal stem(s) were inside the quadrat boundary; overhanging vegetation was not considered. </w:t>
      </w:r>
      <w:r w:rsidR="001B5BA9">
        <w:t>Aerial vegetated</w:t>
      </w:r>
      <w:r w:rsidR="00DE16C9">
        <w:t xml:space="preserve"> cover to the nearest </w:t>
      </w:r>
      <w:r w:rsidR="00700EA5">
        <w:t>3</w:t>
      </w:r>
      <w:r w:rsidR="00CF357C">
        <w:t xml:space="preserve"> </w:t>
      </w:r>
      <w:r w:rsidR="00700EA5">
        <w:t>% (</w:t>
      </w:r>
      <w:r w:rsidR="001B5BA9">
        <w:t>1/32 m</w:t>
      </w:r>
      <w:r w:rsidR="001B5BA9">
        <w:rPr>
          <w:vertAlign w:val="superscript"/>
        </w:rPr>
        <w:t>2</w:t>
      </w:r>
      <w:r w:rsidR="00700EA5">
        <w:t>)</w:t>
      </w:r>
      <w:r w:rsidR="001B5BA9">
        <w:t xml:space="preserve"> was recorded. For </w:t>
      </w:r>
      <w:r w:rsidR="00CF357C">
        <w:t xml:space="preserve">any </w:t>
      </w:r>
      <w:r w:rsidR="001B5BA9">
        <w:t xml:space="preserve">species present with less than </w:t>
      </w:r>
      <w:r w:rsidR="00700EA5">
        <w:t>3</w:t>
      </w:r>
      <w:r w:rsidR="00CF357C">
        <w:t xml:space="preserve"> </w:t>
      </w:r>
      <w:r w:rsidR="00700EA5">
        <w:t xml:space="preserve">% </w:t>
      </w:r>
      <w:r w:rsidR="001B5BA9">
        <w:t xml:space="preserve">cover, </w:t>
      </w:r>
      <w:r w:rsidR="00CF357C">
        <w:t>species were assigned 2% cover if &gt; 20 individuals were present, 1 % cover if 2-</w:t>
      </w:r>
      <w:r w:rsidR="00CF357C">
        <w:lastRenderedPageBreak/>
        <w:t xml:space="preserve">20 individuals were present, and 0.1% cover for single individuals. </w:t>
      </w:r>
      <w:r w:rsidR="00D3079D">
        <w:t>Bare ground was estimated as the remainder of the plot area not covered by above-ground vegetation. Any plots with &gt; 100% cover were standardized relative</w:t>
      </w:r>
      <w:r w:rsidR="00900B9D">
        <w:t xml:space="preserve"> to 100%. </w:t>
      </w:r>
      <w:r w:rsidR="007F7B74">
        <w:t xml:space="preserve">To </w:t>
      </w:r>
      <w:r w:rsidR="004A6887">
        <w:t xml:space="preserve">characterize plant structure, species were assigned to a height category tall (&gt; 1 m), medium (50-100 cm), or short (&lt; 50 cm) based on their maximum reported height in the Illustrated Flora of British Columbia </w:t>
      </w:r>
      <w:r w:rsidR="004A6887">
        <w:fldChar w:fldCharType="begin"/>
      </w:r>
      <w:r w:rsidR="004A6887">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rsidR="004A6887">
        <w:fldChar w:fldCharType="separate"/>
      </w:r>
      <w:r w:rsidR="004A6887" w:rsidRPr="007F7B74">
        <w:rPr>
          <w:rFonts w:ascii="Calibri" w:hAnsi="Calibri" w:cs="Calibri"/>
        </w:rPr>
        <w:t>(Douglas, Meidinger, &amp; Pojar, 1998)</w:t>
      </w:r>
      <w:r w:rsidR="004A6887">
        <w:fldChar w:fldCharType="end"/>
      </w:r>
      <w:r w:rsidR="004A6887">
        <w:t>.</w:t>
      </w:r>
    </w:p>
    <w:p w14:paraId="14177F09" w14:textId="5DF5BABC" w:rsidR="00C4691A" w:rsidRDefault="00C4691A" w:rsidP="00C4691A">
      <w:pPr>
        <w:pStyle w:val="Heading3"/>
      </w:pPr>
      <w:r>
        <w:t>S</w:t>
      </w:r>
      <w:r w:rsidR="003E6EE9">
        <w:t>urface s</w:t>
      </w:r>
      <w:r>
        <w:t>eed bank sampling</w:t>
      </w:r>
      <w:r w:rsidR="00F068B0">
        <w:t xml:space="preserve"> &amp; germination </w:t>
      </w:r>
    </w:p>
    <w:p w14:paraId="615764E9" w14:textId="1EC753C4" w:rsidR="00F2369B" w:rsidRDefault="00F2369B" w:rsidP="00A74B15">
      <w:r>
        <w:t>Two</w:t>
      </w:r>
      <w:r w:rsidR="008566DF">
        <w:t xml:space="preserve"> surface seed</w:t>
      </w:r>
      <w:r>
        <w:t xml:space="preserve"> bank samples were taken from each </w:t>
      </w:r>
      <w:r w:rsidR="001D2CDA">
        <w:t>plot</w:t>
      </w:r>
      <w:r w:rsidR="00A74B15">
        <w:t xml:space="preserve"> (n = 16 per disturbance condition in each estuary)</w:t>
      </w:r>
      <w:r w:rsidR="00644B4F">
        <w:t xml:space="preserve"> in </w:t>
      </w:r>
      <w:r w:rsidR="00BC7EC0">
        <w:t>summer (</w:t>
      </w:r>
      <w:r w:rsidR="00644B4F">
        <w:t>July 2020</w:t>
      </w:r>
      <w:r w:rsidR="006371FA">
        <w:t>)</w:t>
      </w:r>
      <w:r w:rsidR="00644B4F">
        <w:t>,</w:t>
      </w:r>
      <w:r w:rsidR="00BC7EC0">
        <w:t xml:space="preserve"> fall</w:t>
      </w:r>
      <w:r w:rsidR="00644B4F">
        <w:t xml:space="preserve"> </w:t>
      </w:r>
      <w:r w:rsidR="00BC7EC0">
        <w:t>(</w:t>
      </w:r>
      <w:r w:rsidR="00644B4F">
        <w:t xml:space="preserve">October 2020), and </w:t>
      </w:r>
      <w:r w:rsidR="006371FA">
        <w:t>spring (</w:t>
      </w:r>
      <w:r w:rsidR="00644B4F">
        <w:t>March 2021)</w:t>
      </w:r>
      <w:r>
        <w:t xml:space="preserve">. A </w:t>
      </w:r>
      <w:r w:rsidR="00120AAF">
        <w:t>10 cm diameter handheld bulb planter (e.g.,</w:t>
      </w:r>
      <w:hyperlink r:id="rId14" w:history="1">
        <w:r w:rsidR="00C4691A" w:rsidRPr="00FE4DD0">
          <w:rPr>
            <w:rStyle w:val="Hyperlink"/>
          </w:rPr>
          <w:t xml:space="preserve"> Husky 9 in. stainless Steel Bulb Planter</w:t>
        </w:r>
        <w:r w:rsidR="00FE4DD0" w:rsidRPr="00FE4DD0">
          <w:rPr>
            <w:rStyle w:val="Hyperlink"/>
          </w:rPr>
          <w:t xml:space="preserve"> sold by Home Depot, USA</w:t>
        </w:r>
      </w:hyperlink>
      <w:r w:rsidR="00120AAF">
        <w:t>) was used to excise</w:t>
      </w:r>
      <w:r w:rsidR="0033319B">
        <w:t xml:space="preserve"> sediment</w:t>
      </w:r>
      <w:r w:rsidR="00120AAF">
        <w:t xml:space="preserve"> 1 cm deep </w:t>
      </w:r>
      <w:r w:rsidR="0033319B">
        <w:t>to capture the surface seed bank.</w:t>
      </w:r>
      <w:r w:rsidR="005C3B19">
        <w:t xml:space="preserve"> Vegetative roots, rhizomes, or other viable rooted material were removed before</w:t>
      </w:r>
      <w:r w:rsidR="00FE4DD0">
        <w:t xml:space="preserve"> placing sample in a </w:t>
      </w:r>
      <w:r w:rsidR="00C44A83">
        <w:t xml:space="preserve">plastic zipper bag. All </w:t>
      </w:r>
      <w:r w:rsidR="0033319B">
        <w:t xml:space="preserve">surface seed bank </w:t>
      </w:r>
      <w:r w:rsidR="00C44A83">
        <w:t xml:space="preserve">samples from the same </w:t>
      </w:r>
      <w:r w:rsidR="002A60FA">
        <w:t>e</w:t>
      </w:r>
      <w:r w:rsidR="00C44A83">
        <w:t>stuary and disturbance condition were then homogenized in a clean bucket with 100 mL dechlorinated water. Sample</w:t>
      </w:r>
      <w:r w:rsidR="004D2730">
        <w:t xml:space="preserve">s were </w:t>
      </w:r>
      <w:r w:rsidR="004304C5">
        <w:t>hand-</w:t>
      </w:r>
      <w:r w:rsidR="00C44A83">
        <w:t>sifted for any remaining root, rhizome, or vegetative material</w:t>
      </w:r>
      <w:r w:rsidR="00F068B0">
        <w:t>, then</w:t>
      </w:r>
      <w:r w:rsidR="004304C5">
        <w:t xml:space="preserve"> homogenized sample was transferred to</w:t>
      </w:r>
      <w:r w:rsidR="00F068B0">
        <w:t xml:space="preserve"> a clean plastic zipper bag</w:t>
      </w:r>
      <w:r w:rsidR="00644B4F">
        <w:t xml:space="preserve">. Summer and fall </w:t>
      </w:r>
      <w:r w:rsidR="00BC7EC0">
        <w:t xml:space="preserve">2020 </w:t>
      </w:r>
      <w:r w:rsidR="00644B4F">
        <w:t>samples</w:t>
      </w:r>
      <w:r w:rsidR="00BC7EC0">
        <w:t xml:space="preserve"> </w:t>
      </w:r>
      <w:r w:rsidR="00644B4F">
        <w:t xml:space="preserve">were </w:t>
      </w:r>
      <w:r w:rsidR="005C3B19">
        <w:t>stored at 4</w:t>
      </w:r>
      <w:r w:rsidR="005C3B19" w:rsidRPr="005C3B19">
        <w:rPr>
          <w:vertAlign w:val="superscript"/>
        </w:rPr>
        <w:t>o</w:t>
      </w:r>
      <w:r w:rsidR="005C3B19">
        <w:t xml:space="preserve"> C </w:t>
      </w:r>
      <w:r w:rsidR="00F068B0">
        <w:t xml:space="preserve">for approx. 12 weeks </w:t>
      </w:r>
      <w:r w:rsidR="00644B4F">
        <w:t xml:space="preserve">to </w:t>
      </w:r>
      <w:r w:rsidR="00BC7EC0">
        <w:t xml:space="preserve">simulate overwinter cold stratification; samples collected in the spring of 2021 </w:t>
      </w:r>
      <w:r w:rsidR="006371FA">
        <w:t xml:space="preserve">underwent natural winter conditions and did not require cold stratification. </w:t>
      </w:r>
    </w:p>
    <w:p w14:paraId="4387CF1F" w14:textId="05867A97" w:rsidR="008C74AF" w:rsidRDefault="002A5497" w:rsidP="00A74B15">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w:t>
      </w:r>
      <w:r w:rsidR="00AF7078">
        <w:t xml:space="preserve">Seedling pots </w:t>
      </w:r>
      <w:r w:rsidR="002B0EE2">
        <w:t>(</w:t>
      </w:r>
      <w:r w:rsidR="00E96977">
        <w:t>9</w:t>
      </w:r>
      <w:r w:rsidR="002B0EE2">
        <w:t xml:space="preserve"> cm x </w:t>
      </w:r>
      <w:r w:rsidR="00AF7078">
        <w:t>1</w:t>
      </w:r>
      <w:r w:rsidR="00E96977">
        <w:t>3</w:t>
      </w:r>
      <w:r w:rsidR="00AF7078">
        <w:t xml:space="preserve"> cm x </w:t>
      </w:r>
      <w:r w:rsidR="002B0EE2">
        <w:t>5.</w:t>
      </w:r>
      <w:r w:rsidR="00C8371C">
        <w:t>7</w:t>
      </w:r>
      <w:r w:rsidR="002B0EE2">
        <w:t xml:space="preserve"> cm (depth)</w:t>
      </w:r>
      <w:r w:rsidR="007413B4">
        <w:t xml:space="preserve">, </w:t>
      </w:r>
      <w:r w:rsidR="007413B4" w:rsidRPr="00EF4898">
        <w:rPr>
          <w:highlight w:val="lightGray"/>
        </w:rPr>
        <w:t>BRAND</w:t>
      </w:r>
      <w:r w:rsidR="002B0EE2">
        <w:t xml:space="preserve">) were filled with </w:t>
      </w:r>
      <w:r w:rsidR="007413B4">
        <w:t xml:space="preserve">moist, </w:t>
      </w:r>
      <w:r w:rsidR="002B0EE2">
        <w:t>sterile potting media (Sunshine Mix No. 4, Sun Gro Horticulture, Agawam, MA, United States)</w:t>
      </w:r>
      <w:r w:rsidR="007413B4">
        <w:t>. Pots were placed in solid cache trays, and constantly bottom-watered with municipal tap water.</w:t>
      </w:r>
      <w:r w:rsidR="001B7C74">
        <w:t xml:space="preserve"> </w:t>
      </w:r>
    </w:p>
    <w:p w14:paraId="21F6BDAE" w14:textId="5811C6DF" w:rsidR="00F068B0" w:rsidRPr="00B15211" w:rsidRDefault="00024C97" w:rsidP="00A74B15">
      <w:r>
        <w:t xml:space="preserve">Seed bank samples </w:t>
      </w:r>
      <w:r w:rsidR="00D82EF6">
        <w:t>were sown</w:t>
      </w:r>
      <w:r w:rsidR="008C74AF">
        <w:t xml:space="preserve"> by</w:t>
      </w:r>
      <w:r w:rsidR="00AD5C20">
        <w:t xml:space="preserve"> pou</w:t>
      </w:r>
      <w:r w:rsidR="00D82EF6">
        <w:t xml:space="preserve">ring </w:t>
      </w:r>
      <w:r w:rsidR="008C74AF">
        <w:t xml:space="preserve">75 </w:t>
      </w:r>
      <w:r w:rsidR="00D82EF6">
        <w:t>mL sediment over the top of each seedling pot (n = 8 per estuary and disturbance condition)</w:t>
      </w:r>
      <w:r w:rsidR="00EC68ED">
        <w:t xml:space="preserve"> while constantly agitating the homogenized seed bank sample</w:t>
      </w:r>
      <w:r w:rsidR="00D82EF6">
        <w:t xml:space="preserve">. Seeds were allowed to germinate for 5 weeks, at which time all </w:t>
      </w:r>
      <w:r w:rsidR="00397B39">
        <w:t xml:space="preserve">individuals were counted and removed. The seedling trays were observed for any further germination for another 7-10 days, at which time </w:t>
      </w:r>
      <w:r w:rsidR="00C119ED">
        <w:t>the samples were discarded.</w:t>
      </w:r>
      <w:r w:rsidR="00397B39">
        <w:t xml:space="preserve"> Any species that could not be identified were labelled and transplanted into 38 P plug trays (</w:t>
      </w:r>
      <w:r w:rsidR="00397B39" w:rsidRPr="00EF4898">
        <w:rPr>
          <w:highlight w:val="lightGray"/>
        </w:rPr>
        <w:t>BRAND</w:t>
      </w:r>
      <w:r w:rsidR="00397B39">
        <w:t>) with the same growing media and growing conditions</w:t>
      </w:r>
      <w:r w:rsidR="00C119ED">
        <w:t xml:space="preserve"> until a positive identification could be made. Representative </w:t>
      </w:r>
      <w:r w:rsidR="007C2708">
        <w:t>specimens</w:t>
      </w:r>
      <w:r w:rsidR="00C119ED">
        <w:t xml:space="preserve"> used to confirm</w:t>
      </w:r>
      <w:r w:rsidR="007C2708">
        <w:t xml:space="preserve"> seedling</w:t>
      </w:r>
      <w:r w:rsidR="00C119ED">
        <w:t xml:space="preserve"> identification were pressed and </w:t>
      </w:r>
      <w:r w:rsidR="007C2708">
        <w:t xml:space="preserve">made </w:t>
      </w:r>
      <w:r w:rsidR="00C119ED">
        <w:t xml:space="preserve">available as </w:t>
      </w:r>
      <w:commentRangeStart w:id="3"/>
      <w:r w:rsidR="00C119ED">
        <w:t>herbaria</w:t>
      </w:r>
      <w:commentRangeEnd w:id="3"/>
      <w:r w:rsidR="00C946F1">
        <w:rPr>
          <w:rStyle w:val="CommentReference"/>
        </w:rPr>
        <w:commentReference w:id="3"/>
      </w:r>
      <w:r w:rsidR="00C119ED">
        <w:t xml:space="preserve">. </w:t>
      </w:r>
    </w:p>
    <w:p w14:paraId="204F8A74" w14:textId="77777777" w:rsidR="004F4AB0" w:rsidRDefault="008208AE" w:rsidP="008208AE">
      <w:pPr>
        <w:pStyle w:val="Heading2"/>
      </w:pPr>
      <w:r>
        <w:t>Analysis</w:t>
      </w:r>
    </w:p>
    <w:p w14:paraId="6941FD40" w14:textId="27107AEA" w:rsidR="004B32BF" w:rsidRDefault="00A846E1">
      <w:r>
        <w:t>Analysis plan:</w:t>
      </w:r>
    </w:p>
    <w:p w14:paraId="21CA093B" w14:textId="64D8F206" w:rsidR="003E29E6" w:rsidRDefault="003E29E6" w:rsidP="003E29E6">
      <w:pPr>
        <w:pStyle w:val="ListParagraph"/>
        <w:numPr>
          <w:ilvl w:val="0"/>
          <w:numId w:val="8"/>
        </w:numPr>
      </w:pPr>
      <w:r>
        <w:t xml:space="preserve">How </w:t>
      </w:r>
      <w:r w:rsidR="00F2355E">
        <w:t xml:space="preserve">is plant community compositional abundance </w:t>
      </w:r>
      <w:r>
        <w:t>affected by time since grazing exclusion?</w:t>
      </w:r>
    </w:p>
    <w:p w14:paraId="72C95519" w14:textId="77777777" w:rsidR="00AD0EEF" w:rsidRDefault="00282011" w:rsidP="003E29E6">
      <w:pPr>
        <w:pStyle w:val="ListParagraph"/>
        <w:numPr>
          <w:ilvl w:val="1"/>
          <w:numId w:val="8"/>
        </w:numPr>
      </w:pPr>
      <w:r>
        <w:t>D</w:t>
      </w:r>
      <w:r w:rsidR="00A0220C">
        <w:t>escriptive analysis</w:t>
      </w:r>
      <w:r>
        <w:t>:</w:t>
      </w:r>
      <w:r w:rsidR="00A0220C">
        <w:t xml:space="preserve"> species richness and evenness</w:t>
      </w:r>
    </w:p>
    <w:p w14:paraId="0E1234CF" w14:textId="737536EF" w:rsidR="003E29E6" w:rsidRDefault="00572F1F" w:rsidP="00AD0EEF">
      <w:pPr>
        <w:pStyle w:val="ListParagraph"/>
        <w:numPr>
          <w:ilvl w:val="2"/>
          <w:numId w:val="8"/>
        </w:numPr>
      </w:pPr>
      <w:r>
        <w:t xml:space="preserve">plot means </w:t>
      </w:r>
      <w:r w:rsidR="00B8153B">
        <w:t>± SE</w:t>
      </w:r>
      <w:r>
        <w:t xml:space="preserve"> </w:t>
      </w:r>
      <w:r w:rsidR="00B8153B">
        <w:t xml:space="preserve">of </w:t>
      </w:r>
      <w:r>
        <w:t>structural trait</w:t>
      </w:r>
      <w:r w:rsidR="00B8153B">
        <w:t>s</w:t>
      </w:r>
      <w:r w:rsidR="00013544">
        <w:t xml:space="preserve"> (</w:t>
      </w:r>
      <w:r w:rsidR="00013544">
        <w:fldChar w:fldCharType="begin"/>
      </w:r>
      <w:r w:rsidR="00013544">
        <w:instrText xml:space="preserve"> REF _Ref105694221 \h </w:instrText>
      </w:r>
      <w:r w:rsidR="00013544">
        <w:fldChar w:fldCharType="separate"/>
      </w:r>
      <w:r w:rsidR="00013544">
        <w:t xml:space="preserve">Figure </w:t>
      </w:r>
      <w:r w:rsidR="00013544">
        <w:rPr>
          <w:noProof/>
        </w:rPr>
        <w:t>1</w:t>
      </w:r>
      <w:r w:rsidR="00013544">
        <w:fldChar w:fldCharType="end"/>
      </w:r>
      <w:r w:rsidR="00013544">
        <w:t>)</w:t>
      </w:r>
      <w:r>
        <w:t xml:space="preserve">. </w:t>
      </w:r>
    </w:p>
    <w:p w14:paraId="6AF3ECEB" w14:textId="6B0368D5" w:rsidR="00FF5109" w:rsidRPr="00F41F6A" w:rsidRDefault="001B56F0" w:rsidP="003E29E6">
      <w:pPr>
        <w:pStyle w:val="ListParagraph"/>
        <w:numPr>
          <w:ilvl w:val="1"/>
          <w:numId w:val="8"/>
        </w:numPr>
      </w:pPr>
      <w:r w:rsidRPr="001B56F0">
        <w:t>Test statistical difference in</w:t>
      </w:r>
      <w:r w:rsidR="00FF5109">
        <w:t xml:space="preserve"> </w:t>
      </w:r>
      <w:r w:rsidR="00F90452">
        <w:t xml:space="preserve">cover abundance of structural groups </w:t>
      </w:r>
      <w:r w:rsidR="001D4F83">
        <w:t xml:space="preserve">and clades (groups show in </w:t>
      </w:r>
      <w:r w:rsidR="001D4F83">
        <w:fldChar w:fldCharType="begin"/>
      </w:r>
      <w:r w:rsidR="001D4F83">
        <w:instrText xml:space="preserve"> REF _Ref105694221 \h </w:instrText>
      </w:r>
      <w:r w:rsidR="001D4F83">
        <w:fldChar w:fldCharType="separate"/>
      </w:r>
      <w:r w:rsidR="001D4F83">
        <w:t xml:space="preserve">Figure </w:t>
      </w:r>
      <w:r w:rsidR="001D4F83">
        <w:rPr>
          <w:noProof/>
        </w:rPr>
        <w:t>1</w:t>
      </w:r>
      <w:r w:rsidR="001D4F83">
        <w:fldChar w:fldCharType="end"/>
      </w:r>
      <w:r w:rsidR="005B348C">
        <w:t>)</w:t>
      </w:r>
      <w:r>
        <w:t xml:space="preserve"> </w:t>
      </w:r>
      <w:r w:rsidR="00AD0EEF">
        <w:t xml:space="preserve">with </w:t>
      </w:r>
      <w:r w:rsidR="00AD0EEF" w:rsidRPr="001B56F0">
        <w:t>one</w:t>
      </w:r>
      <w:r>
        <w:t xml:space="preserve">-way ANOVA. </w:t>
      </w:r>
      <w:r w:rsidR="00F41F6A">
        <w:t xml:space="preserve"> </w:t>
      </w:r>
    </w:p>
    <w:p w14:paraId="78A2AA3B" w14:textId="77777777" w:rsidR="00406C97" w:rsidRDefault="00406C97" w:rsidP="00406C97"/>
    <w:p w14:paraId="6B809B66" w14:textId="19562EA2" w:rsidR="003E29E6" w:rsidRDefault="003E29E6" w:rsidP="003E29E6">
      <w:pPr>
        <w:pStyle w:val="ListParagraph"/>
        <w:numPr>
          <w:ilvl w:val="0"/>
          <w:numId w:val="8"/>
        </w:numPr>
      </w:pPr>
      <w:r>
        <w:t xml:space="preserve">Does grazing disturbance </w:t>
      </w:r>
      <w:r w:rsidR="00914FA5">
        <w:t>have a seasonal effect on surface seed bank compositional abundance, and is surface seed bank compositional abundance</w:t>
      </w:r>
      <w:r>
        <w:t xml:space="preserve"> more seasonally variable depending on disturbance condition? </w:t>
      </w:r>
    </w:p>
    <w:p w14:paraId="53D017FA" w14:textId="24B81C0B" w:rsidR="00AA4160" w:rsidRDefault="00AA4160" w:rsidP="003E29E6">
      <w:pPr>
        <w:pStyle w:val="ListParagraph"/>
        <w:numPr>
          <w:ilvl w:val="1"/>
          <w:numId w:val="8"/>
        </w:numPr>
      </w:pPr>
      <w:r>
        <w:lastRenderedPageBreak/>
        <w:t xml:space="preserve">Descriptive analysis: plot means ± SE of </w:t>
      </w:r>
      <w:r w:rsidR="00461531">
        <w:t>seasonal abundances (</w:t>
      </w:r>
      <w:r w:rsidR="00461531">
        <w:fldChar w:fldCharType="begin"/>
      </w:r>
      <w:r w:rsidR="00461531">
        <w:instrText xml:space="preserve"> REF _Ref106017055 \h </w:instrText>
      </w:r>
      <w:r w:rsidR="00461531">
        <w:fldChar w:fldCharType="separate"/>
      </w:r>
      <w:r w:rsidR="00461531">
        <w:t xml:space="preserve">Figure </w:t>
      </w:r>
      <w:r w:rsidR="00461531">
        <w:rPr>
          <w:noProof/>
        </w:rPr>
        <w:t>5</w:t>
      </w:r>
      <w:r w:rsidR="00461531">
        <w:fldChar w:fldCharType="end"/>
      </w:r>
      <w:r w:rsidR="00461531">
        <w:t xml:space="preserve">, </w:t>
      </w:r>
      <w:r w:rsidR="00461531">
        <w:fldChar w:fldCharType="begin"/>
      </w:r>
      <w:r w:rsidR="00461531">
        <w:instrText xml:space="preserve"> REF _Ref106019651 \h </w:instrText>
      </w:r>
      <w:r w:rsidR="00461531">
        <w:fldChar w:fldCharType="separate"/>
      </w:r>
      <w:r w:rsidR="00461531">
        <w:t xml:space="preserve">Figure </w:t>
      </w:r>
      <w:r w:rsidR="00461531">
        <w:rPr>
          <w:noProof/>
        </w:rPr>
        <w:t>6</w:t>
      </w:r>
      <w:r w:rsidR="00461531">
        <w:fldChar w:fldCharType="end"/>
      </w:r>
      <w:r w:rsidR="00461531">
        <w:t xml:space="preserve">). </w:t>
      </w:r>
    </w:p>
    <w:p w14:paraId="6D1ECF49" w14:textId="3D4D26A3" w:rsidR="00CB66FA" w:rsidRDefault="00C75239" w:rsidP="003E29E6">
      <w:pPr>
        <w:pStyle w:val="ListParagraph"/>
        <w:numPr>
          <w:ilvl w:val="1"/>
          <w:numId w:val="8"/>
        </w:numPr>
      </w:pPr>
      <w:r>
        <w:t xml:space="preserve">Test statistical difference in seed abundance with </w:t>
      </w:r>
      <w:r w:rsidR="005B5A33">
        <w:t>PERMANOVA</w:t>
      </w:r>
      <w:r w:rsidR="00B61A82">
        <w:t xml:space="preserve"> (a) between disturbance conditions within a season, and (b)</w:t>
      </w:r>
      <w:r w:rsidR="00256014">
        <w:t xml:space="preserve"> </w:t>
      </w:r>
      <w:r w:rsidR="00CB66FA">
        <w:t xml:space="preserve">between seasons for each disturbance condition.  </w:t>
      </w:r>
    </w:p>
    <w:p w14:paraId="709FFF66" w14:textId="77777777" w:rsidR="003E29E6" w:rsidRDefault="003E29E6" w:rsidP="003E29E6"/>
    <w:p w14:paraId="4515EF8E" w14:textId="77777777" w:rsidR="003E29E6" w:rsidRDefault="003E29E6" w:rsidP="003E29E6">
      <w:pPr>
        <w:pStyle w:val="ListParagraph"/>
        <w:numPr>
          <w:ilvl w:val="0"/>
          <w:numId w:val="8"/>
        </w:numPr>
      </w:pPr>
      <w:r>
        <w:t>Do</w:t>
      </w:r>
      <w:r w:rsidDel="00675941">
        <w:t xml:space="preserve"> </w:t>
      </w:r>
      <w:r>
        <w:t xml:space="preserve">surface seed banks and vegetation exhibit resilience by returning to a ‘reference’ condition when grazing has been excluded for 10 years? </w:t>
      </w:r>
    </w:p>
    <w:p w14:paraId="7593EC08" w14:textId="15506746" w:rsidR="003E29E6" w:rsidRPr="00515C51" w:rsidRDefault="00515C51" w:rsidP="003E29E6">
      <w:pPr>
        <w:pStyle w:val="ListParagraph"/>
        <w:numPr>
          <w:ilvl w:val="1"/>
          <w:numId w:val="8"/>
        </w:numPr>
        <w:rPr>
          <w:b/>
          <w:i/>
        </w:rPr>
      </w:pPr>
      <w:r w:rsidRPr="00346625">
        <w:rPr>
          <w:b/>
          <w:i/>
          <w:highlight w:val="yellow"/>
        </w:rPr>
        <w:t>Uncertain</w:t>
      </w:r>
      <w:r>
        <w:rPr>
          <w:b/>
          <w:i/>
        </w:rPr>
        <w:t xml:space="preserve">: </w:t>
      </w:r>
      <w:r>
        <w:t>would a linear model be most appropriate here?</w:t>
      </w:r>
    </w:p>
    <w:p w14:paraId="46D2D9C1" w14:textId="77777777" w:rsidR="003E29E6" w:rsidRDefault="003E29E6" w:rsidP="003E29E6"/>
    <w:p w14:paraId="0104EAFF" w14:textId="77777777" w:rsidR="001151B7" w:rsidRDefault="003E29E6" w:rsidP="003E29E6">
      <w:pPr>
        <w:pStyle w:val="ListParagraph"/>
        <w:numPr>
          <w:ilvl w:val="0"/>
          <w:numId w:val="8"/>
        </w:numPr>
      </w:pPr>
      <w:r>
        <w:t xml:space="preserve">Is seasonal surface seed bank compositional abundance highly similar to above-ground summer vegetation compositional abundance? </w:t>
      </w:r>
    </w:p>
    <w:p w14:paraId="148016AC" w14:textId="7B8DD50C" w:rsidR="005161E2" w:rsidRDefault="005161E2" w:rsidP="005161E2">
      <w:pPr>
        <w:pStyle w:val="ListParagraph"/>
        <w:numPr>
          <w:ilvl w:val="1"/>
          <w:numId w:val="8"/>
        </w:numPr>
      </w:pPr>
      <w:r>
        <w:t>Visualize with NMDS</w:t>
      </w:r>
      <w:r w:rsidR="00893BFB">
        <w:t xml:space="preserve"> (</w:t>
      </w:r>
      <w:r w:rsidR="00893BFB">
        <w:fldChar w:fldCharType="begin"/>
      </w:r>
      <w:r w:rsidR="00893BFB">
        <w:instrText xml:space="preserve"> REF _Ref105694390 \h </w:instrText>
      </w:r>
      <w:r w:rsidR="00893BFB">
        <w:fldChar w:fldCharType="separate"/>
      </w:r>
      <w:r w:rsidR="00893BFB">
        <w:t xml:space="preserve">Figure </w:t>
      </w:r>
      <w:r w:rsidR="00893BFB">
        <w:rPr>
          <w:noProof/>
        </w:rPr>
        <w:t>8</w:t>
      </w:r>
      <w:r w:rsidR="00893BFB">
        <w:fldChar w:fldCharType="end"/>
      </w:r>
      <w:r w:rsidR="00893BFB">
        <w:t>)</w:t>
      </w:r>
      <w:r w:rsidR="00614D65">
        <w:t xml:space="preserve">; compare similarity between vegetation and seed bank compositional abundance with </w:t>
      </w:r>
      <w:proofErr w:type="spellStart"/>
      <w:r w:rsidR="00614D65">
        <w:t>Sorenen’s</w:t>
      </w:r>
      <w:proofErr w:type="spellEnd"/>
      <w:r w:rsidR="00614D65">
        <w:t xml:space="preserve"> similarity index</w:t>
      </w:r>
    </w:p>
    <w:p w14:paraId="5FD9C5C3" w14:textId="1068FF90" w:rsidR="00E4772E" w:rsidRPr="006E5B9E" w:rsidRDefault="005161E2" w:rsidP="005161E2">
      <w:pPr>
        <w:pStyle w:val="ListParagraph"/>
        <w:numPr>
          <w:ilvl w:val="1"/>
          <w:numId w:val="8"/>
        </w:numPr>
      </w:pPr>
      <w:r>
        <w:t>Test s</w:t>
      </w:r>
      <w:r w:rsidR="00440529">
        <w:t>tatistical difference in composition</w:t>
      </w:r>
      <w:r w:rsidR="00484361">
        <w:t>al abundance</w:t>
      </w:r>
      <w:r w:rsidR="00440529">
        <w:t xml:space="preserve"> by PERMANOVA; </w:t>
      </w:r>
      <w:r>
        <w:t xml:space="preserve">compare centroid distance between ‘disturbed’ and ‘undisturbed’ conditions. </w:t>
      </w:r>
      <w:r w:rsidR="00E4772E">
        <w:br w:type="page"/>
      </w:r>
    </w:p>
    <w:p w14:paraId="68F05C18" w14:textId="608214BB" w:rsidR="00692F6B" w:rsidRDefault="007A7764" w:rsidP="007A7764">
      <w:pPr>
        <w:pStyle w:val="Heading1"/>
      </w:pPr>
      <w:r>
        <w:lastRenderedPageBreak/>
        <w:t>Results</w:t>
      </w:r>
    </w:p>
    <w:p w14:paraId="7962408B" w14:textId="77777777" w:rsidR="00A21BB3" w:rsidRPr="00A21BB3" w:rsidRDefault="00A21BB3" w:rsidP="00A21BB3"/>
    <w:p w14:paraId="26A80939" w14:textId="4172067A" w:rsidR="001C2186" w:rsidRDefault="00912475" w:rsidP="002F672B">
      <w:pPr>
        <w:pStyle w:val="ListParagraph"/>
        <w:numPr>
          <w:ilvl w:val="0"/>
          <w:numId w:val="7"/>
        </w:numPr>
      </w:pPr>
      <w:r>
        <w:t xml:space="preserve">How are plant species and </w:t>
      </w:r>
      <w:r w:rsidR="00A17C8E">
        <w:t>plant community composition</w:t>
      </w:r>
      <w:r>
        <w:t xml:space="preserve"> affected by</w:t>
      </w:r>
      <w:r w:rsidR="00125A1D">
        <w:t xml:space="preserve"> time since</w:t>
      </w:r>
      <w:r>
        <w:t xml:space="preserve"> grazing </w:t>
      </w:r>
      <w:r w:rsidR="001C2186">
        <w:t>exclusion?</w:t>
      </w:r>
    </w:p>
    <w:p w14:paraId="7900BD98" w14:textId="37DD336F" w:rsidR="00372A3B" w:rsidRDefault="00C70A70" w:rsidP="00971CCE">
      <w:pPr>
        <w:pStyle w:val="ListParagraph"/>
        <w:numPr>
          <w:ilvl w:val="1"/>
          <w:numId w:val="7"/>
        </w:numPr>
      </w:pPr>
      <w:r>
        <w:t>Contrary to my expectations, a</w:t>
      </w:r>
      <w:r w:rsidR="00127504">
        <w:t>fter 10 years of grazing exclusion in Little Qualicum Estuary, m</w:t>
      </w:r>
      <w:r w:rsidR="00471BCC">
        <w:t>edium-height</w:t>
      </w:r>
      <w:r w:rsidR="00471BCC" w:rsidRPr="00471BCC">
        <w:t xml:space="preserve"> </w:t>
      </w:r>
      <w:r w:rsidR="00471BCC">
        <w:t xml:space="preserve">forbs (50-100 cm) </w:t>
      </w:r>
      <w:r w:rsidR="00127504">
        <w:t xml:space="preserve">and tall graminoids (&gt; 100 cm tall) </w:t>
      </w:r>
      <w:r w:rsidR="00B24754">
        <w:t xml:space="preserve">did not recover to the same abundance as in undisturbed sites. This cover abundance has been replaced by medium-height invasive graminoids, namely, </w:t>
      </w:r>
      <w:r w:rsidR="00B24754">
        <w:rPr>
          <w:i/>
        </w:rPr>
        <w:t xml:space="preserve">Agrostis </w:t>
      </w:r>
      <w:r w:rsidR="00B24754">
        <w:t xml:space="preserve">sp. </w:t>
      </w:r>
      <w:r w:rsidR="00372A3B">
        <w:t>(</w:t>
      </w:r>
      <w:r w:rsidR="00372A3B">
        <w:fldChar w:fldCharType="begin"/>
      </w:r>
      <w:r w:rsidR="00372A3B">
        <w:instrText xml:space="preserve"> REF _Ref105694221 \h </w:instrText>
      </w:r>
      <w:r w:rsidR="00372A3B">
        <w:fldChar w:fldCharType="separate"/>
      </w:r>
      <w:r w:rsidR="00BC6D31">
        <w:t xml:space="preserve">Figure </w:t>
      </w:r>
      <w:r w:rsidR="00BC6D31">
        <w:rPr>
          <w:noProof/>
        </w:rPr>
        <w:t>1</w:t>
      </w:r>
      <w:r w:rsidR="00372A3B">
        <w:fldChar w:fldCharType="end"/>
      </w:r>
      <w:r w:rsidR="00372A3B">
        <w:t>)</w:t>
      </w:r>
    </w:p>
    <w:p w14:paraId="40FA6988" w14:textId="2CC6DAC5" w:rsidR="00471BCC" w:rsidRDefault="00B24754" w:rsidP="00971CCE">
      <w:pPr>
        <w:pStyle w:val="ListParagraph"/>
        <w:numPr>
          <w:ilvl w:val="1"/>
          <w:numId w:val="7"/>
        </w:numPr>
      </w:pPr>
      <w:r>
        <w:t>Across all estuaries, tall</w:t>
      </w:r>
      <w:r w:rsidR="00C41992">
        <w:t xml:space="preserve"> and medium height</w:t>
      </w:r>
      <w:r>
        <w:t xml:space="preserve"> graminoids were absent or nearly so </w:t>
      </w:r>
      <w:r w:rsidR="00C70A70">
        <w:t>in grubbed sites</w:t>
      </w:r>
      <w:r w:rsidR="0011217F">
        <w:t>, and</w:t>
      </w:r>
      <w:r w:rsidR="00556CD0">
        <w:t xml:space="preserve"> reduced in sites excluded from grazing for 1 year</w:t>
      </w:r>
      <w:r w:rsidR="000F2EA0">
        <w:t>. S</w:t>
      </w:r>
      <w:r w:rsidR="00C70A70">
        <w:t>hort graminoids</w:t>
      </w:r>
      <w:r w:rsidR="003203DF">
        <w:t xml:space="preserve"> (&lt; 50 cm tall)</w:t>
      </w:r>
      <w:r w:rsidR="00C70A70">
        <w:t xml:space="preserve"> </w:t>
      </w:r>
      <w:r w:rsidR="000F2EA0">
        <w:t xml:space="preserve">and bare ground each </w:t>
      </w:r>
      <w:r w:rsidR="00C70A70">
        <w:t>accounted for up to 50% of mean relative cover abundance</w:t>
      </w:r>
      <w:r w:rsidR="003203DF">
        <w:t xml:space="preserve"> in grubbed sites at all estuaries, illustrating a stark contrast in </w:t>
      </w:r>
      <w:r w:rsidR="00795EA5">
        <w:t>plant structu</w:t>
      </w:r>
      <w:r w:rsidR="00372A3B">
        <w:t>re and species</w:t>
      </w:r>
      <w:r w:rsidR="00795EA5">
        <w:t xml:space="preserve"> composition. </w:t>
      </w:r>
      <w:r w:rsidR="00372A3B">
        <w:t>(</w:t>
      </w:r>
      <w:r w:rsidR="00372A3B">
        <w:fldChar w:fldCharType="begin"/>
      </w:r>
      <w:r w:rsidR="00372A3B">
        <w:instrText xml:space="preserve"> REF _Ref105582257 \h </w:instrText>
      </w:r>
      <w:r w:rsidR="00372A3B">
        <w:fldChar w:fldCharType="separate"/>
      </w:r>
      <w:r w:rsidR="00BC6D31">
        <w:t xml:space="preserve">Figure </w:t>
      </w:r>
      <w:r w:rsidR="00BC6D31">
        <w:rPr>
          <w:noProof/>
        </w:rPr>
        <w:t>2</w:t>
      </w:r>
      <w:r w:rsidR="00372A3B">
        <w:fldChar w:fldCharType="end"/>
      </w:r>
      <w:r w:rsidR="00372A3B">
        <w:t xml:space="preserve">, </w:t>
      </w:r>
      <w:r w:rsidR="00372A3B">
        <w:fldChar w:fldCharType="begin"/>
      </w:r>
      <w:r w:rsidR="00372A3B">
        <w:instrText xml:space="preserve"> REF _Ref105582331 \h </w:instrText>
      </w:r>
      <w:r w:rsidR="00372A3B">
        <w:fldChar w:fldCharType="separate"/>
      </w:r>
      <w:r w:rsidR="00BC6D31">
        <w:t xml:space="preserve">Figure </w:t>
      </w:r>
      <w:r w:rsidR="00BC6D31">
        <w:rPr>
          <w:noProof/>
        </w:rPr>
        <w:t>3</w:t>
      </w:r>
      <w:r w:rsidR="00372A3B">
        <w:fldChar w:fldCharType="end"/>
      </w:r>
      <w:r w:rsidR="00372A3B">
        <w:t xml:space="preserve">, </w:t>
      </w:r>
      <w:r w:rsidR="00372A3B">
        <w:fldChar w:fldCharType="begin"/>
      </w:r>
      <w:r w:rsidR="00372A3B">
        <w:instrText xml:space="preserve"> REF _Ref105582350 \h </w:instrText>
      </w:r>
      <w:r w:rsidR="00372A3B">
        <w:fldChar w:fldCharType="separate"/>
      </w:r>
      <w:r w:rsidR="00BC6D31">
        <w:t xml:space="preserve">Figure </w:t>
      </w:r>
      <w:r w:rsidR="00BC6D31">
        <w:rPr>
          <w:noProof/>
        </w:rPr>
        <w:t>4</w:t>
      </w:r>
      <w:r w:rsidR="00372A3B">
        <w:fldChar w:fldCharType="end"/>
      </w:r>
      <w:r w:rsidR="00372A3B">
        <w:t>)</w:t>
      </w:r>
    </w:p>
    <w:p w14:paraId="63C38125" w14:textId="77777777" w:rsidR="00B13879" w:rsidRDefault="00B13879" w:rsidP="00B13879"/>
    <w:p w14:paraId="7C7BAA99" w14:textId="379AF258" w:rsidR="00B13879" w:rsidRDefault="00020300" w:rsidP="00B13879">
      <w:pPr>
        <w:pStyle w:val="ListParagraph"/>
        <w:numPr>
          <w:ilvl w:val="0"/>
          <w:numId w:val="7"/>
        </w:numPr>
      </w:pPr>
      <w:r>
        <w:t xml:space="preserve">Does grazing disturbance have an effect on </w:t>
      </w:r>
      <w:r w:rsidR="00B13879">
        <w:t>surface seed bank composition</w:t>
      </w:r>
      <w:r w:rsidR="00D769BA">
        <w:t xml:space="preserve">al </w:t>
      </w:r>
      <w:r w:rsidR="00B13879">
        <w:t>abundance</w:t>
      </w:r>
      <w:r w:rsidR="003E5896">
        <w:t xml:space="preserve"> throughout the year</w:t>
      </w:r>
      <w:r w:rsidR="00287454">
        <w:t xml:space="preserve">; </w:t>
      </w:r>
      <w:r>
        <w:t>is surface seed bank compositional abundance</w:t>
      </w:r>
      <w:r w:rsidR="00B13879">
        <w:t xml:space="preserve"> </w:t>
      </w:r>
      <w:r w:rsidR="00A138C7">
        <w:t>more</w:t>
      </w:r>
      <w:r w:rsidR="002B6475">
        <w:t xml:space="preserve"> seasonally</w:t>
      </w:r>
      <w:r w:rsidR="00A138C7">
        <w:t xml:space="preserve"> variable depending</w:t>
      </w:r>
      <w:r w:rsidR="00B13879">
        <w:t xml:space="preserve"> on disturbance condition?</w:t>
      </w:r>
      <w:r w:rsidR="00F86297">
        <w:t xml:space="preserve"> </w:t>
      </w:r>
    </w:p>
    <w:p w14:paraId="796CC3A4" w14:textId="372AD858" w:rsidR="00141554" w:rsidRDefault="00020300" w:rsidP="00B13879">
      <w:pPr>
        <w:pStyle w:val="ListParagraph"/>
        <w:numPr>
          <w:ilvl w:val="1"/>
          <w:numId w:val="7"/>
        </w:numPr>
      </w:pPr>
      <w:r>
        <w:t xml:space="preserve">Grazing </w:t>
      </w:r>
      <w:r w:rsidR="009D51AA">
        <w:t>disturbance</w:t>
      </w:r>
      <w:r>
        <w:t xml:space="preserve"> affect</w:t>
      </w:r>
      <w:r w:rsidR="009D51AA">
        <w:t>s</w:t>
      </w:r>
      <w:r>
        <w:t xml:space="preserve"> abundance of seed found in samples across all </w:t>
      </w:r>
      <w:r w:rsidR="009D51AA">
        <w:t xml:space="preserve">seasons. For example: </w:t>
      </w:r>
      <w:r w:rsidR="002224EC">
        <w:t>Undisturbed sites at each estuary had a greater abundance of</w:t>
      </w:r>
      <w:r w:rsidR="006E5B9E">
        <w:t xml:space="preserve"> medium or tall graminoids, and</w:t>
      </w:r>
      <w:r w:rsidR="002224EC">
        <w:t xml:space="preserve"> medium-height forbs compared to grubbed sites</w:t>
      </w:r>
      <w:r w:rsidR="003E5896">
        <w:t xml:space="preserve">. </w:t>
      </w:r>
      <w:r w:rsidR="00ED0A53">
        <w:t>(</w:t>
      </w:r>
      <w:r w:rsidR="00ED0A53">
        <w:fldChar w:fldCharType="begin"/>
      </w:r>
      <w:r w:rsidR="00ED0A53">
        <w:instrText xml:space="preserve"> REF _Ref106017055 \h </w:instrText>
      </w:r>
      <w:r w:rsidR="00ED0A53">
        <w:fldChar w:fldCharType="separate"/>
      </w:r>
      <w:r w:rsidR="00ED0A53">
        <w:t xml:space="preserve">Figure </w:t>
      </w:r>
      <w:r w:rsidR="00ED0A53">
        <w:rPr>
          <w:noProof/>
        </w:rPr>
        <w:t>5</w:t>
      </w:r>
      <w:r w:rsidR="00ED0A53">
        <w:fldChar w:fldCharType="end"/>
      </w:r>
      <w:r w:rsidR="00ED0A53">
        <w:t>)</w:t>
      </w:r>
    </w:p>
    <w:p w14:paraId="00189D99" w14:textId="617BA6E0" w:rsidR="006E5B9E" w:rsidRDefault="009954CF" w:rsidP="006E5B9E">
      <w:pPr>
        <w:pStyle w:val="ListParagraph"/>
        <w:numPr>
          <w:ilvl w:val="1"/>
          <w:numId w:val="7"/>
        </w:numPr>
      </w:pPr>
      <w:r>
        <w:t xml:space="preserve"> </w:t>
      </w:r>
      <w:r w:rsidR="001B3E34">
        <w:t>Seed abundance did not seem to vary widely between seasons</w:t>
      </w:r>
      <w:r w:rsidR="00A00FC1">
        <w:t xml:space="preserve">, although some exceptions were noted. For example: seed of tall forbs (Douglas aster, </w:t>
      </w:r>
      <w:r w:rsidR="00A00FC1">
        <w:rPr>
          <w:i/>
        </w:rPr>
        <w:t>Symphotrichium subspicatum</w:t>
      </w:r>
      <w:r w:rsidR="00A00FC1">
        <w:t>) was only found in Undisturbed sites in Nanaimo during the fall sampling period when seeds were dispersed. Interestingly, seeds of tall forbs were found in grubbed sites in Nanaimo the following spring. (</w:t>
      </w:r>
      <w:r>
        <w:fldChar w:fldCharType="begin"/>
      </w:r>
      <w:r>
        <w:instrText xml:space="preserve"> REF _Ref106019651 \h </w:instrText>
      </w:r>
      <w:r>
        <w:fldChar w:fldCharType="separate"/>
      </w:r>
      <w:r>
        <w:t xml:space="preserve">Figure </w:t>
      </w:r>
      <w:r>
        <w:rPr>
          <w:noProof/>
        </w:rPr>
        <w:t>6</w:t>
      </w:r>
      <w:r>
        <w:fldChar w:fldCharType="end"/>
      </w:r>
      <w:r w:rsidR="00A00FC1">
        <w:t>)</w:t>
      </w:r>
    </w:p>
    <w:p w14:paraId="719DF518" w14:textId="77777777" w:rsidR="006A5643" w:rsidRDefault="006A5643" w:rsidP="006A5643"/>
    <w:p w14:paraId="007F5A65" w14:textId="5082F8E6" w:rsidR="006A5643" w:rsidRDefault="006A5643" w:rsidP="006A5643">
      <w:pPr>
        <w:pStyle w:val="ListParagraph"/>
        <w:numPr>
          <w:ilvl w:val="0"/>
          <w:numId w:val="7"/>
        </w:numPr>
      </w:pPr>
      <w:r>
        <w:t>Do surface seed banks and vegetation exhibit resilience by returning to a ‘reference’ condition when grazing has been excluded for 10 years?</w:t>
      </w:r>
    </w:p>
    <w:p w14:paraId="7433E5F1" w14:textId="61644CF0" w:rsidR="009954CF" w:rsidRDefault="00F86297" w:rsidP="00FB40F4">
      <w:pPr>
        <w:pStyle w:val="ListParagraph"/>
        <w:numPr>
          <w:ilvl w:val="1"/>
          <w:numId w:val="7"/>
        </w:numPr>
      </w:pPr>
      <w:r>
        <w:t>Surface seed bank samples in sites excluded from grazing for 10 years were more similar to undisturbed sites than grubbed sites, supporting my expectation that grazing exclusion leads to surface seed bank resilience (</w:t>
      </w:r>
      <w:r>
        <w:fldChar w:fldCharType="begin"/>
      </w:r>
      <w:r>
        <w:instrText xml:space="preserve"> REF _Ref105694378 \h </w:instrText>
      </w:r>
      <w:r>
        <w:fldChar w:fldCharType="separate"/>
      </w:r>
      <w:r>
        <w:t xml:space="preserve">Figure </w:t>
      </w:r>
      <w:r>
        <w:rPr>
          <w:noProof/>
        </w:rPr>
        <w:t>7</w:t>
      </w:r>
      <w:r>
        <w:fldChar w:fldCharType="end"/>
      </w:r>
      <w:r>
        <w:t xml:space="preserve">). </w:t>
      </w:r>
    </w:p>
    <w:p w14:paraId="569C479C" w14:textId="77777777" w:rsidR="007D6578" w:rsidRDefault="007D6578" w:rsidP="007D6578"/>
    <w:p w14:paraId="6D4D31AA" w14:textId="516BFB6D" w:rsidR="00156DBF" w:rsidRDefault="000A074D" w:rsidP="00156DBF">
      <w:pPr>
        <w:pStyle w:val="ListParagraph"/>
        <w:numPr>
          <w:ilvl w:val="0"/>
          <w:numId w:val="7"/>
        </w:numPr>
      </w:pPr>
      <w:r>
        <w:t xml:space="preserve">Is </w:t>
      </w:r>
      <w:r w:rsidR="000B2BA5">
        <w:t>the</w:t>
      </w:r>
      <w:r w:rsidR="00763200">
        <w:t xml:space="preserve"> s</w:t>
      </w:r>
      <w:r>
        <w:t>urface seed bank composition</w:t>
      </w:r>
      <w:r w:rsidR="008326D4">
        <w:t>al abundance</w:t>
      </w:r>
      <w:r w:rsidR="000B2BA5">
        <w:t xml:space="preserve"> throughout the year</w:t>
      </w:r>
      <w:r>
        <w:t xml:space="preserve"> highly similar to above-ground </w:t>
      </w:r>
      <w:r w:rsidR="00556CD0">
        <w:t xml:space="preserve">summer </w:t>
      </w:r>
      <w:r>
        <w:t>vegetation composition</w:t>
      </w:r>
      <w:r w:rsidR="008326D4">
        <w:t>al abundance</w:t>
      </w:r>
      <w:r>
        <w:t xml:space="preserve">? </w:t>
      </w:r>
    </w:p>
    <w:p w14:paraId="579B1E75" w14:textId="17FDECAD" w:rsidR="007D6578" w:rsidRDefault="00FB40F4" w:rsidP="007D6578">
      <w:pPr>
        <w:pStyle w:val="ListParagraph"/>
        <w:numPr>
          <w:ilvl w:val="1"/>
          <w:numId w:val="7"/>
        </w:numPr>
      </w:pPr>
      <w:r>
        <w:t>Consistent with my expectations, surface seed banks at grubbed and recently grazed sites were highly similar across seasonal samples at all estuaries. Compositional abundance at undisturbed sites and sites exclosed 10 years in Little Qualicum Estuary were more dissimilar between seasons (</w:t>
      </w:r>
      <w:r>
        <w:fldChar w:fldCharType="begin"/>
      </w:r>
      <w:r>
        <w:instrText xml:space="preserve"> REF _Ref105694390 \h </w:instrText>
      </w:r>
      <w:r>
        <w:fldChar w:fldCharType="separate"/>
      </w:r>
      <w:r>
        <w:t xml:space="preserve">Figure </w:t>
      </w:r>
      <w:r>
        <w:rPr>
          <w:noProof/>
        </w:rPr>
        <w:t>8</w:t>
      </w:r>
      <w:r>
        <w:fldChar w:fldCharType="end"/>
      </w:r>
      <w:r>
        <w:t>).</w:t>
      </w:r>
    </w:p>
    <w:p w14:paraId="13371A69" w14:textId="77777777" w:rsidR="007D6578" w:rsidRDefault="007D6578">
      <w:pPr>
        <w:rPr>
          <w:rFonts w:asciiTheme="majorHAnsi" w:eastAsiaTheme="majorEastAsia" w:hAnsiTheme="majorHAnsi" w:cstheme="majorBidi"/>
          <w:color w:val="2F5496" w:themeColor="accent1" w:themeShade="BF"/>
          <w:sz w:val="26"/>
          <w:szCs w:val="26"/>
        </w:rPr>
      </w:pPr>
      <w:r>
        <w:br w:type="page"/>
      </w:r>
    </w:p>
    <w:p w14:paraId="20D1757B" w14:textId="78D15F04" w:rsidR="00926E17" w:rsidRPr="00926E17" w:rsidRDefault="00926E17">
      <w:pPr>
        <w:pStyle w:val="Heading2"/>
      </w:pPr>
      <w:r w:rsidRPr="00971CCE">
        <w:lastRenderedPageBreak/>
        <w:t xml:space="preserve">Vegetation trends </w:t>
      </w:r>
    </w:p>
    <w:p w14:paraId="23C262E2" w14:textId="6D80D28B" w:rsidR="00735473" w:rsidRDefault="00735473"/>
    <w:p w14:paraId="20D10361" w14:textId="77777777" w:rsidR="00735473" w:rsidRDefault="00735473" w:rsidP="00971CCE">
      <w:pPr>
        <w:keepNext/>
        <w:jc w:val="center"/>
      </w:pPr>
      <w:r>
        <w:rPr>
          <w:noProof/>
        </w:rPr>
        <w:drawing>
          <wp:inline distT="0" distB="0" distL="0" distR="0" wp14:anchorId="7B3D3639" wp14:editId="3D935FFB">
            <wp:extent cx="5924550" cy="315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4623" cy="3175799"/>
                    </a:xfrm>
                    <a:prstGeom prst="rect">
                      <a:avLst/>
                    </a:prstGeom>
                  </pic:spPr>
                </pic:pic>
              </a:graphicData>
            </a:graphic>
          </wp:inline>
        </w:drawing>
      </w:r>
    </w:p>
    <w:p w14:paraId="73D5C374" w14:textId="4BBE20A2" w:rsidR="001F2CFD" w:rsidRDefault="00735473" w:rsidP="007D6578">
      <w:pPr>
        <w:pStyle w:val="Caption"/>
      </w:pPr>
      <w:bookmarkStart w:id="4" w:name="_Ref105694221"/>
      <w:commentRangeStart w:id="5"/>
      <w:r>
        <w:t xml:space="preserve">Figure </w:t>
      </w:r>
      <w:commentRangeEnd w:id="5"/>
      <w:r w:rsidR="00A4594F">
        <w:rPr>
          <w:rStyle w:val="CommentReference"/>
          <w:i w:val="0"/>
          <w:iCs w:val="0"/>
          <w:color w:val="auto"/>
        </w:rPr>
        <w:commentReference w:id="5"/>
      </w:r>
      <w:r w:rsidR="005906BC">
        <w:fldChar w:fldCharType="begin"/>
      </w:r>
      <w:r w:rsidR="005906BC">
        <w:instrText xml:space="preserve"> SEQ Figure \* ARABIC </w:instrText>
      </w:r>
      <w:r w:rsidR="005906BC">
        <w:fldChar w:fldCharType="separate"/>
      </w:r>
      <w:r w:rsidR="00BC6D31">
        <w:rPr>
          <w:noProof/>
        </w:rPr>
        <w:t>1</w:t>
      </w:r>
      <w:r w:rsidR="005906BC">
        <w:rPr>
          <w:noProof/>
        </w:rPr>
        <w:fldChar w:fldCharType="end"/>
      </w:r>
      <w:bookmarkEnd w:id="4"/>
      <w:r>
        <w:t xml:space="preserve">. </w:t>
      </w:r>
      <w:r w:rsidR="00FA5EE8">
        <w:t>Across</w:t>
      </w:r>
      <w:r>
        <w:t xml:space="preserve"> all estuaries, </w:t>
      </w:r>
      <w:r w:rsidR="002E72E0">
        <w:t>~</w:t>
      </w:r>
      <w:r>
        <w:t xml:space="preserve"> 50% of mean relative cov</w:t>
      </w:r>
      <w:r w:rsidR="00FA5EE8">
        <w:t>er abundance in grubbed sites is bare</w:t>
      </w:r>
      <w:r w:rsidR="004642C6">
        <w:t xml:space="preserve"> ground</w:t>
      </w:r>
      <w:r w:rsidR="00FA5EE8">
        <w:t xml:space="preserve"> (unvegetated). All sites have some invasive species presence, however sites exclosed for 10 years in Little Qualicum Estuary have over 50% mean relative cover of invasive graminoids</w:t>
      </w:r>
      <w:r w:rsidR="00EF46FD">
        <w:t xml:space="preserve">. </w:t>
      </w:r>
      <w:r w:rsidR="007C2374">
        <w:t>After 10 years of exclosure in Little Qualicum estuary, tall native graminoids and medium-height forbs do not appear to recover to the same relative abundance as in undisturbed sites.</w:t>
      </w:r>
      <w:r w:rsidR="00C30F77">
        <w:t xml:space="preserve"> (n = </w:t>
      </w:r>
      <w:r w:rsidR="00666F5C">
        <w:t>(</w:t>
      </w:r>
      <w:r w:rsidR="00C30F77">
        <w:t>8</w:t>
      </w:r>
      <w:r w:rsidR="00666F5C">
        <w:t>)</w:t>
      </w:r>
      <w:r w:rsidR="00C30F77">
        <w:t xml:space="preserve"> </w:t>
      </w:r>
      <w:r w:rsidR="00555A80">
        <w:t>1 m</w:t>
      </w:r>
      <w:r w:rsidR="00555A80" w:rsidRPr="00971CCE">
        <w:rPr>
          <w:vertAlign w:val="superscript"/>
        </w:rPr>
        <w:t>2</w:t>
      </w:r>
      <w:r w:rsidR="00555A80">
        <w:t xml:space="preserve"> </w:t>
      </w:r>
      <w:r w:rsidR="00936116">
        <w:t xml:space="preserve">plots </w:t>
      </w:r>
      <w:r w:rsidR="00C30F77">
        <w:t xml:space="preserve">in each disturbance condition and estuary). </w:t>
      </w:r>
    </w:p>
    <w:p w14:paraId="46AB6CE9" w14:textId="77777777" w:rsidR="00B9772C" w:rsidRPr="00B9772C" w:rsidRDefault="00B9772C"/>
    <w:p w14:paraId="4F457F92" w14:textId="77777777" w:rsidR="00C15A98" w:rsidRDefault="00F46B84" w:rsidP="00971CCE">
      <w:pPr>
        <w:keepNext/>
      </w:pPr>
      <w:r>
        <w:rPr>
          <w:noProof/>
        </w:rPr>
        <w:drawing>
          <wp:inline distT="0" distB="0" distL="0" distR="0" wp14:anchorId="05C81B7A" wp14:editId="4D5F5859">
            <wp:extent cx="5942965" cy="22383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849"/>
                    <a:stretch/>
                  </pic:blipFill>
                  <pic:spPr bwMode="auto">
                    <a:xfrm>
                      <a:off x="0" y="0"/>
                      <a:ext cx="594296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05B7427E" w14:textId="684A6249" w:rsidR="00065B66" w:rsidRPr="004640DB" w:rsidRDefault="00C15A98" w:rsidP="00065B66">
      <w:pPr>
        <w:pStyle w:val="Caption"/>
      </w:pPr>
      <w:bookmarkStart w:id="6" w:name="_Ref105582257"/>
      <w:r>
        <w:t xml:space="preserve">Figure </w:t>
      </w:r>
      <w:r w:rsidR="005906BC">
        <w:fldChar w:fldCharType="begin"/>
      </w:r>
      <w:r w:rsidR="005906BC">
        <w:instrText xml:space="preserve"> SEQ Figure \* ARABIC </w:instrText>
      </w:r>
      <w:r w:rsidR="005906BC">
        <w:fldChar w:fldCharType="separate"/>
      </w:r>
      <w:r w:rsidR="00BC6D31">
        <w:rPr>
          <w:noProof/>
        </w:rPr>
        <w:t>2</w:t>
      </w:r>
      <w:r w:rsidR="005906BC">
        <w:rPr>
          <w:noProof/>
        </w:rPr>
        <w:fldChar w:fldCharType="end"/>
      </w:r>
      <w:bookmarkEnd w:id="6"/>
      <w:r>
        <w:t xml:space="preserve">. When </w:t>
      </w:r>
      <w:r w:rsidR="00437CBA">
        <w:t xml:space="preserve">above-ground vegetation from </w:t>
      </w:r>
      <w:r>
        <w:t>all sites and plots are analyzed together, trends show that across estuary, relative abundance of above-ground cover is highly similar in grubbed plots</w:t>
      </w:r>
      <w:r w:rsidR="003D6281">
        <w:t xml:space="preserve"> and heavily grazed plots exclosed 1 year</w:t>
      </w:r>
      <w:r>
        <w:t xml:space="preserve">, while </w:t>
      </w:r>
      <w:r w:rsidR="003D6281">
        <w:t xml:space="preserve">grazed </w:t>
      </w:r>
      <w:r>
        <w:t xml:space="preserve">sites exclosed for 10 years are more similar to undisturbed sites than </w:t>
      </w:r>
      <w:r w:rsidR="003D6281">
        <w:t xml:space="preserve">grubbed or </w:t>
      </w:r>
      <w:r>
        <w:t>heavily grazed sites</w:t>
      </w:r>
      <w:r w:rsidR="003D6281">
        <w:t xml:space="preserve"> exclosed 1 year</w:t>
      </w:r>
      <w:r w:rsidR="00B76393">
        <w:t>.</w:t>
      </w:r>
      <w:r>
        <w:t xml:space="preserve"> (</w:t>
      </w:r>
      <w:r w:rsidR="00DD330E">
        <w:t>n = (8) 1 m</w:t>
      </w:r>
      <w:r w:rsidR="00DD330E" w:rsidRPr="004640DB">
        <w:rPr>
          <w:vertAlign w:val="superscript"/>
        </w:rPr>
        <w:t>2</w:t>
      </w:r>
      <w:r w:rsidR="00DD330E">
        <w:t xml:space="preserve"> plots in each disturbance condition and estuary; </w:t>
      </w:r>
      <w:r>
        <w:t>stress = 0.174).</w:t>
      </w:r>
      <w:r w:rsidR="00065B66">
        <w:t xml:space="preserve"> </w:t>
      </w:r>
      <w:r w:rsidR="00065B66" w:rsidRPr="00971CCE">
        <w:rPr>
          <w:highlight w:val="cyan"/>
        </w:rPr>
        <w:t xml:space="preserve">I </w:t>
      </w:r>
      <w:r w:rsidR="001132D1">
        <w:rPr>
          <w:highlight w:val="cyan"/>
        </w:rPr>
        <w:t xml:space="preserve">feel this plot is most informative, because it shows similar composition </w:t>
      </w:r>
      <w:r w:rsidR="00A114F4">
        <w:rPr>
          <w:highlight w:val="cyan"/>
        </w:rPr>
        <w:t xml:space="preserve">trends within and between all estuaries sampled. However, I </w:t>
      </w:r>
      <w:r w:rsidR="00065B66" w:rsidRPr="00971CCE">
        <w:rPr>
          <w:highlight w:val="cyan"/>
        </w:rPr>
        <w:t>would like opinions on whether</w:t>
      </w:r>
      <w:r w:rsidR="000A02F6">
        <w:rPr>
          <w:highlight w:val="cyan"/>
        </w:rPr>
        <w:t xml:space="preserve"> NMDS is needed, and if so, whether</w:t>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7E67C083" w14:textId="6D515D98" w:rsidR="00570028" w:rsidRDefault="00570028" w:rsidP="00570028"/>
    <w:p w14:paraId="34F704B3" w14:textId="77777777" w:rsidR="00570028" w:rsidRDefault="00570028" w:rsidP="00971CCE">
      <w:pPr>
        <w:keepNext/>
      </w:pPr>
      <w:r>
        <w:rPr>
          <w:noProof/>
        </w:rPr>
        <w:drawing>
          <wp:inline distT="0" distB="0" distL="0" distR="0" wp14:anchorId="2B4234A3" wp14:editId="38CC5A41">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2813"/>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58081BC" w14:textId="44E3F767" w:rsidR="00570028" w:rsidRDefault="00570028" w:rsidP="00570028">
      <w:pPr>
        <w:pStyle w:val="Caption"/>
      </w:pPr>
      <w:bookmarkStart w:id="7" w:name="_Ref105582331"/>
      <w:r>
        <w:t xml:space="preserve">Figure </w:t>
      </w:r>
      <w:r w:rsidR="005906BC">
        <w:fldChar w:fldCharType="begin"/>
      </w:r>
      <w:r w:rsidR="005906BC">
        <w:instrText xml:space="preserve"> SEQ Figure \* ARABIC </w:instrText>
      </w:r>
      <w:r w:rsidR="005906BC">
        <w:fldChar w:fldCharType="separate"/>
      </w:r>
      <w:r w:rsidR="00BC6D31">
        <w:rPr>
          <w:noProof/>
        </w:rPr>
        <w:t>3</w:t>
      </w:r>
      <w:r w:rsidR="005906BC">
        <w:rPr>
          <w:noProof/>
        </w:rPr>
        <w:fldChar w:fldCharType="end"/>
      </w:r>
      <w:bookmarkEnd w:id="7"/>
      <w:r>
        <w:t>. The</w:t>
      </w:r>
      <w:r w:rsidR="009821EC">
        <w:t xml:space="preserve"> same</w:t>
      </w:r>
      <w:r w:rsidR="004A642C">
        <w:t xml:space="preserve"> relative abundance</w:t>
      </w:r>
      <w:r>
        <w:t xml:space="preserve"> vegetation </w:t>
      </w:r>
      <w:r w:rsidR="009821EC">
        <w:t xml:space="preserve">NMDS score output as shown in </w:t>
      </w:r>
      <w:r w:rsidR="009821EC">
        <w:fldChar w:fldCharType="begin"/>
      </w:r>
      <w:r w:rsidR="009821EC">
        <w:instrText xml:space="preserve"> REF _Ref105582257 \h </w:instrText>
      </w:r>
      <w:r w:rsidR="009821EC">
        <w:fldChar w:fldCharType="separate"/>
      </w:r>
      <w:r w:rsidR="00BC6D31">
        <w:t xml:space="preserve">Figure </w:t>
      </w:r>
      <w:r w:rsidR="00BC6D31">
        <w:rPr>
          <w:noProof/>
        </w:rPr>
        <w:t>2</w:t>
      </w:r>
      <w:r w:rsidR="009821EC">
        <w:fldChar w:fldCharType="end"/>
      </w:r>
      <w:r w:rsidR="009821EC">
        <w:t xml:space="preserve"> may be faceted by estuary for visual distinction, however this removes the ability to compare similarity of vegetation </w:t>
      </w:r>
      <w:r w:rsidR="004A642C">
        <w:t>abundance</w:t>
      </w:r>
      <w:r w:rsidR="009821EC">
        <w:t xml:space="preserve"> </w:t>
      </w:r>
      <w:r w:rsidR="00065B66">
        <w:t>between estuaries.</w:t>
      </w:r>
      <w:r w:rsidR="00B76393">
        <w:t xml:space="preserve"> (n = (8) 1 m</w:t>
      </w:r>
      <w:r w:rsidR="00B76393" w:rsidRPr="004640DB">
        <w:rPr>
          <w:vertAlign w:val="superscript"/>
        </w:rPr>
        <w:t>2</w:t>
      </w:r>
      <w:r w:rsidR="00B76393">
        <w:t xml:space="preserve"> plots in each disturbance condition and estuary; stress = 0.174).</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whether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310810AE" w14:textId="77777777" w:rsidR="00B9772C" w:rsidRPr="00B9772C" w:rsidRDefault="00B9772C"/>
    <w:p w14:paraId="25F45F2F" w14:textId="77777777" w:rsidR="00C15A98" w:rsidRDefault="00FC26A8" w:rsidP="00971CCE">
      <w:pPr>
        <w:keepNext/>
      </w:pPr>
      <w:r>
        <w:rPr>
          <w:noProof/>
        </w:rPr>
        <w:drawing>
          <wp:inline distT="0" distB="0" distL="0" distR="0" wp14:anchorId="11BF2D9B" wp14:editId="5C5DE498">
            <wp:extent cx="5942965" cy="2266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637"/>
                    <a:stretch/>
                  </pic:blipFill>
                  <pic:spPr bwMode="auto">
                    <a:xfrm>
                      <a:off x="0" y="0"/>
                      <a:ext cx="5943599" cy="2267192"/>
                    </a:xfrm>
                    <a:prstGeom prst="rect">
                      <a:avLst/>
                    </a:prstGeom>
                    <a:noFill/>
                    <a:ln>
                      <a:noFill/>
                    </a:ln>
                    <a:extLst>
                      <a:ext uri="{53640926-AAD7-44D8-BBD7-CCE9431645EC}">
                        <a14:shadowObscured xmlns:a14="http://schemas.microsoft.com/office/drawing/2010/main"/>
                      </a:ext>
                    </a:extLst>
                  </pic:spPr>
                </pic:pic>
              </a:graphicData>
            </a:graphic>
          </wp:inline>
        </w:drawing>
      </w:r>
    </w:p>
    <w:p w14:paraId="333059C4" w14:textId="7896F45E" w:rsidR="00065B66" w:rsidRPr="004640DB" w:rsidRDefault="00C15A98" w:rsidP="00065B66">
      <w:pPr>
        <w:pStyle w:val="Caption"/>
      </w:pPr>
      <w:bookmarkStart w:id="8" w:name="_Ref105582350"/>
      <w:r>
        <w:t xml:space="preserve">Figure </w:t>
      </w:r>
      <w:r w:rsidR="005906BC">
        <w:fldChar w:fldCharType="begin"/>
      </w:r>
      <w:r w:rsidR="005906BC">
        <w:instrText xml:space="preserve"> SEQ Figure \* ARABIC </w:instrText>
      </w:r>
      <w:r w:rsidR="005906BC">
        <w:fldChar w:fldCharType="separate"/>
      </w:r>
      <w:r w:rsidR="00BC6D31">
        <w:rPr>
          <w:noProof/>
        </w:rPr>
        <w:t>4</w:t>
      </w:r>
      <w:r w:rsidR="005906BC">
        <w:rPr>
          <w:noProof/>
        </w:rPr>
        <w:fldChar w:fldCharType="end"/>
      </w:r>
      <w:bookmarkEnd w:id="8"/>
      <w:r>
        <w:t xml:space="preserve">. </w:t>
      </w:r>
      <w:r w:rsidR="00762932">
        <w:t>If</w:t>
      </w:r>
      <w:r>
        <w:t xml:space="preserve"> NMDS is calculated for each estuary separately,</w:t>
      </w:r>
      <w:r w:rsidR="006A31EC">
        <w:t xml:space="preserve"> </w:t>
      </w:r>
      <w:r w:rsidR="0096639E">
        <w:t xml:space="preserve">we see a </w:t>
      </w:r>
      <w:r w:rsidR="006A31EC">
        <w:t>similar trend of dissimilarity</w:t>
      </w:r>
      <w:r w:rsidR="0096639E">
        <w:t xml:space="preserve"> of above-ground vegetation presence/absence</w:t>
      </w:r>
      <w:r w:rsidR="006A31EC">
        <w:t xml:space="preserve"> between</w:t>
      </w:r>
      <w:r w:rsidR="0096639E">
        <w:t xml:space="preserve"> grubbed and undisturbed plots across all estuaries. By running NMDS separately for each estuary, this removes comparison of vegetation presence/absence between estuaries.</w:t>
      </w:r>
      <w:r w:rsidR="00BA5BDD">
        <w:t xml:space="preserve"> I feel this plot may be less informative than </w:t>
      </w:r>
      <w:r w:rsidR="00BA5BDD">
        <w:fldChar w:fldCharType="begin"/>
      </w:r>
      <w:r w:rsidR="00BA5BDD">
        <w:instrText xml:space="preserve"> REF _Ref105582257 \h </w:instrText>
      </w:r>
      <w:r w:rsidR="00BA5BDD">
        <w:fldChar w:fldCharType="separate"/>
      </w:r>
      <w:r w:rsidR="00BC6D31">
        <w:t xml:space="preserve">Figure </w:t>
      </w:r>
      <w:r w:rsidR="00BC6D31">
        <w:rPr>
          <w:noProof/>
        </w:rPr>
        <w:t>2</w:t>
      </w:r>
      <w:r w:rsidR="00BA5BDD">
        <w:fldChar w:fldCharType="end"/>
      </w:r>
      <w:r w:rsidR="00BA5BDD">
        <w:t xml:space="preserve"> because despite</w:t>
      </w:r>
      <w:r w:rsidR="00CB3BA1">
        <w:t xml:space="preserve"> different environmental conditions, </w:t>
      </w:r>
      <w:r w:rsidR="00CB3BA1">
        <w:fldChar w:fldCharType="begin"/>
      </w:r>
      <w:r w:rsidR="00CB3BA1">
        <w:instrText xml:space="preserve"> REF _Ref105582257 \h </w:instrText>
      </w:r>
      <w:r w:rsidR="00CB3BA1">
        <w:fldChar w:fldCharType="separate"/>
      </w:r>
      <w:r w:rsidR="00BC6D31">
        <w:t xml:space="preserve">Figure </w:t>
      </w:r>
      <w:r w:rsidR="00BC6D31">
        <w:rPr>
          <w:noProof/>
        </w:rPr>
        <w:t>2</w:t>
      </w:r>
      <w:r w:rsidR="00CB3BA1">
        <w:fldChar w:fldCharType="end"/>
      </w:r>
      <w:r w:rsidR="00CB3BA1">
        <w:t xml:space="preserve"> shows that compositional presence/absence is fairly consistent across all estuaries. (n = (8) 1 m</w:t>
      </w:r>
      <w:r w:rsidR="00CB3BA1" w:rsidRPr="004640DB">
        <w:rPr>
          <w:vertAlign w:val="superscript"/>
        </w:rPr>
        <w:t>2</w:t>
      </w:r>
      <w:r w:rsidR="00CB3BA1">
        <w:t xml:space="preserve"> plots in each disturbance condition and estuary; stress scores shown on each panel).</w:t>
      </w:r>
      <w:r w:rsidR="0096639E">
        <w:t xml:space="preserve"> </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t>
      </w:r>
      <w:r w:rsidR="00065B66" w:rsidRPr="00971CCE">
        <w:rPr>
          <w:highlight w:val="cyan"/>
        </w:rPr>
        <w:t xml:space="preserve">whether </w:t>
      </w:r>
      <w:r w:rsidR="00065B66" w:rsidRPr="00971CCE">
        <w:rPr>
          <w:highlight w:val="cyan"/>
        </w:rPr>
        <w:fldChar w:fldCharType="begin"/>
      </w:r>
      <w:r w:rsidR="00065B66" w:rsidRPr="00971CCE">
        <w:rPr>
          <w:highlight w:val="cyan"/>
        </w:rPr>
        <w:instrText xml:space="preserve"> REF _Ref105582257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09E0DA28" w14:textId="61311646" w:rsidR="007A7764" w:rsidRDefault="007A7764" w:rsidP="00971CCE">
      <w:pPr>
        <w:pStyle w:val="Caption"/>
      </w:pPr>
    </w:p>
    <w:p w14:paraId="3E5C7B4B" w14:textId="673DB2C5" w:rsidR="00E4772E" w:rsidRDefault="00E4772E">
      <w:r>
        <w:br w:type="page"/>
      </w:r>
    </w:p>
    <w:p w14:paraId="31E2113D" w14:textId="44E8EC61" w:rsidR="00D664AD" w:rsidRDefault="00D664AD">
      <w:pPr>
        <w:pStyle w:val="Heading2"/>
      </w:pPr>
      <w:r w:rsidRPr="00926E17">
        <w:lastRenderedPageBreak/>
        <w:t>Surface seed bank trends</w:t>
      </w:r>
    </w:p>
    <w:p w14:paraId="36C12EF7" w14:textId="2C337886" w:rsidR="007D2C7F" w:rsidRDefault="007D2C7F" w:rsidP="007D2C7F"/>
    <w:p w14:paraId="3DD58A30" w14:textId="77777777" w:rsidR="00211125" w:rsidRDefault="007D2C7F" w:rsidP="00211125">
      <w:pPr>
        <w:keepNext/>
      </w:pPr>
      <w:r>
        <w:rPr>
          <w:noProof/>
        </w:rPr>
        <w:drawing>
          <wp:inline distT="0" distB="0" distL="0" distR="0" wp14:anchorId="093FD2B0" wp14:editId="06D3A4FA">
            <wp:extent cx="5943599"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599" cy="2971800"/>
                    </a:xfrm>
                    <a:prstGeom prst="rect">
                      <a:avLst/>
                    </a:prstGeom>
                    <a:noFill/>
                    <a:ln>
                      <a:noFill/>
                    </a:ln>
                  </pic:spPr>
                </pic:pic>
              </a:graphicData>
            </a:graphic>
          </wp:inline>
        </w:drawing>
      </w:r>
    </w:p>
    <w:p w14:paraId="2D10924C" w14:textId="101ACD6E" w:rsidR="00974254" w:rsidRPr="007D2C7F" w:rsidRDefault="00211125" w:rsidP="00974254">
      <w:pPr>
        <w:pStyle w:val="Caption"/>
      </w:pPr>
      <w:bookmarkStart w:id="9" w:name="_Ref106017055"/>
      <w:r>
        <w:t xml:space="preserve">Figure </w:t>
      </w:r>
      <w:r w:rsidR="005906BC">
        <w:fldChar w:fldCharType="begin"/>
      </w:r>
      <w:r w:rsidR="005906BC">
        <w:instrText xml:space="preserve"> SEQ Figure \* ARABIC </w:instrText>
      </w:r>
      <w:r w:rsidR="005906BC">
        <w:fldChar w:fldCharType="separate"/>
      </w:r>
      <w:r w:rsidR="00BC6D31">
        <w:rPr>
          <w:noProof/>
        </w:rPr>
        <w:t>5</w:t>
      </w:r>
      <w:r w:rsidR="005906BC">
        <w:rPr>
          <w:noProof/>
        </w:rPr>
        <w:fldChar w:fldCharType="end"/>
      </w:r>
      <w:bookmarkEnd w:id="9"/>
      <w:r>
        <w:t xml:space="preserve">. </w:t>
      </w:r>
      <w:r w:rsidR="00974254">
        <w:t xml:space="preserve">Mean </w:t>
      </w:r>
      <w:r w:rsidR="00430D3C">
        <w:t>seed</w:t>
      </w:r>
      <w:r w:rsidR="00974254">
        <w:t xml:space="preserve"> abundance</w:t>
      </w:r>
      <w:r w:rsidR="00D53B23">
        <w:t xml:space="preserve"> pooled</w:t>
      </w:r>
      <w:r w:rsidR="00974254">
        <w:t xml:space="preserve"> </w:t>
      </w:r>
      <w:r w:rsidR="00430D3C">
        <w:t>from all seasons sampled show short-growing (&lt; 50 cm) n</w:t>
      </w:r>
      <w:r w:rsidR="004A4B42">
        <w:t>ative perennial graminoids are often the most abundant group in surface seed bank</w:t>
      </w:r>
      <w:r w:rsidR="00C63D42">
        <w:t xml:space="preserve">s </w:t>
      </w:r>
      <w:r w:rsidR="004A4B42">
        <w:t>across all estuaries. Notable exceptions are in the Little Qualicum Estuary at 10-year old exclosures and undisturbed sites, where invasive perennial graminoids are of equal or greater abundance.</w:t>
      </w:r>
      <w:r w:rsidR="00974254">
        <w:t xml:space="preserve"> (n = (</w:t>
      </w:r>
      <w:r w:rsidR="00F80681">
        <w:t>24</w:t>
      </w:r>
      <w:r w:rsidR="00974254">
        <w:t>) seed bank germination trials in each disturbance condition and estuary).</w:t>
      </w:r>
    </w:p>
    <w:p w14:paraId="4DA36866" w14:textId="7D908A24" w:rsidR="007D2C7F" w:rsidRDefault="007D2C7F" w:rsidP="00211125">
      <w:pPr>
        <w:pStyle w:val="Caption"/>
      </w:pPr>
    </w:p>
    <w:p w14:paraId="72AC7CFE" w14:textId="1E6818D9" w:rsidR="007D2C7F" w:rsidRDefault="007D2C7F" w:rsidP="007D2C7F"/>
    <w:p w14:paraId="0DEDB170" w14:textId="77777777" w:rsidR="00211125" w:rsidRDefault="00211125" w:rsidP="00211125">
      <w:pPr>
        <w:keepNext/>
      </w:pPr>
      <w:r>
        <w:rPr>
          <w:noProof/>
        </w:rPr>
        <w:lastRenderedPageBreak/>
        <w:drawing>
          <wp:inline distT="0" distB="0" distL="0" distR="0" wp14:anchorId="42C6E21C" wp14:editId="4FE0727D">
            <wp:extent cx="5943600" cy="5848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96"/>
                    <a:stretch/>
                  </pic:blipFill>
                  <pic:spPr bwMode="auto">
                    <a:xfrm>
                      <a:off x="0" y="0"/>
                      <a:ext cx="5943600" cy="5848709"/>
                    </a:xfrm>
                    <a:prstGeom prst="rect">
                      <a:avLst/>
                    </a:prstGeom>
                    <a:noFill/>
                    <a:ln>
                      <a:noFill/>
                    </a:ln>
                    <a:extLst>
                      <a:ext uri="{53640926-AAD7-44D8-BBD7-CCE9431645EC}">
                        <a14:shadowObscured xmlns:a14="http://schemas.microsoft.com/office/drawing/2010/main"/>
                      </a:ext>
                    </a:extLst>
                  </pic:spPr>
                </pic:pic>
              </a:graphicData>
            </a:graphic>
          </wp:inline>
        </w:drawing>
      </w:r>
    </w:p>
    <w:p w14:paraId="1A8DFC4D" w14:textId="62A349B6" w:rsidR="007D2C7F" w:rsidRPr="007D2C7F" w:rsidRDefault="00211125" w:rsidP="00211125">
      <w:pPr>
        <w:pStyle w:val="Caption"/>
      </w:pPr>
      <w:bookmarkStart w:id="10" w:name="_Ref106019651"/>
      <w:r>
        <w:t xml:space="preserve">Figure </w:t>
      </w:r>
      <w:r w:rsidR="005906BC">
        <w:fldChar w:fldCharType="begin"/>
      </w:r>
      <w:r w:rsidR="005906BC">
        <w:instrText xml:space="preserve"> SEQ Figure \* ARABIC </w:instrText>
      </w:r>
      <w:r w:rsidR="005906BC">
        <w:fldChar w:fldCharType="separate"/>
      </w:r>
      <w:r w:rsidR="00BC6D31">
        <w:rPr>
          <w:noProof/>
        </w:rPr>
        <w:t>6</w:t>
      </w:r>
      <w:r w:rsidR="005906BC">
        <w:rPr>
          <w:noProof/>
        </w:rPr>
        <w:fldChar w:fldCharType="end"/>
      </w:r>
      <w:bookmarkEnd w:id="10"/>
      <w:r>
        <w:t>.</w:t>
      </w:r>
      <w:r w:rsidR="004416EF">
        <w:t xml:space="preserve"> R</w:t>
      </w:r>
      <w:r>
        <w:t xml:space="preserve">elative abundance of most </w:t>
      </w:r>
      <w:r w:rsidR="004237D4">
        <w:t>structural groups does</w:t>
      </w:r>
      <w:r>
        <w:t xml:space="preserve"> not vary</w:t>
      </w:r>
      <w:r w:rsidR="004416EF">
        <w:t xml:space="preserve"> seasonally</w:t>
      </w:r>
      <w:r>
        <w:t>, although undisturbed sites in the Englishman Estuary had greater abundance of native forbs</w:t>
      </w:r>
      <w:r w:rsidR="007609B1">
        <w:t xml:space="preserve"> in Summer 2021</w:t>
      </w:r>
      <w:r>
        <w:t xml:space="preserve">, and invasive graminoids in </w:t>
      </w:r>
      <w:r w:rsidR="007609B1">
        <w:t xml:space="preserve">Autumn </w:t>
      </w:r>
      <w:r>
        <w:t>2021</w:t>
      </w:r>
      <w:r w:rsidR="004237D4">
        <w:t xml:space="preserve"> (bottom panel)</w:t>
      </w:r>
      <w:r>
        <w:t xml:space="preserve">. (n = (8) seed bank germination trials in each </w:t>
      </w:r>
      <w:r w:rsidR="00F80681">
        <w:t xml:space="preserve">season, </w:t>
      </w:r>
      <w:r>
        <w:t>disturbance condition</w:t>
      </w:r>
      <w:r w:rsidR="00F80681">
        <w:t xml:space="preserve">, and </w:t>
      </w:r>
      <w:r>
        <w:t>estuary)</w:t>
      </w:r>
    </w:p>
    <w:p w14:paraId="46C26D62" w14:textId="77777777" w:rsidR="002548F7" w:rsidRDefault="00B2684D" w:rsidP="00971CCE">
      <w:pPr>
        <w:keepNext/>
      </w:pPr>
      <w:r>
        <w:rPr>
          <w:noProof/>
        </w:rPr>
        <w:lastRenderedPageBreak/>
        <w:drawing>
          <wp:inline distT="0" distB="0" distL="0" distR="0" wp14:anchorId="230DD078" wp14:editId="3B570B1A">
            <wp:extent cx="5859525" cy="3503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525" cy="3503295"/>
                    </a:xfrm>
                    <a:prstGeom prst="rect">
                      <a:avLst/>
                    </a:prstGeom>
                  </pic:spPr>
                </pic:pic>
              </a:graphicData>
            </a:graphic>
          </wp:inline>
        </w:drawing>
      </w:r>
    </w:p>
    <w:p w14:paraId="521542BA" w14:textId="719C305B" w:rsidR="00B2684D" w:rsidRPr="00B2684D" w:rsidRDefault="002548F7">
      <w:pPr>
        <w:pStyle w:val="Caption"/>
      </w:pPr>
      <w:bookmarkStart w:id="11" w:name="_Ref105694378"/>
      <w:commentRangeStart w:id="12"/>
      <w:r>
        <w:t xml:space="preserve">Figure </w:t>
      </w:r>
      <w:commentRangeEnd w:id="12"/>
      <w:r w:rsidR="0017012B">
        <w:rPr>
          <w:rStyle w:val="CommentReference"/>
          <w:i w:val="0"/>
          <w:iCs w:val="0"/>
          <w:color w:val="auto"/>
        </w:rPr>
        <w:commentReference w:id="12"/>
      </w:r>
      <w:r w:rsidR="005906BC">
        <w:fldChar w:fldCharType="begin"/>
      </w:r>
      <w:r w:rsidR="005906BC">
        <w:instrText xml:space="preserve"> SEQ Figure \* ARABIC </w:instrText>
      </w:r>
      <w:r w:rsidR="005906BC">
        <w:fldChar w:fldCharType="separate"/>
      </w:r>
      <w:r w:rsidR="00BC6D31">
        <w:rPr>
          <w:noProof/>
        </w:rPr>
        <w:t>7</w:t>
      </w:r>
      <w:r w:rsidR="005906BC">
        <w:rPr>
          <w:noProof/>
        </w:rPr>
        <w:fldChar w:fldCharType="end"/>
      </w:r>
      <w:bookmarkEnd w:id="11"/>
      <w:r>
        <w:t xml:space="preserve">. </w:t>
      </w:r>
      <w:r w:rsidR="00F96519">
        <w:t>Relative abundance of surface seed bank species</w:t>
      </w:r>
      <w:r w:rsidR="0064332A">
        <w:t xml:space="preserve"> </w:t>
      </w:r>
      <w:r w:rsidR="003E1096">
        <w:t>is</w:t>
      </w:r>
      <w:r w:rsidR="0064332A">
        <w:t xml:space="preserve"> most similar in grubbed and heavily grazed plots exclosed 1 year, regardless of estuary or season. There is more seasonally-driven variation in surface seed bank </w:t>
      </w:r>
      <w:r w:rsidR="003E1096">
        <w:t xml:space="preserve">species </w:t>
      </w:r>
      <w:r w:rsidR="0064332A">
        <w:t>compositional abundance in undisturbed</w:t>
      </w:r>
      <w:r w:rsidR="009F0EC4">
        <w:t xml:space="preserve"> sites</w:t>
      </w:r>
      <w:r w:rsidR="0064332A">
        <w:t xml:space="preserve"> and </w:t>
      </w:r>
      <w:r w:rsidR="009F0EC4">
        <w:t xml:space="preserve">grazed sites exclosed for 10 years. </w:t>
      </w:r>
      <w:r>
        <w:t>(</w:t>
      </w:r>
      <w:r w:rsidR="003E1096">
        <w:t>n = (8) seed bank germination trials per each disturbance condition, estuary, and season</w:t>
      </w:r>
      <w:r>
        <w:t>; stress = 0.</w:t>
      </w:r>
      <w:r w:rsidR="003E1096">
        <w:t>132</w:t>
      </w:r>
      <w:r>
        <w:t>).</w:t>
      </w:r>
    </w:p>
    <w:p w14:paraId="289593F1" w14:textId="0D594DFC" w:rsidR="00D664AD" w:rsidRDefault="00D664AD" w:rsidP="00D664AD"/>
    <w:p w14:paraId="36117053" w14:textId="560EE755" w:rsidR="00D664AD" w:rsidRDefault="00D664AD" w:rsidP="00D664AD"/>
    <w:p w14:paraId="470B19B5" w14:textId="77777777" w:rsidR="00627123" w:rsidRDefault="00627123">
      <w:pPr>
        <w:rPr>
          <w:rFonts w:asciiTheme="majorHAnsi" w:eastAsiaTheme="majorEastAsia" w:hAnsiTheme="majorHAnsi" w:cstheme="majorBidi"/>
          <w:color w:val="2F5496" w:themeColor="accent1" w:themeShade="BF"/>
          <w:sz w:val="26"/>
          <w:szCs w:val="26"/>
        </w:rPr>
      </w:pPr>
      <w:r>
        <w:br w:type="page"/>
      </w:r>
    </w:p>
    <w:p w14:paraId="1F187DB1" w14:textId="77777777" w:rsidR="00627123" w:rsidRDefault="00627123">
      <w:pPr>
        <w:pStyle w:val="Heading2"/>
        <w:sectPr w:rsidR="00627123">
          <w:headerReference w:type="default" r:id="rId22"/>
          <w:footerReference w:type="default" r:id="rId23"/>
          <w:pgSz w:w="12240" w:h="15840"/>
          <w:pgMar w:top="1440" w:right="1440" w:bottom="1440" w:left="1440" w:header="720" w:footer="720" w:gutter="0"/>
          <w:cols w:space="720"/>
          <w:docGrid w:linePitch="360"/>
        </w:sectPr>
      </w:pPr>
    </w:p>
    <w:p w14:paraId="14CD9726" w14:textId="08AAE4CF" w:rsidR="00D664AD" w:rsidRDefault="003E6EE9">
      <w:pPr>
        <w:pStyle w:val="Heading2"/>
      </w:pPr>
      <w:r>
        <w:lastRenderedPageBreak/>
        <w:t>Compare vegetation to seed bank</w:t>
      </w:r>
    </w:p>
    <w:p w14:paraId="400D7D2F" w14:textId="60885554" w:rsidR="00627123" w:rsidRDefault="00627123" w:rsidP="00627123"/>
    <w:p w14:paraId="5CBC252B" w14:textId="77777777" w:rsidR="002F7943" w:rsidRDefault="00627123" w:rsidP="00971CCE">
      <w:pPr>
        <w:keepNext/>
      </w:pPr>
      <w:r>
        <w:rPr>
          <w:noProof/>
        </w:rPr>
        <w:drawing>
          <wp:inline distT="0" distB="0" distL="0" distR="0" wp14:anchorId="2916F7E1" wp14:editId="17BDCEE0">
            <wp:extent cx="8227487" cy="236363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238"/>
                    <a:stretch/>
                  </pic:blipFill>
                  <pic:spPr bwMode="auto">
                    <a:xfrm>
                      <a:off x="0" y="0"/>
                      <a:ext cx="8229600" cy="2364245"/>
                    </a:xfrm>
                    <a:prstGeom prst="rect">
                      <a:avLst/>
                    </a:prstGeom>
                    <a:noFill/>
                    <a:ln>
                      <a:noFill/>
                    </a:ln>
                    <a:extLst>
                      <a:ext uri="{53640926-AAD7-44D8-BBD7-CCE9431645EC}">
                        <a14:shadowObscured xmlns:a14="http://schemas.microsoft.com/office/drawing/2010/main"/>
                      </a:ext>
                    </a:extLst>
                  </pic:spPr>
                </pic:pic>
              </a:graphicData>
            </a:graphic>
          </wp:inline>
        </w:drawing>
      </w:r>
    </w:p>
    <w:p w14:paraId="693E6EE0" w14:textId="7A5A68BC" w:rsidR="00627123" w:rsidRPr="00971CCE" w:rsidRDefault="002F7943" w:rsidP="00971CCE">
      <w:pPr>
        <w:pStyle w:val="Caption"/>
      </w:pPr>
      <w:bookmarkStart w:id="13" w:name="_Ref105694390"/>
      <w:r>
        <w:t xml:space="preserve">Figure </w:t>
      </w:r>
      <w:r w:rsidR="005906BC">
        <w:fldChar w:fldCharType="begin"/>
      </w:r>
      <w:r w:rsidR="005906BC">
        <w:instrText xml:space="preserve"> SEQ Figure \* ARABIC </w:instrText>
      </w:r>
      <w:r w:rsidR="005906BC">
        <w:fldChar w:fldCharType="separate"/>
      </w:r>
      <w:r w:rsidR="00BC6D31">
        <w:rPr>
          <w:noProof/>
        </w:rPr>
        <w:t>8</w:t>
      </w:r>
      <w:r w:rsidR="005906BC">
        <w:rPr>
          <w:noProof/>
        </w:rPr>
        <w:fldChar w:fldCharType="end"/>
      </w:r>
      <w:bookmarkEnd w:id="13"/>
      <w:r>
        <w:t xml:space="preserve">. </w:t>
      </w:r>
      <w:r w:rsidR="00456AA7">
        <w:t>S</w:t>
      </w:r>
      <w:r w:rsidR="00AE249B">
        <w:t xml:space="preserve">urface seed bank species </w:t>
      </w:r>
      <w:r w:rsidR="00456AA7">
        <w:t xml:space="preserve">shift in similarity to </w:t>
      </w:r>
      <w:r w:rsidR="00B263FD">
        <w:t xml:space="preserve">summer </w:t>
      </w:r>
      <w:r w:rsidR="00456AA7">
        <w:t>above-ground vegetation depending on season</w:t>
      </w:r>
      <w:r w:rsidR="00053C5B">
        <w:t xml:space="preserve"> sampled</w:t>
      </w:r>
      <w:r w:rsidR="00456AA7">
        <w:t xml:space="preserve">. </w:t>
      </w:r>
      <w:r w:rsidR="000F29BD">
        <w:t xml:space="preserve">Trends </w:t>
      </w:r>
      <w:r w:rsidR="0058518B">
        <w:t xml:space="preserve">of similarity to above-ground vegetation </w:t>
      </w:r>
      <w:r w:rsidR="000F29BD">
        <w:t xml:space="preserve">are inconsistent between estuaries and disturbance conditions. </w:t>
      </w:r>
      <w:r w:rsidR="005973FE">
        <w:t>Year-round s</w:t>
      </w:r>
      <w:r w:rsidR="00FC2C9B">
        <w:t xml:space="preserve">urface seed bank composition is most similar to </w:t>
      </w:r>
      <w:r w:rsidR="005973FE">
        <w:t xml:space="preserve">summer </w:t>
      </w:r>
      <w:r w:rsidR="00FC2C9B">
        <w:t xml:space="preserve">above-ground vegetation in grubbed plots in Little Qualicum Estuary. Seed banks </w:t>
      </w:r>
      <w:r w:rsidR="007F78B3">
        <w:t xml:space="preserve">appear to </w:t>
      </w:r>
      <w:r w:rsidR="00FC2C9B">
        <w:t xml:space="preserve">have the most seasonally-driven change in undisturbed plots in </w:t>
      </w:r>
      <w:r w:rsidR="007F78B3">
        <w:t xml:space="preserve">Englishman and Nanaimo Estuaries. </w:t>
      </w:r>
      <w:r w:rsidR="00AE249B">
        <w:t xml:space="preserve">Euclidean distance chosen to square dissimilarity (dissimilarities using Bray’s distance were too small to visualize differences). </w:t>
      </w:r>
      <w:r w:rsidR="007F78B3">
        <w:t>N = 8 1 m</w:t>
      </w:r>
      <w:r w:rsidR="007F78B3" w:rsidRPr="00971CCE">
        <w:rPr>
          <w:vertAlign w:val="superscript"/>
        </w:rPr>
        <w:t xml:space="preserve">2 </w:t>
      </w:r>
      <w:r w:rsidR="000410E0">
        <w:t>vegetation p</w:t>
      </w:r>
      <w:r w:rsidR="007F78B3">
        <w:t>lots or 8 seed bank germination trials per each disturbance condition, estuary, and season.</w:t>
      </w:r>
    </w:p>
    <w:p w14:paraId="2F57DCAC" w14:textId="58B984D4" w:rsidR="00D664AD" w:rsidRDefault="00D664AD">
      <w:pPr>
        <w:rPr>
          <w:rFonts w:asciiTheme="majorHAnsi" w:eastAsiaTheme="majorEastAsia" w:hAnsiTheme="majorHAnsi" w:cstheme="majorBidi"/>
          <w:color w:val="2F5496" w:themeColor="accent1" w:themeShade="BF"/>
          <w:sz w:val="32"/>
          <w:szCs w:val="32"/>
        </w:rPr>
      </w:pPr>
    </w:p>
    <w:p w14:paraId="6029AAC1" w14:textId="3988A3FA" w:rsidR="00D664AD" w:rsidRDefault="00D664AD">
      <w:pPr>
        <w:rPr>
          <w:rFonts w:asciiTheme="majorHAnsi" w:eastAsiaTheme="majorEastAsia" w:hAnsiTheme="majorHAnsi" w:cstheme="majorBidi"/>
          <w:color w:val="2F5496" w:themeColor="accent1" w:themeShade="BF"/>
          <w:sz w:val="32"/>
          <w:szCs w:val="32"/>
        </w:rPr>
      </w:pPr>
    </w:p>
    <w:p w14:paraId="4A077CF2" w14:textId="77777777" w:rsidR="00D664AD" w:rsidRDefault="00D664AD">
      <w:pPr>
        <w:rPr>
          <w:rFonts w:asciiTheme="majorHAnsi" w:eastAsiaTheme="majorEastAsia" w:hAnsiTheme="majorHAnsi" w:cstheme="majorBidi"/>
          <w:color w:val="2F5496" w:themeColor="accent1" w:themeShade="BF"/>
          <w:sz w:val="32"/>
          <w:szCs w:val="32"/>
        </w:rPr>
      </w:pPr>
    </w:p>
    <w:p w14:paraId="5F2DC786" w14:textId="77777777" w:rsidR="001A5442" w:rsidRDefault="001A5442">
      <w:pPr>
        <w:rPr>
          <w:rFonts w:asciiTheme="majorHAnsi" w:eastAsiaTheme="majorEastAsia" w:hAnsiTheme="majorHAnsi" w:cstheme="majorBidi"/>
          <w:color w:val="2F5496" w:themeColor="accent1" w:themeShade="BF"/>
          <w:sz w:val="32"/>
          <w:szCs w:val="32"/>
        </w:rPr>
      </w:pPr>
      <w:r>
        <w:br w:type="page"/>
      </w:r>
    </w:p>
    <w:p w14:paraId="416019B5" w14:textId="77777777" w:rsidR="00496B65" w:rsidRDefault="00496B65" w:rsidP="00CC4BC2">
      <w:pPr>
        <w:pStyle w:val="Heading1"/>
        <w:sectPr w:rsidR="00496B65" w:rsidSect="00627123">
          <w:pgSz w:w="15840" w:h="12240" w:orient="landscape"/>
          <w:pgMar w:top="1440" w:right="1440" w:bottom="1440" w:left="1440" w:header="720" w:footer="720" w:gutter="0"/>
          <w:cols w:space="720"/>
          <w:docGrid w:linePitch="360"/>
        </w:sectPr>
      </w:pPr>
    </w:p>
    <w:p w14:paraId="1DE7F67E" w14:textId="1466A8A2" w:rsidR="00CC4BC2" w:rsidRDefault="00CC4BC2" w:rsidP="00CC4BC2">
      <w:pPr>
        <w:pStyle w:val="Heading1"/>
      </w:pPr>
      <w:r>
        <w:lastRenderedPageBreak/>
        <w:t>Discussion</w:t>
      </w:r>
    </w:p>
    <w:p w14:paraId="3C2FD19B" w14:textId="1472D031" w:rsidR="005458C9" w:rsidRDefault="005458C9" w:rsidP="005458C9">
      <w:r>
        <w:t xml:space="preserve">Anticipated discussion points: </w:t>
      </w:r>
    </w:p>
    <w:p w14:paraId="234B5FFC" w14:textId="17E2D035" w:rsidR="00BF6E93" w:rsidRDefault="00BF6E93" w:rsidP="00BF6E93">
      <w:pPr>
        <w:pStyle w:val="ListParagraph"/>
        <w:numPr>
          <w:ilvl w:val="0"/>
          <w:numId w:val="2"/>
        </w:numPr>
      </w:pPr>
      <w:r>
        <w:t xml:space="preserve">Intensive grazing and grubbing impacts result in loss of </w:t>
      </w:r>
      <w:r w:rsidR="00081766">
        <w:t>tall, dense graminoids</w:t>
      </w:r>
      <w:r>
        <w:t xml:space="preserve">, leaving sparse ruderal vegetation </w:t>
      </w:r>
      <w:r w:rsidR="00AB7E0E">
        <w:t xml:space="preserve">and bare ground </w:t>
      </w:r>
      <w:r>
        <w:t>that alter</w:t>
      </w:r>
      <w:r w:rsidR="00AB7E0E">
        <w:t>s</w:t>
      </w:r>
      <w:r>
        <w:t xml:space="preserve"> the surface seed bank through structural capacity to trap seeds. </w:t>
      </w:r>
    </w:p>
    <w:p w14:paraId="735A425D" w14:textId="68878935" w:rsidR="0012553D" w:rsidRDefault="0012553D" w:rsidP="0012553D">
      <w:pPr>
        <w:pStyle w:val="ListParagraph"/>
        <w:numPr>
          <w:ilvl w:val="0"/>
          <w:numId w:val="2"/>
        </w:numPr>
      </w:pPr>
      <w:r>
        <w:t xml:space="preserve">While seed composition and abundance </w:t>
      </w:r>
      <w:proofErr w:type="gramStart"/>
      <w:r>
        <w:t>is</w:t>
      </w:r>
      <w:proofErr w:type="gramEnd"/>
      <w:r>
        <w:t xml:space="preserve"> seasonally diverse in undisturbed sites and sites with longer history of grazing exclusion, seed composition and abundance is highly similar in grubbed and recently exclosed sites, suggesting that seed deposition or recruitment is not a likely mechanism of habitat recovery in this ecosystem. </w:t>
      </w:r>
    </w:p>
    <w:p w14:paraId="1E16EE44" w14:textId="2BD08A9E" w:rsidR="00D04EC1" w:rsidRDefault="006364B6" w:rsidP="00D04EC1">
      <w:pPr>
        <w:pStyle w:val="ListParagraph"/>
        <w:numPr>
          <w:ilvl w:val="0"/>
          <w:numId w:val="2"/>
        </w:numPr>
      </w:pPr>
      <w:r>
        <w:t xml:space="preserve">Many </w:t>
      </w:r>
      <w:r w:rsidR="009A7A7D">
        <w:t xml:space="preserve">native </w:t>
      </w:r>
      <w:r>
        <w:t xml:space="preserve">wetland species </w:t>
      </w:r>
      <w:r w:rsidR="009A7A7D">
        <w:t>such as sedge (</w:t>
      </w:r>
      <w:r w:rsidR="009A7A7D">
        <w:rPr>
          <w:i/>
        </w:rPr>
        <w:t>Carex</w:t>
      </w:r>
      <w:r w:rsidR="009A7A7D">
        <w:t xml:space="preserve"> sp.) are seed limited </w:t>
      </w:r>
      <w:r w:rsidR="009A7A7D">
        <w:fldChar w:fldCharType="begin"/>
      </w:r>
      <w:r w:rsidR="009A7A7D">
        <w:instrText xml:space="preserve"> ADDIN ZOTERO_ITEM CSL_CITATION {"citationID":"nMYOgA8y","properties":{"formattedCitation":"(Kettenring &amp; Galatowitsch, 2011; Rand, 2000)","plainCitation":"(Kettenring &amp; Galatowitsch, 2011; Rand, 2000)","noteIndex":0},"citationItems":[{"id":2449,"uris":["http://zotero.org/users/6092945/items/L4HCLHVS"],"itemData":{"id":2449,"type":"article-journal","abstract":"In prairie wetland restorations, seeds may be limiting plant recolonization but this has never been quantified in the field. We evaluated the seed rain in restored and natural wetlands to determine if seed limitation constrains plant recolonization. We were particularly interested in determining whether Carex species, dominant vegetation of seasonally flooded zones, are seed limited in restorations. We quantified seed rain over two years using seed traps and compared seed rain with on-site vegetation and seed banks. The seed rain, vegetation, and seed banks of restorations were dominated by annual species rather than the target non-invasive, native perennial vegetation. Invasive perennials were not dominant in the seed rain, vegetation, or seed banks of new restorations, despite the fact that they are abundant in many older restorations. The seed rain of natural wetlands was dominated by invasive perennials, which did not reflect the prevalence of native perennial vegetation onsite. Carex species were seed limited in both wetland types. Carex species need to be sown into prairie wetland restorations to overcome dispersal limitations and to pre-empt the perennial invasive species. In addition, landscape-scale perennial invasive species management is necessary to reduce the seed supply of undesirable species to all wetlands.","container-title":"Wetlands","DOI":"10.1007/s13157-011-0159-6","ISSN":"1943-6246","issue":"2","journalAbbreviation":"Wetlands","language":"en","page":"283-294","source":"Springer Link","title":"Seed Rain of Restored and Natural Prairie Wetlands","volume":"31","author":[{"family":"Kettenring","given":"Karin M."},{"family":"Galatowitsch","given":"Susan M."}],"issued":{"date-parts":[["2011",4,1]]}}},{"id":246,"uris":["http://zotero.org/users/6092945/items/NQS8GXKJ"],"itemData":{"id":246,"type":"article-journal","abstract":"1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A."}],"issued":{"date-parts":[["2000"]]}}}],"schema":"https://github.com/citation-style-language/schema/raw/master/csl-citation.json"} </w:instrText>
      </w:r>
      <w:r w:rsidR="009A7A7D">
        <w:fldChar w:fldCharType="separate"/>
      </w:r>
      <w:r w:rsidR="009A7A7D" w:rsidRPr="009A7A7D">
        <w:rPr>
          <w:rFonts w:ascii="Calibri" w:hAnsi="Calibri" w:cs="Calibri"/>
        </w:rPr>
        <w:t>(Kettenring &amp; Galatowitsch, 2011; Rand, 2000)</w:t>
      </w:r>
      <w:r w:rsidR="009A7A7D">
        <w:fldChar w:fldCharType="end"/>
      </w:r>
      <w:r w:rsidR="009A7A7D">
        <w:t xml:space="preserve">, which limit the </w:t>
      </w:r>
      <w:r w:rsidR="00BF6E93">
        <w:t>propagule availability following disturbance.</w:t>
      </w:r>
      <w:r w:rsidR="007A166A">
        <w:t xml:space="preserve"> </w:t>
      </w:r>
      <w:r w:rsidR="00D9196E">
        <w:t>These</w:t>
      </w:r>
      <w:r w:rsidR="007A166A">
        <w:t xml:space="preserve"> results further support seed limitation of foundational </w:t>
      </w:r>
      <w:r w:rsidR="00716A14">
        <w:t xml:space="preserve">species </w:t>
      </w:r>
      <w:r w:rsidR="00716A14">
        <w:rPr>
          <w:i/>
        </w:rPr>
        <w:t>Carex lyngbyei</w:t>
      </w:r>
      <w:r w:rsidR="002E6CAE">
        <w:t xml:space="preserve"> in grazed and ungrazed sites</w:t>
      </w:r>
      <w:r w:rsidR="00716A14">
        <w:t>, which emphasizes the urgent need for active restoration action</w:t>
      </w:r>
      <w:r w:rsidR="0055460B">
        <w:t xml:space="preserve"> (transplanting of desired species)</w:t>
      </w:r>
      <w:r w:rsidR="00716A14">
        <w:t xml:space="preserve"> in habitats impacted by goose grazing. </w:t>
      </w:r>
    </w:p>
    <w:p w14:paraId="5EAF3C85" w14:textId="40B25E7E" w:rsidR="00D04EC1" w:rsidRDefault="00D04EC1" w:rsidP="005458C9">
      <w:r>
        <w:t>Limitations &amp; next steps</w:t>
      </w:r>
    </w:p>
    <w:p w14:paraId="15DFE630" w14:textId="54FC01C9" w:rsidR="00D04EC1" w:rsidRDefault="00D04EC1" w:rsidP="00D04EC1">
      <w:pPr>
        <w:pStyle w:val="ListParagraph"/>
        <w:numPr>
          <w:ilvl w:val="0"/>
          <w:numId w:val="2"/>
        </w:numPr>
      </w:pPr>
      <w:r>
        <w:t xml:space="preserve">Short temporal scale provides a snapshot of a single season; longer-term studies would be useful to understand interannual fluctuations in </w:t>
      </w:r>
      <w:r w:rsidR="00412C5F">
        <w:t xml:space="preserve">seed diversity across different estuaries. </w:t>
      </w:r>
    </w:p>
    <w:p w14:paraId="24BD4A89" w14:textId="67B69861" w:rsidR="00412C5F" w:rsidRDefault="00412C5F" w:rsidP="00D04EC1">
      <w:pPr>
        <w:pStyle w:val="ListParagraph"/>
        <w:numPr>
          <w:ilvl w:val="0"/>
          <w:numId w:val="2"/>
        </w:numPr>
      </w:pPr>
      <w:r>
        <w:t>Future studies may focus on</w:t>
      </w:r>
      <w:r w:rsidR="00715B0A">
        <w:t xml:space="preserve"> diversity of surface seed banks in actively restored </w:t>
      </w:r>
      <w:r w:rsidR="00E62D6F">
        <w:t xml:space="preserve">(transplanted) </w:t>
      </w:r>
      <w:r w:rsidR="00715B0A">
        <w:t xml:space="preserve">sites </w:t>
      </w:r>
      <w:r w:rsidR="007A166A">
        <w:softHyphen/>
      </w:r>
      <w:r w:rsidR="00E62D6F">
        <w:t>, and may test how</w:t>
      </w:r>
      <w:r w:rsidR="009A36FE">
        <w:t xml:space="preserve"> transplant</w:t>
      </w:r>
      <w:r w:rsidR="00E62D6F">
        <w:t xml:space="preserve"> compositional diversity affects sediment and seed trappi</w:t>
      </w:r>
      <w:r w:rsidR="009A36FE">
        <w:t xml:space="preserve">ng. </w:t>
      </w:r>
      <w:r w:rsidR="007A166A">
        <w:softHyphen/>
      </w:r>
    </w:p>
    <w:p w14:paraId="3F073761" w14:textId="1ACE489F" w:rsidR="005458C9" w:rsidRDefault="005458C9" w:rsidP="005458C9">
      <w:r>
        <w:t>Broader importance</w:t>
      </w:r>
      <w:r w:rsidR="003A2ADF">
        <w:t xml:space="preserve"> &amp; recommendations</w:t>
      </w:r>
      <w:r>
        <w:t xml:space="preserve">: </w:t>
      </w:r>
    </w:p>
    <w:p w14:paraId="762118D4" w14:textId="23A54185" w:rsidR="0055460B" w:rsidRDefault="0055460B" w:rsidP="00E4772E">
      <w:pPr>
        <w:pStyle w:val="ListParagraph"/>
        <w:numPr>
          <w:ilvl w:val="0"/>
          <w:numId w:val="2"/>
        </w:numPr>
      </w:pPr>
      <w:r>
        <w:t xml:space="preserve">Ecological consequences will continue as long as uncontrolled goose grazing pressure </w:t>
      </w:r>
      <w:r w:rsidR="003A2ADF">
        <w:t xml:space="preserve">exists. </w:t>
      </w:r>
    </w:p>
    <w:p w14:paraId="15CF5D4A" w14:textId="6A48A5E3" w:rsidR="003A2ADF" w:rsidRDefault="003A2ADF" w:rsidP="003A2ADF">
      <w:pPr>
        <w:pStyle w:val="ListParagraph"/>
        <w:numPr>
          <w:ilvl w:val="1"/>
          <w:numId w:val="2"/>
        </w:numPr>
      </w:pPr>
      <w:r>
        <w:t xml:space="preserve">Land managers must implement a coordinated, regional approach to reducing non-native resident Canada goose populations. </w:t>
      </w:r>
    </w:p>
    <w:p w14:paraId="1C32A9BD" w14:textId="76C4B288" w:rsidR="00E4772E" w:rsidRDefault="00E4772E" w:rsidP="00E4772E">
      <w:pPr>
        <w:pStyle w:val="ListParagraph"/>
        <w:numPr>
          <w:ilvl w:val="0"/>
          <w:numId w:val="2"/>
        </w:numPr>
      </w:pPr>
      <w:r>
        <w:t xml:space="preserve">Recovery of these habitats is important for supporting populations of juvenile salmonids, and for coastal resilience to sea level rise. </w:t>
      </w:r>
    </w:p>
    <w:p w14:paraId="73020324" w14:textId="5931F9DF" w:rsidR="003A2ADF" w:rsidRDefault="003A2ADF" w:rsidP="003A2ADF">
      <w:pPr>
        <w:pStyle w:val="ListParagraph"/>
        <w:numPr>
          <w:ilvl w:val="1"/>
          <w:numId w:val="2"/>
        </w:numPr>
      </w:pPr>
      <w:r>
        <w:t xml:space="preserve">Increased funding towards restoration will be required to mitigate </w:t>
      </w:r>
      <w:r w:rsidR="00A406C9">
        <w:t xml:space="preserve">grazing impacts. </w:t>
      </w:r>
    </w:p>
    <w:p w14:paraId="2A0679D0" w14:textId="5E75F358" w:rsidR="008208AE" w:rsidRDefault="008208AE">
      <w:pPr>
        <w:rPr>
          <w:i/>
        </w:rPr>
      </w:pPr>
    </w:p>
    <w:p w14:paraId="3DFF69D3" w14:textId="77777777" w:rsidR="005458C9" w:rsidRDefault="005458C9">
      <w:pPr>
        <w:rPr>
          <w:rFonts w:asciiTheme="majorHAnsi" w:eastAsiaTheme="majorEastAsia" w:hAnsiTheme="majorHAnsi" w:cstheme="majorBidi"/>
          <w:color w:val="2F5496" w:themeColor="accent1" w:themeShade="BF"/>
          <w:sz w:val="32"/>
          <w:szCs w:val="32"/>
        </w:rPr>
      </w:pPr>
      <w:r>
        <w:br w:type="page"/>
      </w:r>
    </w:p>
    <w:p w14:paraId="0CEC5981" w14:textId="3F12597A" w:rsidR="008208AE" w:rsidRDefault="008208AE" w:rsidP="008208AE">
      <w:pPr>
        <w:pStyle w:val="Heading1"/>
      </w:pPr>
      <w:r>
        <w:lastRenderedPageBreak/>
        <w:t>Literature Cited</w:t>
      </w:r>
    </w:p>
    <w:p w14:paraId="6405B560" w14:textId="77777777" w:rsidR="001F5714" w:rsidRPr="001F5714" w:rsidRDefault="008208AE" w:rsidP="001F5714">
      <w:pPr>
        <w:pStyle w:val="Bibliography"/>
        <w:rPr>
          <w:rFonts w:ascii="Calibri" w:hAnsi="Calibri" w:cs="Calibri"/>
        </w:rPr>
      </w:pPr>
      <w:r>
        <w:fldChar w:fldCharType="begin"/>
      </w:r>
      <w:r w:rsidR="00F26675">
        <w:instrText xml:space="preserve"> ADDIN ZOTERO_BIBL {"uncited":[],"omitted":[],"custom":[]} CSL_BIBLIOGRAPHY </w:instrText>
      </w:r>
      <w:r>
        <w:fldChar w:fldCharType="separate"/>
      </w:r>
      <w:r w:rsidR="001F5714" w:rsidRPr="001F5714">
        <w:rPr>
          <w:rFonts w:ascii="Calibri" w:hAnsi="Calibri" w:cs="Calibri"/>
        </w:rPr>
        <w:t xml:space="preserve">Bertness, M. D. (1999). </w:t>
      </w:r>
      <w:r w:rsidR="001F5714" w:rsidRPr="001F5714">
        <w:rPr>
          <w:rFonts w:ascii="Calibri" w:hAnsi="Calibri" w:cs="Calibri"/>
          <w:i/>
          <w:iCs/>
        </w:rPr>
        <w:t>The ecology of Atlantic shorelines</w:t>
      </w:r>
      <w:r w:rsidR="001F5714" w:rsidRPr="001F5714">
        <w:rPr>
          <w:rFonts w:ascii="Calibri" w:hAnsi="Calibri" w:cs="Calibri"/>
        </w:rPr>
        <w:t>. Sunderland, Mass: Sinauer Associates.</w:t>
      </w:r>
    </w:p>
    <w:p w14:paraId="4A0C0EA6" w14:textId="77777777" w:rsidR="001F5714" w:rsidRPr="001F5714" w:rsidRDefault="001F5714" w:rsidP="001F5714">
      <w:pPr>
        <w:pStyle w:val="Bibliography"/>
        <w:rPr>
          <w:rFonts w:ascii="Calibri" w:hAnsi="Calibri" w:cs="Calibri"/>
        </w:rPr>
      </w:pPr>
      <w:r w:rsidRPr="001F5714">
        <w:rPr>
          <w:rFonts w:ascii="Calibri" w:hAnsi="Calibri" w:cs="Calibri"/>
        </w:rPr>
        <w:t xml:space="preserve">Bouma, T. J., Vries, M. B. D., &amp; Herman, P. M. J. (2010). Comparing ecosystem engineering efficiency of two plant species with contrasting growth strategies. </w:t>
      </w:r>
      <w:r w:rsidRPr="001F5714">
        <w:rPr>
          <w:rFonts w:ascii="Calibri" w:hAnsi="Calibri" w:cs="Calibri"/>
          <w:i/>
          <w:iCs/>
        </w:rPr>
        <w:t>Ecology</w:t>
      </w:r>
      <w:r w:rsidRPr="001F5714">
        <w:rPr>
          <w:rFonts w:ascii="Calibri" w:hAnsi="Calibri" w:cs="Calibri"/>
        </w:rPr>
        <w:t xml:space="preserve">, </w:t>
      </w:r>
      <w:r w:rsidRPr="001F5714">
        <w:rPr>
          <w:rFonts w:ascii="Calibri" w:hAnsi="Calibri" w:cs="Calibri"/>
          <w:i/>
          <w:iCs/>
        </w:rPr>
        <w:t>91</w:t>
      </w:r>
      <w:r w:rsidRPr="001F5714">
        <w:rPr>
          <w:rFonts w:ascii="Calibri" w:hAnsi="Calibri" w:cs="Calibri"/>
        </w:rPr>
        <w:t>, 2696–2704.</w:t>
      </w:r>
    </w:p>
    <w:p w14:paraId="4B9AC9ED" w14:textId="77777777" w:rsidR="001F5714" w:rsidRPr="001F5714" w:rsidRDefault="001F5714" w:rsidP="001F5714">
      <w:pPr>
        <w:pStyle w:val="Bibliography"/>
        <w:rPr>
          <w:rFonts w:ascii="Calibri" w:hAnsi="Calibri" w:cs="Calibri"/>
        </w:rPr>
      </w:pPr>
      <w:r w:rsidRPr="001F5714">
        <w:rPr>
          <w:rFonts w:ascii="Calibri" w:hAnsi="Calibri" w:cs="Calibri"/>
        </w:rPr>
        <w:t xml:space="preserve">Bouma, T. J., Vries, M. B., De, Low, E., Kusters, L., Herman, P. M., … Regenmortel, S. V. (2005). Flow hydrodynamics on a mudflat and in salt marsh vegetation: Identifying general relationships for habitat characterisations. </w:t>
      </w:r>
      <w:r w:rsidRPr="001F5714">
        <w:rPr>
          <w:rFonts w:ascii="Calibri" w:hAnsi="Calibri" w:cs="Calibri"/>
          <w:i/>
          <w:iCs/>
        </w:rPr>
        <w:t>Hydrobiologia; Dordrecht</w:t>
      </w:r>
      <w:r w:rsidRPr="001F5714">
        <w:rPr>
          <w:rFonts w:ascii="Calibri" w:hAnsi="Calibri" w:cs="Calibri"/>
        </w:rPr>
        <w:t xml:space="preserve">, </w:t>
      </w:r>
      <w:r w:rsidRPr="001F5714">
        <w:rPr>
          <w:rFonts w:ascii="Calibri" w:hAnsi="Calibri" w:cs="Calibri"/>
          <w:i/>
          <w:iCs/>
        </w:rPr>
        <w:t>540</w:t>
      </w:r>
      <w:r w:rsidRPr="001F5714">
        <w:rPr>
          <w:rFonts w:ascii="Calibri" w:hAnsi="Calibri" w:cs="Calibri"/>
        </w:rPr>
        <w:t>, 259–274.</w:t>
      </w:r>
    </w:p>
    <w:p w14:paraId="0C4157DA" w14:textId="77777777" w:rsidR="001F5714" w:rsidRPr="001F5714" w:rsidRDefault="001F5714" w:rsidP="001F5714">
      <w:pPr>
        <w:pStyle w:val="Bibliography"/>
        <w:rPr>
          <w:rFonts w:ascii="Calibri" w:hAnsi="Calibri" w:cs="Calibri"/>
        </w:rPr>
      </w:pPr>
      <w:r w:rsidRPr="001F5714">
        <w:rPr>
          <w:rFonts w:ascii="Calibri" w:hAnsi="Calibri" w:cs="Calibri"/>
        </w:rPr>
        <w:t xml:space="preserve">Bullock, J. M., &amp; Moy, I. L. (2004). Plants as seed traps: Inter-specific interference with dispersal. </w:t>
      </w:r>
      <w:r w:rsidRPr="001F5714">
        <w:rPr>
          <w:rFonts w:ascii="Calibri" w:hAnsi="Calibri" w:cs="Calibri"/>
          <w:i/>
          <w:iCs/>
        </w:rPr>
        <w:t>Acta Oecologica</w:t>
      </w:r>
      <w:r w:rsidRPr="001F5714">
        <w:rPr>
          <w:rFonts w:ascii="Calibri" w:hAnsi="Calibri" w:cs="Calibri"/>
        </w:rPr>
        <w:t xml:space="preserve">, </w:t>
      </w:r>
      <w:r w:rsidRPr="001F5714">
        <w:rPr>
          <w:rFonts w:ascii="Calibri" w:hAnsi="Calibri" w:cs="Calibri"/>
          <w:i/>
          <w:iCs/>
        </w:rPr>
        <w:t>25</w:t>
      </w:r>
      <w:r w:rsidRPr="001F5714">
        <w:rPr>
          <w:rFonts w:ascii="Calibri" w:hAnsi="Calibri" w:cs="Calibri"/>
        </w:rPr>
        <w:t>, 35–41.</w:t>
      </w:r>
    </w:p>
    <w:p w14:paraId="41D3F600" w14:textId="77777777" w:rsidR="001F5714" w:rsidRPr="001F5714" w:rsidRDefault="001F5714" w:rsidP="001F5714">
      <w:pPr>
        <w:pStyle w:val="Bibliography"/>
        <w:rPr>
          <w:rFonts w:ascii="Calibri" w:hAnsi="Calibri" w:cs="Calibri"/>
        </w:rPr>
      </w:pPr>
      <w:r w:rsidRPr="001F5714">
        <w:rPr>
          <w:rFonts w:ascii="Calibri" w:hAnsi="Calibri" w:cs="Calibri"/>
        </w:rPr>
        <w:t xml:space="preserve">Canham, R., Flemming, S. A., Hope, D. D., &amp; Drever, M. C. (2021). Sandpipers go with the flow: Correlations between estuarine conditions and shorebird abundance at an important stopover on the Pacific Flyway. </w:t>
      </w:r>
      <w:r w:rsidRPr="001F5714">
        <w:rPr>
          <w:rFonts w:ascii="Calibri" w:hAnsi="Calibri" w:cs="Calibri"/>
          <w:i/>
          <w:iCs/>
        </w:rPr>
        <w:t>Ecology and Evolution</w:t>
      </w:r>
      <w:r w:rsidRPr="001F5714">
        <w:rPr>
          <w:rFonts w:ascii="Calibri" w:hAnsi="Calibri" w:cs="Calibri"/>
        </w:rPr>
        <w:t xml:space="preserve">, </w:t>
      </w:r>
      <w:r w:rsidRPr="001F5714">
        <w:rPr>
          <w:rFonts w:ascii="Calibri" w:hAnsi="Calibri" w:cs="Calibri"/>
          <w:i/>
          <w:iCs/>
        </w:rPr>
        <w:t>11</w:t>
      </w:r>
      <w:r w:rsidRPr="001F5714">
        <w:rPr>
          <w:rFonts w:ascii="Calibri" w:hAnsi="Calibri" w:cs="Calibri"/>
        </w:rPr>
        <w:t>, 2828–2841.</w:t>
      </w:r>
    </w:p>
    <w:p w14:paraId="7B91337D" w14:textId="77777777" w:rsidR="001F5714" w:rsidRPr="001F5714" w:rsidRDefault="001F5714" w:rsidP="001F5714">
      <w:pPr>
        <w:pStyle w:val="Bibliography"/>
        <w:rPr>
          <w:rFonts w:ascii="Calibri" w:hAnsi="Calibri" w:cs="Calibri"/>
        </w:rPr>
      </w:pPr>
      <w:r w:rsidRPr="001F5714">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F5714">
        <w:rPr>
          <w:rFonts w:ascii="Calibri" w:hAnsi="Calibri" w:cs="Calibri"/>
          <w:i/>
          <w:iCs/>
        </w:rPr>
        <w:t>Marine Ecology Progress Series</w:t>
      </w:r>
      <w:r w:rsidRPr="001F5714">
        <w:rPr>
          <w:rFonts w:ascii="Calibri" w:hAnsi="Calibri" w:cs="Calibri"/>
        </w:rPr>
        <w:t xml:space="preserve">, </w:t>
      </w:r>
      <w:r w:rsidRPr="001F5714">
        <w:rPr>
          <w:rFonts w:ascii="Calibri" w:hAnsi="Calibri" w:cs="Calibri"/>
          <w:i/>
          <w:iCs/>
        </w:rPr>
        <w:t>625</w:t>
      </w:r>
      <w:r w:rsidRPr="001F5714">
        <w:rPr>
          <w:rFonts w:ascii="Calibri" w:hAnsi="Calibri" w:cs="Calibri"/>
        </w:rPr>
        <w:t>, 145–162.</w:t>
      </w:r>
    </w:p>
    <w:p w14:paraId="0C714C48" w14:textId="77777777" w:rsidR="001F5714" w:rsidRPr="001F5714" w:rsidRDefault="001F5714" w:rsidP="001F5714">
      <w:pPr>
        <w:pStyle w:val="Bibliography"/>
        <w:rPr>
          <w:rFonts w:ascii="Calibri" w:hAnsi="Calibri" w:cs="Calibri"/>
        </w:rPr>
      </w:pPr>
      <w:r w:rsidRPr="001F5714">
        <w:rPr>
          <w:rFonts w:ascii="Calibri" w:hAnsi="Calibri" w:cs="Calibri"/>
        </w:rPr>
        <w:t xml:space="preserve">Chang, E. R., Veeneklaas, R. M., Buitenwerf, R., Bakker, J. P., &amp; Bouma, T. J. (2008). To move or not to move: Determinants of seed retention in a tidal marsh. </w:t>
      </w:r>
      <w:r w:rsidRPr="001F5714">
        <w:rPr>
          <w:rFonts w:ascii="Calibri" w:hAnsi="Calibri" w:cs="Calibri"/>
          <w:i/>
          <w:iCs/>
        </w:rPr>
        <w:t>Functional Ecology</w:t>
      </w:r>
      <w:r w:rsidRPr="001F5714">
        <w:rPr>
          <w:rFonts w:ascii="Calibri" w:hAnsi="Calibri" w:cs="Calibri"/>
        </w:rPr>
        <w:t xml:space="preserve">, </w:t>
      </w:r>
      <w:r w:rsidRPr="001F5714">
        <w:rPr>
          <w:rFonts w:ascii="Calibri" w:hAnsi="Calibri" w:cs="Calibri"/>
          <w:i/>
          <w:iCs/>
        </w:rPr>
        <w:t>22</w:t>
      </w:r>
      <w:r w:rsidRPr="001F5714">
        <w:rPr>
          <w:rFonts w:ascii="Calibri" w:hAnsi="Calibri" w:cs="Calibri"/>
        </w:rPr>
        <w:t>, 720–727.</w:t>
      </w:r>
    </w:p>
    <w:p w14:paraId="71882205" w14:textId="77777777" w:rsidR="001F5714" w:rsidRPr="001F5714" w:rsidRDefault="001F5714" w:rsidP="001F5714">
      <w:pPr>
        <w:pStyle w:val="Bibliography"/>
        <w:rPr>
          <w:rFonts w:ascii="Calibri" w:hAnsi="Calibri" w:cs="Calibri"/>
        </w:rPr>
      </w:pPr>
      <w:r w:rsidRPr="001F5714">
        <w:rPr>
          <w:rFonts w:ascii="Calibri" w:hAnsi="Calibri" w:cs="Calibri"/>
        </w:rPr>
        <w:t xml:space="preserve">Dawe, N., Boyd, S., Buechert, R., &amp; Stewart, A. (2011). Recent, significant changes to the native marsh vegetation of the Little Qualicum River estuary, British Columbia; a case of too many Canada Geese (Branta canadensis)? </w:t>
      </w:r>
      <w:r w:rsidRPr="001F5714">
        <w:rPr>
          <w:rFonts w:ascii="Calibri" w:hAnsi="Calibri" w:cs="Calibri"/>
          <w:i/>
          <w:iCs/>
        </w:rPr>
        <w:t>Journal of the British Columbia Field Ornithologists</w:t>
      </w:r>
      <w:r w:rsidRPr="001F5714">
        <w:rPr>
          <w:rFonts w:ascii="Calibri" w:hAnsi="Calibri" w:cs="Calibri"/>
        </w:rPr>
        <w:t xml:space="preserve">, </w:t>
      </w:r>
      <w:r w:rsidRPr="001F5714">
        <w:rPr>
          <w:rFonts w:ascii="Calibri" w:hAnsi="Calibri" w:cs="Calibri"/>
          <w:i/>
          <w:iCs/>
        </w:rPr>
        <w:t>21</w:t>
      </w:r>
      <w:r w:rsidRPr="001F5714">
        <w:rPr>
          <w:rFonts w:ascii="Calibri" w:hAnsi="Calibri" w:cs="Calibri"/>
        </w:rPr>
        <w:t>, 11–31.</w:t>
      </w:r>
    </w:p>
    <w:p w14:paraId="0E8E1F0B" w14:textId="77777777" w:rsidR="001F5714" w:rsidRPr="001F5714" w:rsidRDefault="001F5714" w:rsidP="001F5714">
      <w:pPr>
        <w:pStyle w:val="Bibliography"/>
        <w:rPr>
          <w:rFonts w:ascii="Calibri" w:hAnsi="Calibri" w:cs="Calibri"/>
        </w:rPr>
      </w:pPr>
      <w:r w:rsidRPr="001F5714">
        <w:rPr>
          <w:rFonts w:ascii="Calibri" w:hAnsi="Calibri" w:cs="Calibri"/>
        </w:rPr>
        <w:t xml:space="preserve">Dawe, N. K., &amp; Stewart, A. C. (2010). The Canada Goose (Branta canadensis) on Vancouver Island, British Columbia. </w:t>
      </w:r>
      <w:r w:rsidRPr="001F5714">
        <w:rPr>
          <w:rFonts w:ascii="Calibri" w:hAnsi="Calibri" w:cs="Calibri"/>
          <w:i/>
          <w:iCs/>
        </w:rPr>
        <w:t>British Columbia Birds</w:t>
      </w:r>
      <w:r w:rsidRPr="001F5714">
        <w:rPr>
          <w:rFonts w:ascii="Calibri" w:hAnsi="Calibri" w:cs="Calibri"/>
        </w:rPr>
        <w:t xml:space="preserve">, </w:t>
      </w:r>
      <w:r w:rsidRPr="001F5714">
        <w:rPr>
          <w:rFonts w:ascii="Calibri" w:hAnsi="Calibri" w:cs="Calibri"/>
          <w:i/>
          <w:iCs/>
        </w:rPr>
        <w:t>20</w:t>
      </w:r>
      <w:r w:rsidRPr="001F5714">
        <w:rPr>
          <w:rFonts w:ascii="Calibri" w:hAnsi="Calibri" w:cs="Calibri"/>
        </w:rPr>
        <w:t>, 18.</w:t>
      </w:r>
    </w:p>
    <w:p w14:paraId="7D499AF8" w14:textId="77777777" w:rsidR="001F5714" w:rsidRPr="001F5714" w:rsidRDefault="001F5714" w:rsidP="001F5714">
      <w:pPr>
        <w:pStyle w:val="Bibliography"/>
        <w:rPr>
          <w:rFonts w:ascii="Calibri" w:hAnsi="Calibri" w:cs="Calibri"/>
        </w:rPr>
      </w:pPr>
      <w:r w:rsidRPr="001F5714">
        <w:rPr>
          <w:rFonts w:ascii="Calibri" w:hAnsi="Calibri" w:cs="Calibri"/>
        </w:rPr>
        <w:t xml:space="preserve">Douglas, G. W., Meidinger, D., &amp; Pojar, J. (Eds.). (1998). </w:t>
      </w:r>
      <w:r w:rsidRPr="001F5714">
        <w:rPr>
          <w:rFonts w:ascii="Calibri" w:hAnsi="Calibri" w:cs="Calibri"/>
          <w:i/>
          <w:iCs/>
        </w:rPr>
        <w:t>Illustrated flora of British Columbia. Vols. 1-8</w:t>
      </w:r>
      <w:r w:rsidRPr="001F5714">
        <w:rPr>
          <w:rFonts w:ascii="Calibri" w:hAnsi="Calibri" w:cs="Calibri"/>
        </w:rPr>
        <w:t>. Victoria, BC: B.C. Min. Environ., Lands and Parks, and B.C. Min. For.</w:t>
      </w:r>
    </w:p>
    <w:p w14:paraId="0BCB2238" w14:textId="77777777" w:rsidR="001F5714" w:rsidRPr="001F5714" w:rsidRDefault="001F5714" w:rsidP="001F5714">
      <w:pPr>
        <w:pStyle w:val="Bibliography"/>
        <w:rPr>
          <w:rFonts w:ascii="Calibri" w:hAnsi="Calibri" w:cs="Calibri"/>
        </w:rPr>
      </w:pPr>
      <w:r w:rsidRPr="001F5714">
        <w:rPr>
          <w:rFonts w:ascii="Calibri" w:hAnsi="Calibri" w:cs="Calibri"/>
        </w:rPr>
        <w:lastRenderedPageBreak/>
        <w:t xml:space="preserve">Duggan-Edwards, M. F., Pagès, J. F., Jenkins, S. R., Bouma, T. J., &amp; Skov, M. W. (2020). External conditions drive optimal planting configurations for salt marsh restoration. </w:t>
      </w:r>
      <w:r w:rsidRPr="001F5714">
        <w:rPr>
          <w:rFonts w:ascii="Calibri" w:hAnsi="Calibri" w:cs="Calibri"/>
          <w:i/>
          <w:iCs/>
        </w:rPr>
        <w:t>Journal of Applied Ecology</w:t>
      </w:r>
      <w:r w:rsidRPr="001F5714">
        <w:rPr>
          <w:rFonts w:ascii="Calibri" w:hAnsi="Calibri" w:cs="Calibri"/>
        </w:rPr>
        <w:t xml:space="preserve">, </w:t>
      </w:r>
      <w:r w:rsidRPr="001F5714">
        <w:rPr>
          <w:rFonts w:ascii="Calibri" w:hAnsi="Calibri" w:cs="Calibri"/>
          <w:i/>
          <w:iCs/>
        </w:rPr>
        <w:t>57</w:t>
      </w:r>
      <w:r w:rsidRPr="001F5714">
        <w:rPr>
          <w:rFonts w:ascii="Calibri" w:hAnsi="Calibri" w:cs="Calibri"/>
        </w:rPr>
        <w:t>, 619–629.</w:t>
      </w:r>
    </w:p>
    <w:p w14:paraId="0AEC7738" w14:textId="77777777" w:rsidR="001F5714" w:rsidRPr="001F5714" w:rsidRDefault="001F5714" w:rsidP="001F5714">
      <w:pPr>
        <w:pStyle w:val="Bibliography"/>
        <w:rPr>
          <w:rFonts w:ascii="Calibri" w:hAnsi="Calibri" w:cs="Calibri"/>
        </w:rPr>
      </w:pPr>
      <w:r w:rsidRPr="001F5714">
        <w:rPr>
          <w:rFonts w:ascii="Calibri" w:hAnsi="Calibri" w:cs="Calibri"/>
        </w:rPr>
        <w:t xml:space="preserve">Emmett, R., Llansó, R., Newton, J., Thom, R., Hornberger, M., Morgan, C., … Fishman, P. (2000). Geographic signatures of North American West Coast estuaries. </w:t>
      </w:r>
      <w:r w:rsidRPr="001F5714">
        <w:rPr>
          <w:rFonts w:ascii="Calibri" w:hAnsi="Calibri" w:cs="Calibri"/>
          <w:i/>
          <w:iCs/>
        </w:rPr>
        <w:t>Estuaries</w:t>
      </w:r>
      <w:r w:rsidRPr="001F5714">
        <w:rPr>
          <w:rFonts w:ascii="Calibri" w:hAnsi="Calibri" w:cs="Calibri"/>
        </w:rPr>
        <w:t xml:space="preserve">, </w:t>
      </w:r>
      <w:r w:rsidRPr="001F5714">
        <w:rPr>
          <w:rFonts w:ascii="Calibri" w:hAnsi="Calibri" w:cs="Calibri"/>
          <w:i/>
          <w:iCs/>
        </w:rPr>
        <w:t>23</w:t>
      </w:r>
      <w:r w:rsidRPr="001F5714">
        <w:rPr>
          <w:rFonts w:ascii="Calibri" w:hAnsi="Calibri" w:cs="Calibri"/>
        </w:rPr>
        <w:t>, 765–792.</w:t>
      </w:r>
    </w:p>
    <w:p w14:paraId="2CA64DA7" w14:textId="77777777" w:rsidR="001F5714" w:rsidRPr="001F5714" w:rsidRDefault="001F5714" w:rsidP="001F5714">
      <w:pPr>
        <w:pStyle w:val="Bibliography"/>
        <w:rPr>
          <w:rFonts w:ascii="Calibri" w:hAnsi="Calibri" w:cs="Calibri"/>
        </w:rPr>
      </w:pPr>
      <w:r w:rsidRPr="001F5714">
        <w:rPr>
          <w:rFonts w:ascii="Calibri" w:hAnsi="Calibri" w:cs="Calibri"/>
        </w:rPr>
        <w:t xml:space="preserve">Hitchcock, C. L., &amp; Cronquist, A. (1973). </w:t>
      </w:r>
      <w:r w:rsidRPr="001F5714">
        <w:rPr>
          <w:rFonts w:ascii="Calibri" w:hAnsi="Calibri" w:cs="Calibri"/>
          <w:i/>
          <w:iCs/>
        </w:rPr>
        <w:t>Flora of the Pacific Northwest, an illustrated manual</w:t>
      </w:r>
      <w:r w:rsidRPr="001F5714">
        <w:rPr>
          <w:rFonts w:ascii="Calibri" w:hAnsi="Calibri" w:cs="Calibri"/>
        </w:rPr>
        <w:t>. Seattle and London: University of Washington Press.</w:t>
      </w:r>
    </w:p>
    <w:p w14:paraId="02FDBCE3" w14:textId="77777777" w:rsidR="001F5714" w:rsidRPr="001F5714" w:rsidRDefault="001F5714" w:rsidP="001F5714">
      <w:pPr>
        <w:pStyle w:val="Bibliography"/>
        <w:rPr>
          <w:rFonts w:ascii="Calibri" w:hAnsi="Calibri" w:cs="Calibri"/>
        </w:rPr>
      </w:pPr>
      <w:r w:rsidRPr="001F5714">
        <w:rPr>
          <w:rFonts w:ascii="Calibri" w:hAnsi="Calibri" w:cs="Calibri"/>
        </w:rPr>
        <w:t xml:space="preserve">Hodgson, E. E., Wilson, S. M., &amp; Moore, J. W. (2020). Changing estuaries and impacts on juvenile salmon: A systematic review. </w:t>
      </w:r>
      <w:r w:rsidRPr="001F5714">
        <w:rPr>
          <w:rFonts w:ascii="Calibri" w:hAnsi="Calibri" w:cs="Calibri"/>
          <w:i/>
          <w:iCs/>
        </w:rPr>
        <w:t>Global Change Biology</w:t>
      </w:r>
      <w:r w:rsidRPr="001F5714">
        <w:rPr>
          <w:rFonts w:ascii="Calibri" w:hAnsi="Calibri" w:cs="Calibri"/>
        </w:rPr>
        <w:t xml:space="preserve">, </w:t>
      </w:r>
      <w:r w:rsidRPr="001F5714">
        <w:rPr>
          <w:rFonts w:ascii="Calibri" w:hAnsi="Calibri" w:cs="Calibri"/>
          <w:i/>
          <w:iCs/>
        </w:rPr>
        <w:t>26</w:t>
      </w:r>
      <w:r w:rsidRPr="001F5714">
        <w:rPr>
          <w:rFonts w:ascii="Calibri" w:hAnsi="Calibri" w:cs="Calibri"/>
        </w:rPr>
        <w:t>, 1986–2001.</w:t>
      </w:r>
    </w:p>
    <w:p w14:paraId="5B44134D" w14:textId="77777777" w:rsidR="001F5714" w:rsidRPr="001F5714" w:rsidRDefault="001F5714" w:rsidP="001F5714">
      <w:pPr>
        <w:pStyle w:val="Bibliography"/>
        <w:rPr>
          <w:rFonts w:ascii="Calibri" w:hAnsi="Calibri" w:cs="Calibri"/>
        </w:rPr>
      </w:pPr>
      <w:r w:rsidRPr="001F5714">
        <w:rPr>
          <w:rFonts w:ascii="Calibri" w:hAnsi="Calibri" w:cs="Calibri"/>
        </w:rPr>
        <w:t xml:space="preserve">Iverson, G. C., Warnock, S. E., Butler, R. W., Bishop, M. A., &amp; Warnock, N. (1996). Spring Migration of Western Sandpipers along the Pacific Coast of North America: A Telemetry Study. </w:t>
      </w:r>
      <w:r w:rsidRPr="001F5714">
        <w:rPr>
          <w:rFonts w:ascii="Calibri" w:hAnsi="Calibri" w:cs="Calibri"/>
          <w:i/>
          <w:iCs/>
        </w:rPr>
        <w:t>The Condor</w:t>
      </w:r>
      <w:r w:rsidRPr="001F5714">
        <w:rPr>
          <w:rFonts w:ascii="Calibri" w:hAnsi="Calibri" w:cs="Calibri"/>
        </w:rPr>
        <w:t xml:space="preserve">, </w:t>
      </w:r>
      <w:r w:rsidRPr="001F5714">
        <w:rPr>
          <w:rFonts w:ascii="Calibri" w:hAnsi="Calibri" w:cs="Calibri"/>
          <w:i/>
          <w:iCs/>
        </w:rPr>
        <w:t>98</w:t>
      </w:r>
      <w:r w:rsidRPr="001F5714">
        <w:rPr>
          <w:rFonts w:ascii="Calibri" w:hAnsi="Calibri" w:cs="Calibri"/>
        </w:rPr>
        <w:t>, 10–21.</w:t>
      </w:r>
    </w:p>
    <w:p w14:paraId="5DA54BB6" w14:textId="77777777" w:rsidR="001F5714" w:rsidRPr="001F5714" w:rsidRDefault="001F5714" w:rsidP="001F5714">
      <w:pPr>
        <w:pStyle w:val="Bibliography"/>
        <w:rPr>
          <w:rFonts w:ascii="Calibri" w:hAnsi="Calibri" w:cs="Calibri"/>
        </w:rPr>
      </w:pPr>
      <w:r w:rsidRPr="001F5714">
        <w:rPr>
          <w:rFonts w:ascii="Calibri" w:hAnsi="Calibri" w:cs="Calibri"/>
        </w:rPr>
        <w:t xml:space="preserve">Kerbes, R. H., Kotanen, P. M., &amp; Jefferies, R. L. (1990). Destruction of Wetland Habitats by Lesser Snow Geese: A Keystone Species on the West Coast of Hudson Bay. </w:t>
      </w:r>
      <w:r w:rsidRPr="001F5714">
        <w:rPr>
          <w:rFonts w:ascii="Calibri" w:hAnsi="Calibri" w:cs="Calibri"/>
          <w:i/>
          <w:iCs/>
        </w:rPr>
        <w:t>Journal of Applied Ecology</w:t>
      </w:r>
      <w:r w:rsidRPr="001F5714">
        <w:rPr>
          <w:rFonts w:ascii="Calibri" w:hAnsi="Calibri" w:cs="Calibri"/>
        </w:rPr>
        <w:t xml:space="preserve">, </w:t>
      </w:r>
      <w:r w:rsidRPr="001F5714">
        <w:rPr>
          <w:rFonts w:ascii="Calibri" w:hAnsi="Calibri" w:cs="Calibri"/>
          <w:i/>
          <w:iCs/>
        </w:rPr>
        <w:t>27</w:t>
      </w:r>
      <w:r w:rsidRPr="001F5714">
        <w:rPr>
          <w:rFonts w:ascii="Calibri" w:hAnsi="Calibri" w:cs="Calibri"/>
        </w:rPr>
        <w:t>, 242–258.</w:t>
      </w:r>
    </w:p>
    <w:p w14:paraId="295674B0" w14:textId="77777777" w:rsidR="001F5714" w:rsidRPr="001F5714" w:rsidRDefault="001F5714" w:rsidP="001F5714">
      <w:pPr>
        <w:pStyle w:val="Bibliography"/>
        <w:rPr>
          <w:rFonts w:ascii="Calibri" w:hAnsi="Calibri" w:cs="Calibri"/>
        </w:rPr>
      </w:pPr>
      <w:r w:rsidRPr="001F5714">
        <w:rPr>
          <w:rFonts w:ascii="Calibri" w:hAnsi="Calibri" w:cs="Calibri"/>
        </w:rPr>
        <w:t xml:space="preserve">Kettenring, K. M., &amp; Galatowitsch, S. M. (2011). Seed Rain of Restored and Natural Prairie Wetlands. </w:t>
      </w:r>
      <w:r w:rsidRPr="001F5714">
        <w:rPr>
          <w:rFonts w:ascii="Calibri" w:hAnsi="Calibri" w:cs="Calibri"/>
          <w:i/>
          <w:iCs/>
        </w:rPr>
        <w:t>Wetlands</w:t>
      </w:r>
      <w:r w:rsidRPr="001F5714">
        <w:rPr>
          <w:rFonts w:ascii="Calibri" w:hAnsi="Calibri" w:cs="Calibri"/>
        </w:rPr>
        <w:t xml:space="preserve">, </w:t>
      </w:r>
      <w:r w:rsidRPr="001F5714">
        <w:rPr>
          <w:rFonts w:ascii="Calibri" w:hAnsi="Calibri" w:cs="Calibri"/>
          <w:i/>
          <w:iCs/>
        </w:rPr>
        <w:t>31</w:t>
      </w:r>
      <w:r w:rsidRPr="001F5714">
        <w:rPr>
          <w:rFonts w:ascii="Calibri" w:hAnsi="Calibri" w:cs="Calibri"/>
        </w:rPr>
        <w:t>, 283–294.</w:t>
      </w:r>
    </w:p>
    <w:p w14:paraId="74C7492B" w14:textId="77777777" w:rsidR="001F5714" w:rsidRPr="001F5714" w:rsidRDefault="001F5714" w:rsidP="001F5714">
      <w:pPr>
        <w:pStyle w:val="Bibliography"/>
        <w:rPr>
          <w:rFonts w:ascii="Calibri" w:hAnsi="Calibri" w:cs="Calibri"/>
        </w:rPr>
      </w:pPr>
      <w:r w:rsidRPr="001F5714">
        <w:rPr>
          <w:rFonts w:ascii="Calibri" w:hAnsi="Calibri" w:cs="Calibri"/>
        </w:rPr>
        <w:t xml:space="preserve">Koutstaal, B. P., Markusse, M. M., &amp; de Munck, W. (1987). Aspects of seed dispersal by tidal movements. In A. H. L. Huiskes, C. W. P. M. Blom, &amp; J. Rozema (Eds.), </w:t>
      </w:r>
      <w:r w:rsidRPr="001F5714">
        <w:rPr>
          <w:rFonts w:ascii="Calibri" w:hAnsi="Calibri" w:cs="Calibri"/>
          <w:i/>
          <w:iCs/>
        </w:rPr>
        <w:t>Vegetation between land and sea: Structure and processes</w:t>
      </w:r>
      <w:r w:rsidRPr="001F5714">
        <w:rPr>
          <w:rFonts w:ascii="Calibri" w:hAnsi="Calibri" w:cs="Calibri"/>
        </w:rPr>
        <w:t xml:space="preserve"> (pp. 226–235). Dordrecht: Springer Netherlands.</w:t>
      </w:r>
    </w:p>
    <w:p w14:paraId="1C4EF088" w14:textId="77777777" w:rsidR="001F5714" w:rsidRPr="001F5714" w:rsidRDefault="001F5714" w:rsidP="001F5714">
      <w:pPr>
        <w:pStyle w:val="Bibliography"/>
        <w:rPr>
          <w:rFonts w:ascii="Calibri" w:hAnsi="Calibri" w:cs="Calibri"/>
        </w:rPr>
      </w:pPr>
      <w:r w:rsidRPr="001F5714">
        <w:rPr>
          <w:rFonts w:ascii="Calibri" w:hAnsi="Calibri" w:cs="Calibri"/>
        </w:rPr>
        <w:t xml:space="preserve">Neff, K. P., &amp; Baldwin, A. H. (2005). Seed dispersal into wetlands: Techniques and results for a restored tidal freshwater marsh. </w:t>
      </w:r>
      <w:r w:rsidRPr="001F5714">
        <w:rPr>
          <w:rFonts w:ascii="Calibri" w:hAnsi="Calibri" w:cs="Calibri"/>
          <w:i/>
          <w:iCs/>
        </w:rPr>
        <w:t>Wetlands</w:t>
      </w:r>
      <w:r w:rsidRPr="001F5714">
        <w:rPr>
          <w:rFonts w:ascii="Calibri" w:hAnsi="Calibri" w:cs="Calibri"/>
        </w:rPr>
        <w:t xml:space="preserve">, </w:t>
      </w:r>
      <w:r w:rsidRPr="001F5714">
        <w:rPr>
          <w:rFonts w:ascii="Calibri" w:hAnsi="Calibri" w:cs="Calibri"/>
          <w:i/>
          <w:iCs/>
        </w:rPr>
        <w:t>25</w:t>
      </w:r>
      <w:r w:rsidRPr="001F5714">
        <w:rPr>
          <w:rFonts w:ascii="Calibri" w:hAnsi="Calibri" w:cs="Calibri"/>
        </w:rPr>
        <w:t>, 392–404.</w:t>
      </w:r>
    </w:p>
    <w:p w14:paraId="1B6E5944" w14:textId="77777777" w:rsidR="001F5714" w:rsidRPr="001F5714" w:rsidRDefault="001F5714" w:rsidP="001F5714">
      <w:pPr>
        <w:pStyle w:val="Bibliography"/>
        <w:rPr>
          <w:rFonts w:ascii="Calibri" w:hAnsi="Calibri" w:cs="Calibri"/>
        </w:rPr>
      </w:pPr>
      <w:r w:rsidRPr="001F5714">
        <w:rPr>
          <w:rFonts w:ascii="Calibri" w:hAnsi="Calibri" w:cs="Calibri"/>
        </w:rPr>
        <w:lastRenderedPageBreak/>
        <w:t xml:space="preserve">Pasternack, G. B. (2009). Chapter 3. Hydrogeomorphology and sedimentation in tidal freshwater wetlands. In A. Barendregt, D. F. Whigham, &amp; A. H. Baldwin (Eds.), </w:t>
      </w:r>
      <w:r w:rsidRPr="001F5714">
        <w:rPr>
          <w:rFonts w:ascii="Calibri" w:hAnsi="Calibri" w:cs="Calibri"/>
          <w:i/>
          <w:iCs/>
        </w:rPr>
        <w:t>Tidal Freshwater Wetlands</w:t>
      </w:r>
      <w:r w:rsidRPr="001F5714">
        <w:rPr>
          <w:rFonts w:ascii="Calibri" w:hAnsi="Calibri" w:cs="Calibri"/>
        </w:rPr>
        <w:t xml:space="preserve"> (pp. 31–40). Leiden, The Netherlands: Backhuys Publishers.</w:t>
      </w:r>
    </w:p>
    <w:p w14:paraId="73634098" w14:textId="77777777" w:rsidR="001F5714" w:rsidRPr="001F5714" w:rsidRDefault="001F5714" w:rsidP="001F5714">
      <w:pPr>
        <w:pStyle w:val="Bibliography"/>
        <w:rPr>
          <w:rFonts w:ascii="Calibri" w:hAnsi="Calibri" w:cs="Calibri"/>
        </w:rPr>
      </w:pPr>
      <w:r w:rsidRPr="001F5714">
        <w:rPr>
          <w:rFonts w:ascii="Calibri" w:hAnsi="Calibri" w:cs="Calibri"/>
        </w:rPr>
        <w:t xml:space="preserve">Pasternack, G. B., &amp; Brush, G. S. (1998). Sedimentation cycles in a river-mouth tidal freshwater marsh. </w:t>
      </w:r>
      <w:r w:rsidRPr="001F5714">
        <w:rPr>
          <w:rFonts w:ascii="Calibri" w:hAnsi="Calibri" w:cs="Calibri"/>
          <w:i/>
          <w:iCs/>
        </w:rPr>
        <w:t>Estuaries</w:t>
      </w:r>
      <w:r w:rsidRPr="001F5714">
        <w:rPr>
          <w:rFonts w:ascii="Calibri" w:hAnsi="Calibri" w:cs="Calibri"/>
        </w:rPr>
        <w:t xml:space="preserve">, </w:t>
      </w:r>
      <w:r w:rsidRPr="001F5714">
        <w:rPr>
          <w:rFonts w:ascii="Calibri" w:hAnsi="Calibri" w:cs="Calibri"/>
          <w:i/>
          <w:iCs/>
        </w:rPr>
        <w:t>21</w:t>
      </w:r>
      <w:r w:rsidRPr="001F5714">
        <w:rPr>
          <w:rFonts w:ascii="Calibri" w:hAnsi="Calibri" w:cs="Calibri"/>
        </w:rPr>
        <w:t>, 407–415.</w:t>
      </w:r>
    </w:p>
    <w:p w14:paraId="41B1FE94" w14:textId="77777777" w:rsidR="001F5714" w:rsidRPr="001F5714" w:rsidRDefault="001F5714" w:rsidP="001F5714">
      <w:pPr>
        <w:pStyle w:val="Bibliography"/>
        <w:rPr>
          <w:rFonts w:ascii="Calibri" w:hAnsi="Calibri" w:cs="Calibri"/>
        </w:rPr>
      </w:pPr>
      <w:r w:rsidRPr="001F5714">
        <w:rPr>
          <w:rFonts w:ascii="Calibri" w:hAnsi="Calibri" w:cs="Calibri"/>
        </w:rPr>
        <w:t xml:space="preserve">Pearson, D. E., Ortega, Y. K., Villarreal, D., Lekberg, Y., Cock, M. C., Eren, Ö., &amp; Hierro, J. L. (2018). The fluctuating resource hypothesis explains invasibility, but not exotic advantage following disturbance. </w:t>
      </w:r>
      <w:r w:rsidRPr="001F5714">
        <w:rPr>
          <w:rFonts w:ascii="Calibri" w:hAnsi="Calibri" w:cs="Calibri"/>
          <w:i/>
          <w:iCs/>
        </w:rPr>
        <w:t>Ecology</w:t>
      </w:r>
      <w:r w:rsidRPr="001F5714">
        <w:rPr>
          <w:rFonts w:ascii="Calibri" w:hAnsi="Calibri" w:cs="Calibri"/>
        </w:rPr>
        <w:t xml:space="preserve">, </w:t>
      </w:r>
      <w:r w:rsidRPr="001F5714">
        <w:rPr>
          <w:rFonts w:ascii="Calibri" w:hAnsi="Calibri" w:cs="Calibri"/>
          <w:i/>
          <w:iCs/>
        </w:rPr>
        <w:t>99</w:t>
      </w:r>
      <w:r w:rsidRPr="001F5714">
        <w:rPr>
          <w:rFonts w:ascii="Calibri" w:hAnsi="Calibri" w:cs="Calibri"/>
        </w:rPr>
        <w:t>, 1296–1305.</w:t>
      </w:r>
    </w:p>
    <w:p w14:paraId="64805B3D" w14:textId="77777777" w:rsidR="001F5714" w:rsidRPr="001F5714" w:rsidRDefault="001F5714" w:rsidP="001F5714">
      <w:pPr>
        <w:pStyle w:val="Bibliography"/>
        <w:rPr>
          <w:rFonts w:ascii="Calibri" w:hAnsi="Calibri" w:cs="Calibri"/>
        </w:rPr>
      </w:pPr>
      <w:r w:rsidRPr="001F5714">
        <w:rPr>
          <w:rFonts w:ascii="Calibri" w:hAnsi="Calibri" w:cs="Calibri"/>
        </w:rPr>
        <w:t xml:space="preserve">Pimm, S. L. (1984). The complexity and stability of ecosystems. </w:t>
      </w:r>
      <w:r w:rsidRPr="001F5714">
        <w:rPr>
          <w:rFonts w:ascii="Calibri" w:hAnsi="Calibri" w:cs="Calibri"/>
          <w:i/>
          <w:iCs/>
        </w:rPr>
        <w:t>Nature</w:t>
      </w:r>
      <w:r w:rsidRPr="001F5714">
        <w:rPr>
          <w:rFonts w:ascii="Calibri" w:hAnsi="Calibri" w:cs="Calibri"/>
        </w:rPr>
        <w:t xml:space="preserve">, </w:t>
      </w:r>
      <w:r w:rsidRPr="001F5714">
        <w:rPr>
          <w:rFonts w:ascii="Calibri" w:hAnsi="Calibri" w:cs="Calibri"/>
          <w:i/>
          <w:iCs/>
        </w:rPr>
        <w:t>307</w:t>
      </w:r>
      <w:r w:rsidRPr="001F5714">
        <w:rPr>
          <w:rFonts w:ascii="Calibri" w:hAnsi="Calibri" w:cs="Calibri"/>
        </w:rPr>
        <w:t>, 321–326.</w:t>
      </w:r>
    </w:p>
    <w:p w14:paraId="2B392D72" w14:textId="77777777" w:rsidR="001F5714" w:rsidRPr="001F5714" w:rsidRDefault="001F5714" w:rsidP="001F5714">
      <w:pPr>
        <w:pStyle w:val="Bibliography"/>
        <w:rPr>
          <w:rFonts w:ascii="Calibri" w:hAnsi="Calibri" w:cs="Calibri"/>
        </w:rPr>
      </w:pPr>
      <w:r w:rsidRPr="001F5714">
        <w:rPr>
          <w:rFonts w:ascii="Calibri" w:hAnsi="Calibri" w:cs="Calibri"/>
        </w:rPr>
        <w:t xml:space="preserve">Rand, T. A. (2000). Seed dispersal, habitat suitability and the distribution of halophytes across a salt marsh tidal gradient. </w:t>
      </w:r>
      <w:r w:rsidRPr="001F5714">
        <w:rPr>
          <w:rFonts w:ascii="Calibri" w:hAnsi="Calibri" w:cs="Calibri"/>
          <w:i/>
          <w:iCs/>
        </w:rPr>
        <w:t>Journal of Ecology</w:t>
      </w:r>
      <w:r w:rsidRPr="001F5714">
        <w:rPr>
          <w:rFonts w:ascii="Calibri" w:hAnsi="Calibri" w:cs="Calibri"/>
        </w:rPr>
        <w:t xml:space="preserve">, </w:t>
      </w:r>
      <w:r w:rsidRPr="001F5714">
        <w:rPr>
          <w:rFonts w:ascii="Calibri" w:hAnsi="Calibri" w:cs="Calibri"/>
          <w:i/>
          <w:iCs/>
        </w:rPr>
        <w:t>88</w:t>
      </w:r>
      <w:r w:rsidRPr="001F5714">
        <w:rPr>
          <w:rFonts w:ascii="Calibri" w:hAnsi="Calibri" w:cs="Calibri"/>
        </w:rPr>
        <w:t>, 608–621.</w:t>
      </w:r>
    </w:p>
    <w:p w14:paraId="4B9132AC" w14:textId="77777777" w:rsidR="001F5714" w:rsidRPr="001F5714" w:rsidRDefault="001F5714" w:rsidP="001F5714">
      <w:pPr>
        <w:pStyle w:val="Bibliography"/>
        <w:rPr>
          <w:rFonts w:ascii="Calibri" w:hAnsi="Calibri" w:cs="Calibri"/>
        </w:rPr>
      </w:pPr>
      <w:r w:rsidRPr="001F5714">
        <w:rPr>
          <w:rFonts w:ascii="Calibri" w:hAnsi="Calibri" w:cs="Calibri"/>
        </w:rPr>
        <w:t xml:space="preserve">Shi, W., Shao, D., Gualtieri, C., Purnama, A., &amp; Cui, B. (2020). Modelling long-distance floating seed dispersal in salt marsh tidal channels. </w:t>
      </w:r>
      <w:r w:rsidRPr="001F5714">
        <w:rPr>
          <w:rFonts w:ascii="Calibri" w:hAnsi="Calibri" w:cs="Calibri"/>
          <w:i/>
          <w:iCs/>
        </w:rPr>
        <w:t>Ecohydrology</w:t>
      </w:r>
      <w:r w:rsidRPr="001F5714">
        <w:rPr>
          <w:rFonts w:ascii="Calibri" w:hAnsi="Calibri" w:cs="Calibri"/>
        </w:rPr>
        <w:t xml:space="preserve">, </w:t>
      </w:r>
      <w:r w:rsidRPr="001F5714">
        <w:rPr>
          <w:rFonts w:ascii="Calibri" w:hAnsi="Calibri" w:cs="Calibri"/>
          <w:i/>
          <w:iCs/>
        </w:rPr>
        <w:t>13</w:t>
      </w:r>
      <w:r w:rsidRPr="001F5714">
        <w:rPr>
          <w:rFonts w:ascii="Calibri" w:hAnsi="Calibri" w:cs="Calibri"/>
        </w:rPr>
        <w:t>, e2157.</w:t>
      </w:r>
    </w:p>
    <w:p w14:paraId="1C51DC89" w14:textId="77777777" w:rsidR="001F5714" w:rsidRPr="001F5714" w:rsidRDefault="001F5714" w:rsidP="001F5714">
      <w:pPr>
        <w:pStyle w:val="Bibliography"/>
        <w:rPr>
          <w:rFonts w:ascii="Calibri" w:hAnsi="Calibri" w:cs="Calibri"/>
        </w:rPr>
      </w:pPr>
      <w:r w:rsidRPr="001F5714">
        <w:rPr>
          <w:rFonts w:ascii="Calibri" w:hAnsi="Calibri" w:cs="Calibri"/>
        </w:rPr>
        <w:t xml:space="preserve">Smith, A., Craven, S., &amp; Curtis, P. (1999). </w:t>
      </w:r>
      <w:r w:rsidRPr="001F5714">
        <w:rPr>
          <w:rFonts w:ascii="Calibri" w:hAnsi="Calibri" w:cs="Calibri"/>
          <w:i/>
          <w:iCs/>
        </w:rPr>
        <w:t>Managing Canada Geese in Urban Environments</w:t>
      </w:r>
      <w:r w:rsidRPr="001F5714">
        <w:rPr>
          <w:rFonts w:ascii="Calibri" w:hAnsi="Calibri" w:cs="Calibri"/>
        </w:rPr>
        <w:t>. Ithaca, NY: Jack Berryman Institute Publication 16, and Cornell University Cooperative Extension.</w:t>
      </w:r>
    </w:p>
    <w:p w14:paraId="0B862467" w14:textId="77777777" w:rsidR="001F5714" w:rsidRPr="001F5714" w:rsidRDefault="001F5714" w:rsidP="001F5714">
      <w:pPr>
        <w:pStyle w:val="Bibliography"/>
        <w:rPr>
          <w:rFonts w:ascii="Calibri" w:hAnsi="Calibri" w:cs="Calibri"/>
        </w:rPr>
      </w:pPr>
      <w:r w:rsidRPr="001F5714">
        <w:rPr>
          <w:rFonts w:ascii="Calibri" w:hAnsi="Calibri" w:cs="Calibri"/>
        </w:rPr>
        <w:t xml:space="preserve">Smith, D. W. (2000). Management of Canada Geese in the lower Fraser Valley, southwestern British Columbia. In </w:t>
      </w:r>
      <w:r w:rsidRPr="001F5714">
        <w:rPr>
          <w:rFonts w:ascii="Calibri" w:hAnsi="Calibri" w:cs="Calibri"/>
          <w:i/>
          <w:iCs/>
        </w:rPr>
        <w:t>In Dickson, K. M. 2000. Towards conservation of the diversity of Canada Geese (Branta canadensis)</w:t>
      </w:r>
      <w:r w:rsidRPr="001F5714">
        <w:rPr>
          <w:rFonts w:ascii="Calibri" w:hAnsi="Calibri" w:cs="Calibri"/>
        </w:rPr>
        <w:t xml:space="preserve"> (pp. 151–158). Ottawa, Canada: Canadian Wildlife Service.</w:t>
      </w:r>
    </w:p>
    <w:p w14:paraId="342F3279" w14:textId="77777777" w:rsidR="001F5714" w:rsidRPr="001F5714" w:rsidRDefault="001F5714" w:rsidP="001F5714">
      <w:pPr>
        <w:pStyle w:val="Bibliography"/>
        <w:rPr>
          <w:rFonts w:ascii="Calibri" w:hAnsi="Calibri" w:cs="Calibri"/>
        </w:rPr>
      </w:pPr>
      <w:r w:rsidRPr="001F5714">
        <w:rPr>
          <w:rFonts w:ascii="Calibri" w:hAnsi="Calibri" w:cs="Calibri"/>
        </w:rPr>
        <w:t xml:space="preserve">Srivastava, D. S., &amp; Jefferies, R. L. (1996). A Positive Feedback: Herbivory, Plant Growth, Salinity, and the Desertification of an Arctic Salt-Marsh. </w:t>
      </w:r>
      <w:r w:rsidRPr="001F5714">
        <w:rPr>
          <w:rFonts w:ascii="Calibri" w:hAnsi="Calibri" w:cs="Calibri"/>
          <w:i/>
          <w:iCs/>
        </w:rPr>
        <w:t>Journal of Ecology</w:t>
      </w:r>
      <w:r w:rsidRPr="001F5714">
        <w:rPr>
          <w:rFonts w:ascii="Calibri" w:hAnsi="Calibri" w:cs="Calibri"/>
        </w:rPr>
        <w:t xml:space="preserve">, </w:t>
      </w:r>
      <w:r w:rsidRPr="001F5714">
        <w:rPr>
          <w:rFonts w:ascii="Calibri" w:hAnsi="Calibri" w:cs="Calibri"/>
          <w:i/>
          <w:iCs/>
        </w:rPr>
        <w:t>84</w:t>
      </w:r>
      <w:r w:rsidRPr="001F5714">
        <w:rPr>
          <w:rFonts w:ascii="Calibri" w:hAnsi="Calibri" w:cs="Calibri"/>
        </w:rPr>
        <w:t>, 31–42. JSTOR.</w:t>
      </w:r>
    </w:p>
    <w:p w14:paraId="11B0287F" w14:textId="77777777" w:rsidR="001F5714" w:rsidRPr="001F5714" w:rsidRDefault="001F5714" w:rsidP="001F5714">
      <w:pPr>
        <w:pStyle w:val="Bibliography"/>
        <w:rPr>
          <w:rFonts w:ascii="Calibri" w:hAnsi="Calibri" w:cs="Calibri"/>
        </w:rPr>
      </w:pPr>
      <w:r w:rsidRPr="001F5714">
        <w:rPr>
          <w:rFonts w:ascii="Calibri" w:hAnsi="Calibri" w:cs="Calibri"/>
        </w:rPr>
        <w:t xml:space="preserve">Standish, R. J., Hobbs, R. J., Mayfield, M. M., Bestelmeyer, B. T., Suding, K. N., Battaglia, L. L., … Thomas, P. A. (2014). Resilience in ecology: Abstraction, distraction, or where the action is? </w:t>
      </w:r>
      <w:r w:rsidRPr="001F5714">
        <w:rPr>
          <w:rFonts w:ascii="Calibri" w:hAnsi="Calibri" w:cs="Calibri"/>
          <w:i/>
          <w:iCs/>
        </w:rPr>
        <w:t>Biological Conservation</w:t>
      </w:r>
      <w:r w:rsidRPr="001F5714">
        <w:rPr>
          <w:rFonts w:ascii="Calibri" w:hAnsi="Calibri" w:cs="Calibri"/>
        </w:rPr>
        <w:t xml:space="preserve">, </w:t>
      </w:r>
      <w:r w:rsidRPr="001F5714">
        <w:rPr>
          <w:rFonts w:ascii="Calibri" w:hAnsi="Calibri" w:cs="Calibri"/>
          <w:i/>
          <w:iCs/>
        </w:rPr>
        <w:t>177</w:t>
      </w:r>
      <w:r w:rsidRPr="001F5714">
        <w:rPr>
          <w:rFonts w:ascii="Calibri" w:hAnsi="Calibri" w:cs="Calibri"/>
        </w:rPr>
        <w:t>, 43–51.</w:t>
      </w:r>
    </w:p>
    <w:p w14:paraId="2E0E5020" w14:textId="77777777" w:rsidR="001F5714" w:rsidRPr="001F5714" w:rsidRDefault="001F5714" w:rsidP="001F5714">
      <w:pPr>
        <w:pStyle w:val="Bibliography"/>
        <w:rPr>
          <w:rFonts w:ascii="Calibri" w:hAnsi="Calibri" w:cs="Calibri"/>
        </w:rPr>
      </w:pPr>
      <w:r w:rsidRPr="001F5714">
        <w:rPr>
          <w:rFonts w:ascii="Calibri" w:hAnsi="Calibri" w:cs="Calibri"/>
        </w:rPr>
        <w:lastRenderedPageBreak/>
        <w:t xml:space="preserve">Temmerman, S., Govers, G., Wartel, S., &amp; Meire, P. (2003). Spatial and temporal factors controlling short-term sedimentation in a salt and freshwater tidal marsh, Scheldt estuary, Belgium, SW Netherlands. </w:t>
      </w:r>
      <w:r w:rsidRPr="001F5714">
        <w:rPr>
          <w:rFonts w:ascii="Calibri" w:hAnsi="Calibri" w:cs="Calibri"/>
          <w:i/>
          <w:iCs/>
        </w:rPr>
        <w:t>Earth Surface Processes and Landforms</w:t>
      </w:r>
      <w:r w:rsidRPr="001F5714">
        <w:rPr>
          <w:rFonts w:ascii="Calibri" w:hAnsi="Calibri" w:cs="Calibri"/>
        </w:rPr>
        <w:t xml:space="preserve">, </w:t>
      </w:r>
      <w:r w:rsidRPr="001F5714">
        <w:rPr>
          <w:rFonts w:ascii="Calibri" w:hAnsi="Calibri" w:cs="Calibri"/>
          <w:i/>
          <w:iCs/>
        </w:rPr>
        <w:t>28</w:t>
      </w:r>
      <w:r w:rsidRPr="001F5714">
        <w:rPr>
          <w:rFonts w:ascii="Calibri" w:hAnsi="Calibri" w:cs="Calibri"/>
        </w:rPr>
        <w:t>, 739–755.</w:t>
      </w:r>
    </w:p>
    <w:p w14:paraId="7624BA1B" w14:textId="77777777" w:rsidR="001F5714" w:rsidRPr="001F5714" w:rsidRDefault="001F5714" w:rsidP="001F5714">
      <w:pPr>
        <w:pStyle w:val="Bibliography"/>
        <w:rPr>
          <w:rFonts w:ascii="Calibri" w:hAnsi="Calibri" w:cs="Calibri"/>
        </w:rPr>
      </w:pPr>
      <w:r w:rsidRPr="001F5714">
        <w:rPr>
          <w:rFonts w:ascii="Calibri" w:hAnsi="Calibri" w:cs="Calibri"/>
        </w:rPr>
        <w:t xml:space="preserve">Thompson, K., &amp; Grime, J. P. (1979). Seasonal Variation in the Seed Banks of Herbaceous Species in Ten Contrasting Habitats. </w:t>
      </w:r>
      <w:r w:rsidRPr="001F5714">
        <w:rPr>
          <w:rFonts w:ascii="Calibri" w:hAnsi="Calibri" w:cs="Calibri"/>
          <w:i/>
          <w:iCs/>
        </w:rPr>
        <w:t>The Journal of Ecology</w:t>
      </w:r>
      <w:r w:rsidRPr="001F5714">
        <w:rPr>
          <w:rFonts w:ascii="Calibri" w:hAnsi="Calibri" w:cs="Calibri"/>
        </w:rPr>
        <w:t xml:space="preserve">, </w:t>
      </w:r>
      <w:r w:rsidRPr="001F5714">
        <w:rPr>
          <w:rFonts w:ascii="Calibri" w:hAnsi="Calibri" w:cs="Calibri"/>
          <w:i/>
          <w:iCs/>
        </w:rPr>
        <w:t>67</w:t>
      </w:r>
      <w:r w:rsidRPr="001F5714">
        <w:rPr>
          <w:rFonts w:ascii="Calibri" w:hAnsi="Calibri" w:cs="Calibri"/>
        </w:rPr>
        <w:t>, 893.</w:t>
      </w:r>
    </w:p>
    <w:p w14:paraId="7A049FE2" w14:textId="77777777" w:rsidR="001F5714" w:rsidRPr="001F5714" w:rsidRDefault="001F5714" w:rsidP="001F5714">
      <w:pPr>
        <w:pStyle w:val="Bibliography"/>
        <w:rPr>
          <w:rFonts w:ascii="Calibri" w:hAnsi="Calibri" w:cs="Calibri"/>
        </w:rPr>
      </w:pPr>
      <w:r w:rsidRPr="001F5714">
        <w:rPr>
          <w:rFonts w:ascii="Calibri" w:hAnsi="Calibri" w:cs="Calibri"/>
        </w:rPr>
        <w:t xml:space="preserve">Vogt, K., Rasran, L., &amp; Jensen, K. (2007). Seed deposition in drift lines: Opportunity or hazard for species establishment? </w:t>
      </w:r>
      <w:r w:rsidRPr="001F5714">
        <w:rPr>
          <w:rFonts w:ascii="Calibri" w:hAnsi="Calibri" w:cs="Calibri"/>
          <w:i/>
          <w:iCs/>
        </w:rPr>
        <w:t>Aquatic Botany</w:t>
      </w:r>
      <w:r w:rsidRPr="001F5714">
        <w:rPr>
          <w:rFonts w:ascii="Calibri" w:hAnsi="Calibri" w:cs="Calibri"/>
        </w:rPr>
        <w:t xml:space="preserve">, </w:t>
      </w:r>
      <w:r w:rsidRPr="001F5714">
        <w:rPr>
          <w:rFonts w:ascii="Calibri" w:hAnsi="Calibri" w:cs="Calibri"/>
          <w:i/>
          <w:iCs/>
        </w:rPr>
        <w:t>86</w:t>
      </w:r>
      <w:r w:rsidRPr="001F5714">
        <w:rPr>
          <w:rFonts w:ascii="Calibri" w:hAnsi="Calibri" w:cs="Calibri"/>
        </w:rPr>
        <w:t>, 385–392.</w:t>
      </w:r>
    </w:p>
    <w:p w14:paraId="1E768788" w14:textId="77777777" w:rsidR="001F5714" w:rsidRPr="001F5714" w:rsidRDefault="001F5714" w:rsidP="001F5714">
      <w:pPr>
        <w:pStyle w:val="Bibliography"/>
        <w:rPr>
          <w:rFonts w:ascii="Calibri" w:hAnsi="Calibri" w:cs="Calibri"/>
        </w:rPr>
      </w:pPr>
      <w:r w:rsidRPr="001F5714">
        <w:rPr>
          <w:rFonts w:ascii="Calibri" w:hAnsi="Calibri" w:cs="Calibri"/>
        </w:rPr>
        <w:t xml:space="preserve">Wolters, M., &amp; Bakker, J. P. (2002). Soil seed bank and driftline composition along a successional gradient on a temperate salt marsh. </w:t>
      </w:r>
      <w:r w:rsidRPr="001F5714">
        <w:rPr>
          <w:rFonts w:ascii="Calibri" w:hAnsi="Calibri" w:cs="Calibri"/>
          <w:i/>
          <w:iCs/>
        </w:rPr>
        <w:t>Applied Vegetation Science</w:t>
      </w:r>
      <w:r w:rsidRPr="001F5714">
        <w:rPr>
          <w:rFonts w:ascii="Calibri" w:hAnsi="Calibri" w:cs="Calibri"/>
        </w:rPr>
        <w:t xml:space="preserve">, </w:t>
      </w:r>
      <w:r w:rsidRPr="001F5714">
        <w:rPr>
          <w:rFonts w:ascii="Calibri" w:hAnsi="Calibri" w:cs="Calibri"/>
          <w:i/>
          <w:iCs/>
        </w:rPr>
        <w:t>5</w:t>
      </w:r>
      <w:r w:rsidRPr="001F5714">
        <w:rPr>
          <w:rFonts w:ascii="Calibri" w:hAnsi="Calibri" w:cs="Calibri"/>
        </w:rPr>
        <w:t>, 55–62.</w:t>
      </w:r>
    </w:p>
    <w:p w14:paraId="443A2B92" w14:textId="77777777" w:rsidR="001F5714" w:rsidRPr="001F5714" w:rsidRDefault="001F5714" w:rsidP="001F5714">
      <w:pPr>
        <w:pStyle w:val="Bibliography"/>
        <w:rPr>
          <w:rFonts w:ascii="Calibri" w:hAnsi="Calibri" w:cs="Calibri"/>
        </w:rPr>
      </w:pPr>
      <w:r w:rsidRPr="001F5714">
        <w:rPr>
          <w:rFonts w:ascii="Calibri" w:hAnsi="Calibri" w:cs="Calibri"/>
        </w:rPr>
        <w:t xml:space="preserve">Zhu, Z., Bouma, T. J., Ysebaert, T., Zhang, L., &amp; Herman, P. M. J. (2014). Seed arrival and persistence at the tidal mudflat: Identifying key processes for pioneer seedling establishment in salt marshes. </w:t>
      </w:r>
      <w:r w:rsidRPr="001F5714">
        <w:rPr>
          <w:rFonts w:ascii="Calibri" w:hAnsi="Calibri" w:cs="Calibri"/>
          <w:i/>
          <w:iCs/>
        </w:rPr>
        <w:t>Marine Ecology Progress Series</w:t>
      </w:r>
      <w:r w:rsidRPr="001F5714">
        <w:rPr>
          <w:rFonts w:ascii="Calibri" w:hAnsi="Calibri" w:cs="Calibri"/>
        </w:rPr>
        <w:t xml:space="preserve">, </w:t>
      </w:r>
      <w:r w:rsidRPr="001F5714">
        <w:rPr>
          <w:rFonts w:ascii="Calibri" w:hAnsi="Calibri" w:cs="Calibri"/>
          <w:i/>
          <w:iCs/>
        </w:rPr>
        <w:t>513</w:t>
      </w:r>
      <w:r w:rsidRPr="001F5714">
        <w:rPr>
          <w:rFonts w:ascii="Calibri" w:hAnsi="Calibri" w:cs="Calibri"/>
        </w:rPr>
        <w:t>, 97–109.</w:t>
      </w:r>
    </w:p>
    <w:p w14:paraId="3EA05362" w14:textId="06A65E9A" w:rsidR="008208AE" w:rsidRDefault="008208AE" w:rsidP="008208AE">
      <w:r>
        <w:fldChar w:fldCharType="end"/>
      </w:r>
    </w:p>
    <w:p w14:paraId="417DB20A" w14:textId="0E23F65D" w:rsidR="00D20241" w:rsidRDefault="00D20241" w:rsidP="008208AE"/>
    <w:p w14:paraId="14AF0144" w14:textId="18D03904" w:rsidR="00D20241" w:rsidRDefault="00D20241" w:rsidP="008208AE"/>
    <w:p w14:paraId="0728017C" w14:textId="24CD99E9" w:rsidR="00D20241" w:rsidRDefault="00D20241" w:rsidP="008208AE"/>
    <w:p w14:paraId="7E964B65" w14:textId="66D75408" w:rsidR="00D20241" w:rsidRDefault="00D20241" w:rsidP="008208AE"/>
    <w:p w14:paraId="6DBF97F0" w14:textId="6A34B4A4" w:rsidR="00D20241" w:rsidRDefault="00D20241" w:rsidP="008208AE"/>
    <w:p w14:paraId="0302EB7F" w14:textId="22111A8A" w:rsidR="00D20241" w:rsidRDefault="00D20241" w:rsidP="008208AE"/>
    <w:p w14:paraId="588373B1" w14:textId="2804BD9A" w:rsidR="009E167C" w:rsidRDefault="00D20241" w:rsidP="009E167C">
      <w:r>
        <w:br w:type="page"/>
      </w:r>
    </w:p>
    <w:p w14:paraId="3595FD79" w14:textId="2C5E6FFB" w:rsidR="009E167C" w:rsidRDefault="00027CAD" w:rsidP="00971CCE">
      <w:pPr>
        <w:pStyle w:val="Heading1"/>
      </w:pPr>
      <w:r>
        <w:lastRenderedPageBreak/>
        <w:t>Potential journals</w:t>
      </w:r>
    </w:p>
    <w:p w14:paraId="4CC07353" w14:textId="38A5FC89" w:rsidR="005F6974" w:rsidRDefault="005906BC" w:rsidP="005F6974">
      <w:pPr>
        <w:pStyle w:val="Heading2"/>
      </w:pPr>
      <w:hyperlink r:id="rId25" w:history="1">
        <w:r w:rsidR="005F6974" w:rsidRPr="005F6974">
          <w:rPr>
            <w:rStyle w:val="Hyperlink"/>
          </w:rPr>
          <w:t>Estuaries &amp; Coasts</w:t>
        </w:r>
      </w:hyperlink>
    </w:p>
    <w:p w14:paraId="06E5C039" w14:textId="0E9C5AFB" w:rsidR="005F6974" w:rsidRPr="00971CCE" w:rsidRDefault="00201FE6" w:rsidP="00971CCE">
      <w:r>
        <w:t>2020 IF 2.976</w:t>
      </w:r>
      <w:r w:rsidR="00F071C4">
        <w:t xml:space="preserve"> (Q1, Ecology/Aquatic Science)</w:t>
      </w:r>
    </w:p>
    <w:p w14:paraId="1780673C" w14:textId="25EA0B04" w:rsidR="005F6974" w:rsidRPr="005F6974" w:rsidRDefault="005F6974" w:rsidP="00971CCE">
      <w:pPr>
        <w:ind w:left="720"/>
      </w:pPr>
      <w:r>
        <w:t xml:space="preserve">“…The journal covers research on physical, chemical, geological or biological processes, as well as applications to management of estuaries and coasts. The journal publishes original research findings, reviews and perspectives, techniques, comments, and </w:t>
      </w:r>
      <w:r w:rsidRPr="005349DF">
        <w:rPr>
          <w:b/>
        </w:rPr>
        <w:t>management applications.</w:t>
      </w:r>
      <w:r>
        <w:t xml:space="preserve"> Estuaries and Coasts will consider properly carried out studies that present inconclusive findings or document a failed replication of previously published work. Submissions that are primarily descriptive, strongly place-based, or only report on development of models or new methods without detailing their applications fall outside the scope of the journal.”</w:t>
      </w:r>
    </w:p>
    <w:bookmarkStart w:id="14" w:name="_Hlk104299828"/>
    <w:p w14:paraId="67034275" w14:textId="52D5F314" w:rsidR="00316B7E" w:rsidRDefault="00381F8E" w:rsidP="009E167C">
      <w:pPr>
        <w:pStyle w:val="Heading2"/>
      </w:pPr>
      <w:r>
        <w:fldChar w:fldCharType="begin"/>
      </w:r>
      <w:r>
        <w:instrText xml:space="preserve"> HYPERLINK "https://onlinelibrary.wiley.com/page/journal/16541103/homepage/forauthors.html" </w:instrText>
      </w:r>
      <w:r>
        <w:fldChar w:fldCharType="separate"/>
      </w:r>
      <w:r w:rsidR="00746FEF" w:rsidRPr="00381F8E">
        <w:rPr>
          <w:rStyle w:val="Hyperlink"/>
        </w:rPr>
        <w:t>Journal of Vegetation Science</w:t>
      </w:r>
      <w:r>
        <w:fldChar w:fldCharType="end"/>
      </w:r>
    </w:p>
    <w:p w14:paraId="4C7325A9" w14:textId="110A0D0D" w:rsidR="002C0FF2" w:rsidRPr="00971CCE" w:rsidRDefault="00E20504" w:rsidP="00971CCE">
      <w:r>
        <w:t>2020 IF 2.865</w:t>
      </w:r>
      <w:r w:rsidR="002C0FF2">
        <w:t xml:space="preserve"> (Q1, Ecology/Plant Science)</w:t>
      </w:r>
    </w:p>
    <w:p w14:paraId="0C6BFDBA" w14:textId="74DB21E6" w:rsidR="00746FEF" w:rsidRPr="00971CCE" w:rsidRDefault="00746FEF" w:rsidP="00971CCE">
      <w:pPr>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971CCE">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971CCE">
        <w:rPr>
          <w:b/>
        </w:rPr>
        <w:t>biodiversity (including species richness and composition)</w:t>
      </w:r>
      <w:r>
        <w:t xml:space="preserve">, spatial patterns (including plant geography and landscape ecology), </w:t>
      </w:r>
      <w:r w:rsidRPr="00971CCE">
        <w:rPr>
          <w:b/>
        </w:rPr>
        <w:t>temporal changes (including demography, community dynamics</w:t>
      </w:r>
      <w:r>
        <w:t xml:space="preserve"> and </w:t>
      </w:r>
      <w:proofErr w:type="spellStart"/>
      <w:r>
        <w:t>palaeoecology</w:t>
      </w:r>
      <w:proofErr w:type="spellEnd"/>
      <w:r>
        <w:t xml:space="preserve">)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w:t>
      </w:r>
      <w:r w:rsidRPr="00E9621F">
        <w:rPr>
          <w:b/>
        </w:rPr>
        <w:t>Articles that apply ecological concepts, theories and methods to the vegetation management, conservation and restoration, and articles on vegetation survey should be directed to our associate journal,</w:t>
      </w:r>
      <w:r>
        <w:t> </w:t>
      </w:r>
      <w:hyperlink r:id="rId26" w:history="1">
        <w:r w:rsidRPr="004126DB">
          <w:rPr>
            <w:rStyle w:val="Hyperlink"/>
          </w:rPr>
          <w:t>Applied Vegetation Science</w:t>
        </w:r>
      </w:hyperlink>
      <w:r>
        <w:t>.</w:t>
      </w:r>
    </w:p>
    <w:bookmarkEnd w:id="14"/>
    <w:p w14:paraId="209A1384" w14:textId="6889CD53" w:rsidR="009E167C" w:rsidRDefault="00284CCC" w:rsidP="009E167C">
      <w:pPr>
        <w:pStyle w:val="Heading2"/>
      </w:pPr>
      <w:r>
        <w:fldChar w:fldCharType="begin"/>
      </w:r>
      <w:r>
        <w:instrText xml:space="preserve"> HYPERLINK "https://www.springer.com/journal/11273/submission-guidelines" \l "Instructions%20for%20Authors_Article%20Types" </w:instrText>
      </w:r>
      <w:r>
        <w:fldChar w:fldCharType="separate"/>
      </w:r>
      <w:r w:rsidR="009E167C" w:rsidRPr="00284CCC">
        <w:rPr>
          <w:rStyle w:val="Hyperlink"/>
        </w:rPr>
        <w:t>Wetlands Ecology &amp; Management</w:t>
      </w:r>
      <w:r>
        <w:fldChar w:fldCharType="end"/>
      </w:r>
    </w:p>
    <w:p w14:paraId="2C72A9CE" w14:textId="48684BAD" w:rsidR="00284CCC" w:rsidRDefault="00284CCC" w:rsidP="00284CCC">
      <w:pPr>
        <w:suppressLineNumbers/>
      </w:pPr>
      <w:r>
        <w:t xml:space="preserve">2020 SJR </w:t>
      </w:r>
      <w:r w:rsidR="00E338F2">
        <w:t xml:space="preserve">2-yr </w:t>
      </w:r>
      <w:r>
        <w:t xml:space="preserve">IF </w:t>
      </w:r>
      <w:r w:rsidR="00E338F2">
        <w:t xml:space="preserve">1.341, 4-yr IF 2.092 </w:t>
      </w:r>
      <w:r>
        <w:t>(Q2, Management &amp; Monitoring; Q3, Ecology/Aquatic Science)</w:t>
      </w:r>
    </w:p>
    <w:p w14:paraId="642C0862" w14:textId="0E3F4A35" w:rsidR="000B6D4C" w:rsidRDefault="000B6D4C" w:rsidP="00971CCE">
      <w:pPr>
        <w:suppressLineNumbers/>
        <w:ind w:left="720"/>
      </w:pPr>
      <w:r>
        <w:t>“… Wetlands Ecology and Management publishes refereed papers on topics relevant to freshwater, brackish and marine coastal wetland ecosystems. Such topics may span wetlands science, management, policy and economics.”</w:t>
      </w:r>
    </w:p>
    <w:p w14:paraId="7D87EB03" w14:textId="77777777" w:rsidR="009E167C" w:rsidRPr="009E167C" w:rsidRDefault="009E167C"/>
    <w:sectPr w:rsidR="009E167C" w:rsidRPr="009E167C" w:rsidSect="00971CC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8-11T19:08:00Z" w:initials="SLL">
    <w:p w14:paraId="6746BDC0" w14:textId="2BE6FE36" w:rsidR="00C65439" w:rsidRDefault="00C65439">
      <w:pPr>
        <w:pStyle w:val="CommentText"/>
      </w:pPr>
      <w:r>
        <w:rPr>
          <w:rStyle w:val="CommentReference"/>
        </w:rPr>
        <w:annotationRef/>
      </w:r>
      <w:r>
        <w:t>Needs to touch on</w:t>
      </w:r>
      <w:r w:rsidR="004A7B8D">
        <w:t xml:space="preserve"> (1) </w:t>
      </w:r>
      <w:r w:rsidR="007F680A">
        <w:t>competitive strategy, dispersal</w:t>
      </w:r>
      <w:r w:rsidR="000C0798">
        <w:t xml:space="preserve"> and linkages seed </w:t>
      </w:r>
      <w:proofErr w:type="spellStart"/>
      <w:r w:rsidR="000C0798">
        <w:t>bank:AG</w:t>
      </w:r>
      <w:proofErr w:type="spellEnd"/>
      <w:r w:rsidR="000C0798">
        <w:t xml:space="preserve"> veg</w:t>
      </w:r>
      <w:r w:rsidR="007F680A">
        <w:t xml:space="preserve">, </w:t>
      </w:r>
      <w:proofErr w:type="spellStart"/>
      <w:r w:rsidR="007F680A">
        <w:t>fn</w:t>
      </w:r>
      <w:proofErr w:type="spellEnd"/>
      <w:r w:rsidR="007F680A">
        <w:t xml:space="preserve"> </w:t>
      </w:r>
      <w:proofErr w:type="spellStart"/>
      <w:r w:rsidR="007F680A">
        <w:t>gps</w:t>
      </w:r>
      <w:proofErr w:type="spellEnd"/>
      <w:r w:rsidR="007F680A">
        <w:t xml:space="preserve">/strategy. </w:t>
      </w:r>
      <w:r w:rsidR="004A7B8D">
        <w:t xml:space="preserve">(2) </w:t>
      </w:r>
      <w:r w:rsidR="00EC3990">
        <w:t>Grazing disturbance, recovery</w:t>
      </w:r>
      <w:r w:rsidR="004A7B8D">
        <w:t xml:space="preserve"> (touch on disturbance release as &amp; passive recovery as a mgmt. strategy). </w:t>
      </w:r>
      <w:r w:rsidR="005906BC">
        <w:t>(3) Explain local context of (a) PNW estuary/</w:t>
      </w:r>
      <w:bookmarkStart w:id="1" w:name="_GoBack"/>
      <w:bookmarkEnd w:id="1"/>
      <w:r w:rsidR="005906BC">
        <w:t xml:space="preserve">geography, (b) exotic grazer introduction. </w:t>
      </w:r>
      <w:r w:rsidR="00946138">
        <w:t xml:space="preserve">Key: </w:t>
      </w:r>
      <w:r w:rsidR="007F680A">
        <w:t>Lead toward expectations of succession</w:t>
      </w:r>
      <w:r w:rsidR="000C0798">
        <w:t>.</w:t>
      </w:r>
    </w:p>
  </w:comment>
  <w:comment w:id="2" w:author="Stefanie Lane" w:date="2022-07-05T11:01:00Z" w:initials="SLL">
    <w:p w14:paraId="7F14D61E" w14:textId="340DC4D0" w:rsidR="006A6654" w:rsidRDefault="006A6654">
      <w:pPr>
        <w:pStyle w:val="CommentText"/>
      </w:pPr>
      <w:r>
        <w:rPr>
          <w:rStyle w:val="CommentReference"/>
        </w:rPr>
        <w:annotationRef/>
      </w:r>
      <w:r>
        <w:t xml:space="preserve">Also, </w:t>
      </w:r>
      <w:r w:rsidR="001E1029">
        <w:t>different patterns of diversity young -&gt; old disturbance? See Denslow, 1980</w:t>
      </w:r>
    </w:p>
  </w:comment>
  <w:comment w:id="3" w:author="Stefanie Lane" w:date="2022-06-17T14:35:00Z" w:initials="SLL">
    <w:p w14:paraId="45F6BC01" w14:textId="5B1A19C6" w:rsidR="00C946F1" w:rsidRDefault="00C946F1">
      <w:pPr>
        <w:pStyle w:val="CommentText"/>
      </w:pPr>
      <w:r>
        <w:rPr>
          <w:rStyle w:val="CommentReference"/>
        </w:rPr>
        <w:annotationRef/>
      </w:r>
      <w:r>
        <w:t>Accession to UBC herbarium as part of dissertation?</w:t>
      </w:r>
    </w:p>
  </w:comment>
  <w:comment w:id="5" w:author="Stefanie Lane" w:date="2022-06-13T12:28:00Z" w:initials="SLL">
    <w:p w14:paraId="17B5ADB0" w14:textId="7F9EA8D5" w:rsidR="000A02F6" w:rsidRDefault="000A02F6">
      <w:pPr>
        <w:pStyle w:val="CommentText"/>
      </w:pPr>
      <w:r>
        <w:rPr>
          <w:rStyle w:val="CommentReference"/>
        </w:rPr>
        <w:annotationRef/>
      </w:r>
      <w:r>
        <w:t>Is a linear model or PERMANOVA more appropriate for testing whether grazing disturbance has a significant effect on types of vegetation cover abundance?</w:t>
      </w:r>
    </w:p>
  </w:comment>
  <w:comment w:id="12" w:author="Stefanie Lane" w:date="2022-06-08T15:56:00Z" w:initials="SLL">
    <w:p w14:paraId="00FF9903" w14:textId="157A51BF" w:rsidR="000A02F6" w:rsidRDefault="000A02F6">
      <w:pPr>
        <w:pStyle w:val="CommentText"/>
      </w:pPr>
      <w:r>
        <w:rPr>
          <w:rStyle w:val="CommentReference"/>
        </w:rPr>
        <w:annotationRef/>
      </w:r>
      <w:r>
        <w:t xml:space="preserve">This is my favorite plot so far!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46BDC0" w15:done="0"/>
  <w15:commentEx w15:paraId="7F14D61E" w15:done="0"/>
  <w15:commentEx w15:paraId="45F6BC01" w15:done="0"/>
  <w15:commentEx w15:paraId="17B5ADB0" w15:done="0"/>
  <w15:commentEx w15:paraId="00FF9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58F65" w16cex:dateUtc="2021-12-28T21:28:00Z"/>
  <w16cex:commentExtensible w16cex:durableId="25758FAB" w16cex:dateUtc="2021-12-28T21:29:00Z"/>
  <w16cex:commentExtensible w16cex:durableId="25759003" w16cex:dateUtc="2021-12-28T21:30:00Z"/>
  <w16cex:commentExtensible w16cex:durableId="257590BB" w16cex:dateUtc="2021-12-28T21:33:00Z"/>
  <w16cex:commentExtensible w16cex:durableId="257590E9" w16cex:dateUtc="2021-12-28T21:34:00Z"/>
  <w16cex:commentExtensible w16cex:durableId="256DC006" w16cex:dateUtc="2021-12-22T23:17:00Z"/>
  <w16cex:commentExtensible w16cex:durableId="25759346" w16cex:dateUtc="2021-12-28T21:44:00Z"/>
  <w16cex:commentExtensible w16cex:durableId="2575941C" w16cex:dateUtc="2021-12-28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46BDC0" w16cid:durableId="269FD217"/>
  <w16cid:commentId w16cid:paraId="7F14D61E" w16cid:durableId="266E986C"/>
  <w16cid:commentId w16cid:paraId="45F6BC01" w16cid:durableId="26570F9F"/>
  <w16cid:commentId w16cid:paraId="17B5ADB0" w16cid:durableId="2651ABDE"/>
  <w16cid:commentId w16cid:paraId="00FF9903" w16cid:durableId="264B45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617C" w14:textId="77777777" w:rsidR="000A02F6" w:rsidRDefault="000A02F6" w:rsidP="0097410D">
      <w:pPr>
        <w:spacing w:after="0" w:line="240" w:lineRule="auto"/>
      </w:pPr>
      <w:r>
        <w:separator/>
      </w:r>
    </w:p>
  </w:endnote>
  <w:endnote w:type="continuationSeparator" w:id="0">
    <w:p w14:paraId="6D593993" w14:textId="77777777" w:rsidR="000A02F6" w:rsidRDefault="000A02F6" w:rsidP="0097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94C5" w14:textId="77777777" w:rsidR="000A02F6" w:rsidRDefault="000A02F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A6E240" w14:textId="77777777" w:rsidR="000A02F6" w:rsidRDefault="000A0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10837" w14:textId="77777777" w:rsidR="000A02F6" w:rsidRDefault="000A02F6" w:rsidP="0097410D">
      <w:pPr>
        <w:spacing w:after="0" w:line="240" w:lineRule="auto"/>
      </w:pPr>
      <w:r>
        <w:separator/>
      </w:r>
    </w:p>
  </w:footnote>
  <w:footnote w:type="continuationSeparator" w:id="0">
    <w:p w14:paraId="04723A8F" w14:textId="77777777" w:rsidR="000A02F6" w:rsidRDefault="000A02F6" w:rsidP="00974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7F5F1" w14:textId="48A8403B" w:rsidR="000A02F6" w:rsidRDefault="000A02F6">
    <w:pPr>
      <w:pStyle w:val="Header"/>
    </w:pPr>
    <w:r>
      <w:t>Lane, Ch. 4: Estuary seed bank resilience &amp; habitat recovery</w:t>
    </w:r>
  </w:p>
  <w:p w14:paraId="1124DDEC" w14:textId="77777777" w:rsidR="000A02F6" w:rsidRDefault="000A0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25DB5"/>
    <w:multiLevelType w:val="hybridMultilevel"/>
    <w:tmpl w:val="A74A572E"/>
    <w:lvl w:ilvl="0" w:tplc="DBD409B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4" w15:restartNumberingAfterBreak="0">
    <w:nsid w:val="403F6613"/>
    <w:multiLevelType w:val="hybridMultilevel"/>
    <w:tmpl w:val="38B49C4E"/>
    <w:lvl w:ilvl="0" w:tplc="12583B02">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E7310"/>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8262D"/>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6B3524"/>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C0CF1"/>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8019A5"/>
    <w:multiLevelType w:val="hybridMultilevel"/>
    <w:tmpl w:val="EC482AD6"/>
    <w:lvl w:ilvl="0" w:tplc="23721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9"/>
  </w:num>
  <w:num w:numId="5">
    <w:abstractNumId w:val="6"/>
  </w:num>
  <w:num w:numId="6">
    <w:abstractNumId w:val="7"/>
  </w:num>
  <w:num w:numId="7">
    <w:abstractNumId w:val="5"/>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4F"/>
    <w:rsid w:val="00004B27"/>
    <w:rsid w:val="0001051F"/>
    <w:rsid w:val="00012E73"/>
    <w:rsid w:val="00013544"/>
    <w:rsid w:val="00015341"/>
    <w:rsid w:val="000158AA"/>
    <w:rsid w:val="00020300"/>
    <w:rsid w:val="00024C97"/>
    <w:rsid w:val="00027CAD"/>
    <w:rsid w:val="0003227A"/>
    <w:rsid w:val="00036A8B"/>
    <w:rsid w:val="000410E0"/>
    <w:rsid w:val="000466F7"/>
    <w:rsid w:val="000470B2"/>
    <w:rsid w:val="00050CBB"/>
    <w:rsid w:val="0005188B"/>
    <w:rsid w:val="00053C5B"/>
    <w:rsid w:val="000552BA"/>
    <w:rsid w:val="00065B66"/>
    <w:rsid w:val="00081766"/>
    <w:rsid w:val="00082522"/>
    <w:rsid w:val="00092C2F"/>
    <w:rsid w:val="000A02F6"/>
    <w:rsid w:val="000A074D"/>
    <w:rsid w:val="000A7FE8"/>
    <w:rsid w:val="000B2BA5"/>
    <w:rsid w:val="000B3882"/>
    <w:rsid w:val="000B6D4C"/>
    <w:rsid w:val="000C0798"/>
    <w:rsid w:val="000C698C"/>
    <w:rsid w:val="000D52CC"/>
    <w:rsid w:val="000D7B3F"/>
    <w:rsid w:val="000E15EB"/>
    <w:rsid w:val="000E1751"/>
    <w:rsid w:val="000E29C0"/>
    <w:rsid w:val="000F29BD"/>
    <w:rsid w:val="000F2D18"/>
    <w:rsid w:val="000F2EA0"/>
    <w:rsid w:val="000F7854"/>
    <w:rsid w:val="00106D1C"/>
    <w:rsid w:val="00106EFF"/>
    <w:rsid w:val="00107FD7"/>
    <w:rsid w:val="0011217F"/>
    <w:rsid w:val="001132D1"/>
    <w:rsid w:val="001151B7"/>
    <w:rsid w:val="00120AAF"/>
    <w:rsid w:val="00123D36"/>
    <w:rsid w:val="0012553D"/>
    <w:rsid w:val="00125A1D"/>
    <w:rsid w:val="00127504"/>
    <w:rsid w:val="00137CB2"/>
    <w:rsid w:val="00140319"/>
    <w:rsid w:val="00141554"/>
    <w:rsid w:val="00141D56"/>
    <w:rsid w:val="001473DE"/>
    <w:rsid w:val="00150551"/>
    <w:rsid w:val="001542CE"/>
    <w:rsid w:val="00156DBF"/>
    <w:rsid w:val="00157B13"/>
    <w:rsid w:val="00161470"/>
    <w:rsid w:val="0016555E"/>
    <w:rsid w:val="0017012B"/>
    <w:rsid w:val="00170C7D"/>
    <w:rsid w:val="001735E4"/>
    <w:rsid w:val="00173AD5"/>
    <w:rsid w:val="001861EC"/>
    <w:rsid w:val="00190606"/>
    <w:rsid w:val="00194E66"/>
    <w:rsid w:val="001A238C"/>
    <w:rsid w:val="001A5320"/>
    <w:rsid w:val="001A5442"/>
    <w:rsid w:val="001B3E34"/>
    <w:rsid w:val="001B4A1B"/>
    <w:rsid w:val="001B56F0"/>
    <w:rsid w:val="001B592F"/>
    <w:rsid w:val="001B5BA9"/>
    <w:rsid w:val="001B7C74"/>
    <w:rsid w:val="001C2186"/>
    <w:rsid w:val="001C248E"/>
    <w:rsid w:val="001C2C75"/>
    <w:rsid w:val="001C45F3"/>
    <w:rsid w:val="001C4CD2"/>
    <w:rsid w:val="001C6B39"/>
    <w:rsid w:val="001C6E4D"/>
    <w:rsid w:val="001D211D"/>
    <w:rsid w:val="001D2CDA"/>
    <w:rsid w:val="001D4F83"/>
    <w:rsid w:val="001D6744"/>
    <w:rsid w:val="001E01FF"/>
    <w:rsid w:val="001E1029"/>
    <w:rsid w:val="001E20AC"/>
    <w:rsid w:val="001F13F6"/>
    <w:rsid w:val="001F2CFD"/>
    <w:rsid w:val="001F3275"/>
    <w:rsid w:val="001F5714"/>
    <w:rsid w:val="001F5D93"/>
    <w:rsid w:val="001F6921"/>
    <w:rsid w:val="001F6BC9"/>
    <w:rsid w:val="00201FE6"/>
    <w:rsid w:val="00204AD6"/>
    <w:rsid w:val="0020759A"/>
    <w:rsid w:val="00211125"/>
    <w:rsid w:val="00211538"/>
    <w:rsid w:val="002224EC"/>
    <w:rsid w:val="00230C04"/>
    <w:rsid w:val="00235655"/>
    <w:rsid w:val="0024582A"/>
    <w:rsid w:val="00250650"/>
    <w:rsid w:val="002516B3"/>
    <w:rsid w:val="00252DD1"/>
    <w:rsid w:val="00253FCE"/>
    <w:rsid w:val="002548F7"/>
    <w:rsid w:val="00256014"/>
    <w:rsid w:val="00264587"/>
    <w:rsid w:val="00265D4C"/>
    <w:rsid w:val="0026760C"/>
    <w:rsid w:val="00267CA7"/>
    <w:rsid w:val="00267F48"/>
    <w:rsid w:val="00275CCD"/>
    <w:rsid w:val="00276410"/>
    <w:rsid w:val="00282011"/>
    <w:rsid w:val="00283595"/>
    <w:rsid w:val="002843EA"/>
    <w:rsid w:val="00284CCC"/>
    <w:rsid w:val="0028571C"/>
    <w:rsid w:val="00287454"/>
    <w:rsid w:val="002958D6"/>
    <w:rsid w:val="002A16C2"/>
    <w:rsid w:val="002A1914"/>
    <w:rsid w:val="002A3498"/>
    <w:rsid w:val="002A5497"/>
    <w:rsid w:val="002A60FA"/>
    <w:rsid w:val="002B0EE2"/>
    <w:rsid w:val="002B1C68"/>
    <w:rsid w:val="002B56F6"/>
    <w:rsid w:val="002B6475"/>
    <w:rsid w:val="002C0FF2"/>
    <w:rsid w:val="002C4A3F"/>
    <w:rsid w:val="002C51B3"/>
    <w:rsid w:val="002D581F"/>
    <w:rsid w:val="002D6826"/>
    <w:rsid w:val="002D78BE"/>
    <w:rsid w:val="002E15CF"/>
    <w:rsid w:val="002E3001"/>
    <w:rsid w:val="002E31F5"/>
    <w:rsid w:val="002E31FF"/>
    <w:rsid w:val="002E32E8"/>
    <w:rsid w:val="002E6CAE"/>
    <w:rsid w:val="002E72E0"/>
    <w:rsid w:val="002F3208"/>
    <w:rsid w:val="002F5795"/>
    <w:rsid w:val="002F672B"/>
    <w:rsid w:val="002F7943"/>
    <w:rsid w:val="00316B7E"/>
    <w:rsid w:val="003203DF"/>
    <w:rsid w:val="00330F83"/>
    <w:rsid w:val="0033174D"/>
    <w:rsid w:val="00331EAB"/>
    <w:rsid w:val="00332761"/>
    <w:rsid w:val="0033319B"/>
    <w:rsid w:val="00340623"/>
    <w:rsid w:val="00343D48"/>
    <w:rsid w:val="00346625"/>
    <w:rsid w:val="0034748C"/>
    <w:rsid w:val="003700EF"/>
    <w:rsid w:val="00370ACC"/>
    <w:rsid w:val="0037146E"/>
    <w:rsid w:val="00371882"/>
    <w:rsid w:val="00372A3B"/>
    <w:rsid w:val="00372D6D"/>
    <w:rsid w:val="003732AE"/>
    <w:rsid w:val="00381289"/>
    <w:rsid w:val="00381F8E"/>
    <w:rsid w:val="0038500B"/>
    <w:rsid w:val="00391BEF"/>
    <w:rsid w:val="00397B39"/>
    <w:rsid w:val="003A2ADF"/>
    <w:rsid w:val="003A4D76"/>
    <w:rsid w:val="003B4D28"/>
    <w:rsid w:val="003B57A7"/>
    <w:rsid w:val="003C6A08"/>
    <w:rsid w:val="003D178C"/>
    <w:rsid w:val="003D232A"/>
    <w:rsid w:val="003D6281"/>
    <w:rsid w:val="003E099E"/>
    <w:rsid w:val="003E1096"/>
    <w:rsid w:val="003E2808"/>
    <w:rsid w:val="003E29E6"/>
    <w:rsid w:val="003E382C"/>
    <w:rsid w:val="003E5896"/>
    <w:rsid w:val="003E6EE9"/>
    <w:rsid w:val="003E6F20"/>
    <w:rsid w:val="003F21C5"/>
    <w:rsid w:val="00402A39"/>
    <w:rsid w:val="00403FE3"/>
    <w:rsid w:val="004043E7"/>
    <w:rsid w:val="00406C97"/>
    <w:rsid w:val="004070A1"/>
    <w:rsid w:val="00412012"/>
    <w:rsid w:val="004126DB"/>
    <w:rsid w:val="00412C5F"/>
    <w:rsid w:val="00415E37"/>
    <w:rsid w:val="0041694F"/>
    <w:rsid w:val="004178D4"/>
    <w:rsid w:val="00421A81"/>
    <w:rsid w:val="004237D4"/>
    <w:rsid w:val="00425FD4"/>
    <w:rsid w:val="004304C5"/>
    <w:rsid w:val="00430D3C"/>
    <w:rsid w:val="004374A6"/>
    <w:rsid w:val="00437CBA"/>
    <w:rsid w:val="00440529"/>
    <w:rsid w:val="004416EF"/>
    <w:rsid w:val="00456AA7"/>
    <w:rsid w:val="00456DC8"/>
    <w:rsid w:val="0046129D"/>
    <w:rsid w:val="00461531"/>
    <w:rsid w:val="004642C6"/>
    <w:rsid w:val="004651A5"/>
    <w:rsid w:val="00471BCC"/>
    <w:rsid w:val="00471DC7"/>
    <w:rsid w:val="00477E36"/>
    <w:rsid w:val="004829F7"/>
    <w:rsid w:val="00483B02"/>
    <w:rsid w:val="00484361"/>
    <w:rsid w:val="00490B61"/>
    <w:rsid w:val="00492C7A"/>
    <w:rsid w:val="00496B65"/>
    <w:rsid w:val="004A4B42"/>
    <w:rsid w:val="004A642C"/>
    <w:rsid w:val="004A64BA"/>
    <w:rsid w:val="004A6887"/>
    <w:rsid w:val="004A7B8D"/>
    <w:rsid w:val="004B0B69"/>
    <w:rsid w:val="004B1ADF"/>
    <w:rsid w:val="004B32BF"/>
    <w:rsid w:val="004B3A8D"/>
    <w:rsid w:val="004B45F2"/>
    <w:rsid w:val="004D023C"/>
    <w:rsid w:val="004D22A5"/>
    <w:rsid w:val="004D2730"/>
    <w:rsid w:val="004D5A73"/>
    <w:rsid w:val="004D65B1"/>
    <w:rsid w:val="004E106E"/>
    <w:rsid w:val="004E4BA8"/>
    <w:rsid w:val="004F1120"/>
    <w:rsid w:val="004F4AB0"/>
    <w:rsid w:val="00502D2B"/>
    <w:rsid w:val="00512247"/>
    <w:rsid w:val="00515C51"/>
    <w:rsid w:val="005161E2"/>
    <w:rsid w:val="00517636"/>
    <w:rsid w:val="00523B7D"/>
    <w:rsid w:val="00525C12"/>
    <w:rsid w:val="0052630C"/>
    <w:rsid w:val="0053005C"/>
    <w:rsid w:val="00530E9B"/>
    <w:rsid w:val="00533892"/>
    <w:rsid w:val="005341E6"/>
    <w:rsid w:val="005349DF"/>
    <w:rsid w:val="00534F10"/>
    <w:rsid w:val="00535058"/>
    <w:rsid w:val="005413A6"/>
    <w:rsid w:val="00541F4A"/>
    <w:rsid w:val="005434C7"/>
    <w:rsid w:val="00543AA4"/>
    <w:rsid w:val="00544A1F"/>
    <w:rsid w:val="005458C9"/>
    <w:rsid w:val="00546519"/>
    <w:rsid w:val="0055460B"/>
    <w:rsid w:val="00555216"/>
    <w:rsid w:val="00555A80"/>
    <w:rsid w:val="00556CD0"/>
    <w:rsid w:val="005644FC"/>
    <w:rsid w:val="00564963"/>
    <w:rsid w:val="00570028"/>
    <w:rsid w:val="00572F1F"/>
    <w:rsid w:val="0057384A"/>
    <w:rsid w:val="00573886"/>
    <w:rsid w:val="00577FFD"/>
    <w:rsid w:val="005806A6"/>
    <w:rsid w:val="00582B82"/>
    <w:rsid w:val="0058518B"/>
    <w:rsid w:val="005906BC"/>
    <w:rsid w:val="005955A8"/>
    <w:rsid w:val="0059672A"/>
    <w:rsid w:val="005973FE"/>
    <w:rsid w:val="00597A40"/>
    <w:rsid w:val="005A1319"/>
    <w:rsid w:val="005A7A46"/>
    <w:rsid w:val="005B2078"/>
    <w:rsid w:val="005B348C"/>
    <w:rsid w:val="005B485E"/>
    <w:rsid w:val="005B5A33"/>
    <w:rsid w:val="005C077F"/>
    <w:rsid w:val="005C209A"/>
    <w:rsid w:val="005C3B19"/>
    <w:rsid w:val="005D1163"/>
    <w:rsid w:val="005D17E4"/>
    <w:rsid w:val="005D783B"/>
    <w:rsid w:val="005E1B21"/>
    <w:rsid w:val="005E5DEC"/>
    <w:rsid w:val="005F2E64"/>
    <w:rsid w:val="005F6974"/>
    <w:rsid w:val="005F7D12"/>
    <w:rsid w:val="0060755C"/>
    <w:rsid w:val="006141FA"/>
    <w:rsid w:val="00614D65"/>
    <w:rsid w:val="006153D4"/>
    <w:rsid w:val="00621D87"/>
    <w:rsid w:val="006234B6"/>
    <w:rsid w:val="00624638"/>
    <w:rsid w:val="00625A03"/>
    <w:rsid w:val="00627123"/>
    <w:rsid w:val="00631AC4"/>
    <w:rsid w:val="006364B6"/>
    <w:rsid w:val="0063710C"/>
    <w:rsid w:val="006371FA"/>
    <w:rsid w:val="00641E1A"/>
    <w:rsid w:val="0064332A"/>
    <w:rsid w:val="00644B4F"/>
    <w:rsid w:val="00650600"/>
    <w:rsid w:val="0065140F"/>
    <w:rsid w:val="00655516"/>
    <w:rsid w:val="00655662"/>
    <w:rsid w:val="00661341"/>
    <w:rsid w:val="00661BBA"/>
    <w:rsid w:val="00662D15"/>
    <w:rsid w:val="00664511"/>
    <w:rsid w:val="00666F5C"/>
    <w:rsid w:val="00667C27"/>
    <w:rsid w:val="006755EE"/>
    <w:rsid w:val="00675941"/>
    <w:rsid w:val="00681593"/>
    <w:rsid w:val="00683338"/>
    <w:rsid w:val="00683A4A"/>
    <w:rsid w:val="00684238"/>
    <w:rsid w:val="00684586"/>
    <w:rsid w:val="00692F6B"/>
    <w:rsid w:val="006A31EC"/>
    <w:rsid w:val="006A4F1B"/>
    <w:rsid w:val="006A5643"/>
    <w:rsid w:val="006A6654"/>
    <w:rsid w:val="006B4BEF"/>
    <w:rsid w:val="006B6ADF"/>
    <w:rsid w:val="006C349A"/>
    <w:rsid w:val="006C3700"/>
    <w:rsid w:val="006C66E6"/>
    <w:rsid w:val="006D202F"/>
    <w:rsid w:val="006E0DD7"/>
    <w:rsid w:val="006E5B9E"/>
    <w:rsid w:val="006F431D"/>
    <w:rsid w:val="006F5709"/>
    <w:rsid w:val="006F6C85"/>
    <w:rsid w:val="00700EA5"/>
    <w:rsid w:val="00703697"/>
    <w:rsid w:val="00705131"/>
    <w:rsid w:val="00715B0A"/>
    <w:rsid w:val="00716A14"/>
    <w:rsid w:val="00721DB7"/>
    <w:rsid w:val="00723FC2"/>
    <w:rsid w:val="00724C30"/>
    <w:rsid w:val="007257EA"/>
    <w:rsid w:val="00731258"/>
    <w:rsid w:val="00732568"/>
    <w:rsid w:val="00735473"/>
    <w:rsid w:val="00736F68"/>
    <w:rsid w:val="00737272"/>
    <w:rsid w:val="007413B4"/>
    <w:rsid w:val="00743313"/>
    <w:rsid w:val="00746FEF"/>
    <w:rsid w:val="00750440"/>
    <w:rsid w:val="0075124C"/>
    <w:rsid w:val="00751656"/>
    <w:rsid w:val="007555CC"/>
    <w:rsid w:val="007609B1"/>
    <w:rsid w:val="00760D6B"/>
    <w:rsid w:val="00761667"/>
    <w:rsid w:val="00762932"/>
    <w:rsid w:val="00763200"/>
    <w:rsid w:val="00764BA7"/>
    <w:rsid w:val="007801EC"/>
    <w:rsid w:val="00781BF9"/>
    <w:rsid w:val="00782AA7"/>
    <w:rsid w:val="00782DC4"/>
    <w:rsid w:val="00787662"/>
    <w:rsid w:val="0079204B"/>
    <w:rsid w:val="00795EA5"/>
    <w:rsid w:val="007A0171"/>
    <w:rsid w:val="007A166A"/>
    <w:rsid w:val="007A7764"/>
    <w:rsid w:val="007B22BF"/>
    <w:rsid w:val="007C2374"/>
    <w:rsid w:val="007C2708"/>
    <w:rsid w:val="007C2F11"/>
    <w:rsid w:val="007C6D61"/>
    <w:rsid w:val="007D0E2F"/>
    <w:rsid w:val="007D28B8"/>
    <w:rsid w:val="007D2C7F"/>
    <w:rsid w:val="007D34F5"/>
    <w:rsid w:val="007D3570"/>
    <w:rsid w:val="007D3DFA"/>
    <w:rsid w:val="007D6578"/>
    <w:rsid w:val="007F164B"/>
    <w:rsid w:val="007F1E41"/>
    <w:rsid w:val="007F4335"/>
    <w:rsid w:val="007F680A"/>
    <w:rsid w:val="007F6F57"/>
    <w:rsid w:val="007F78B3"/>
    <w:rsid w:val="007F7B74"/>
    <w:rsid w:val="00802CAF"/>
    <w:rsid w:val="00806C05"/>
    <w:rsid w:val="0081775B"/>
    <w:rsid w:val="0082079C"/>
    <w:rsid w:val="008208AE"/>
    <w:rsid w:val="008257DB"/>
    <w:rsid w:val="0083247C"/>
    <w:rsid w:val="008326D4"/>
    <w:rsid w:val="00841FF7"/>
    <w:rsid w:val="008467D4"/>
    <w:rsid w:val="008566DF"/>
    <w:rsid w:val="00856941"/>
    <w:rsid w:val="00861021"/>
    <w:rsid w:val="0086313E"/>
    <w:rsid w:val="0086598E"/>
    <w:rsid w:val="008716D6"/>
    <w:rsid w:val="008720BD"/>
    <w:rsid w:val="008765C4"/>
    <w:rsid w:val="00884A84"/>
    <w:rsid w:val="00892C74"/>
    <w:rsid w:val="00893BFB"/>
    <w:rsid w:val="008A0489"/>
    <w:rsid w:val="008B2C47"/>
    <w:rsid w:val="008B64D8"/>
    <w:rsid w:val="008B663D"/>
    <w:rsid w:val="008C5D8D"/>
    <w:rsid w:val="008C6556"/>
    <w:rsid w:val="008C6E0F"/>
    <w:rsid w:val="008C74AF"/>
    <w:rsid w:val="008D49D3"/>
    <w:rsid w:val="008D6E9D"/>
    <w:rsid w:val="008E169B"/>
    <w:rsid w:val="008E40FC"/>
    <w:rsid w:val="008F1281"/>
    <w:rsid w:val="008F4C6E"/>
    <w:rsid w:val="008F7524"/>
    <w:rsid w:val="00900598"/>
    <w:rsid w:val="00900B9D"/>
    <w:rsid w:val="00900DA3"/>
    <w:rsid w:val="00912475"/>
    <w:rsid w:val="00912C8B"/>
    <w:rsid w:val="00914FA5"/>
    <w:rsid w:val="00926E17"/>
    <w:rsid w:val="00935080"/>
    <w:rsid w:val="00936116"/>
    <w:rsid w:val="009369C4"/>
    <w:rsid w:val="009400ED"/>
    <w:rsid w:val="00946138"/>
    <w:rsid w:val="00947FC8"/>
    <w:rsid w:val="0095224A"/>
    <w:rsid w:val="0096639E"/>
    <w:rsid w:val="00970098"/>
    <w:rsid w:val="00971CCE"/>
    <w:rsid w:val="0097204F"/>
    <w:rsid w:val="00973BDE"/>
    <w:rsid w:val="0097410D"/>
    <w:rsid w:val="00974254"/>
    <w:rsid w:val="00981FD3"/>
    <w:rsid w:val="009821EC"/>
    <w:rsid w:val="009851FC"/>
    <w:rsid w:val="00990303"/>
    <w:rsid w:val="009930D3"/>
    <w:rsid w:val="009954CF"/>
    <w:rsid w:val="009976BA"/>
    <w:rsid w:val="009A36FE"/>
    <w:rsid w:val="009A5FE9"/>
    <w:rsid w:val="009A7A7D"/>
    <w:rsid w:val="009B0B9B"/>
    <w:rsid w:val="009B56F7"/>
    <w:rsid w:val="009C051E"/>
    <w:rsid w:val="009D2C33"/>
    <w:rsid w:val="009D4BE7"/>
    <w:rsid w:val="009D51AA"/>
    <w:rsid w:val="009D67E8"/>
    <w:rsid w:val="009D7861"/>
    <w:rsid w:val="009E007F"/>
    <w:rsid w:val="009E167C"/>
    <w:rsid w:val="009E1DB4"/>
    <w:rsid w:val="009F0EC4"/>
    <w:rsid w:val="00A00FC1"/>
    <w:rsid w:val="00A01B73"/>
    <w:rsid w:val="00A0220C"/>
    <w:rsid w:val="00A04357"/>
    <w:rsid w:val="00A10C19"/>
    <w:rsid w:val="00A114F4"/>
    <w:rsid w:val="00A138C7"/>
    <w:rsid w:val="00A17C8E"/>
    <w:rsid w:val="00A207A2"/>
    <w:rsid w:val="00A21BB3"/>
    <w:rsid w:val="00A23FB0"/>
    <w:rsid w:val="00A27970"/>
    <w:rsid w:val="00A378EB"/>
    <w:rsid w:val="00A406C9"/>
    <w:rsid w:val="00A4594F"/>
    <w:rsid w:val="00A56A4A"/>
    <w:rsid w:val="00A61BF8"/>
    <w:rsid w:val="00A66393"/>
    <w:rsid w:val="00A67E22"/>
    <w:rsid w:val="00A74B15"/>
    <w:rsid w:val="00A846E1"/>
    <w:rsid w:val="00A9187F"/>
    <w:rsid w:val="00A944A8"/>
    <w:rsid w:val="00A9473C"/>
    <w:rsid w:val="00AA4160"/>
    <w:rsid w:val="00AA638E"/>
    <w:rsid w:val="00AB7E0E"/>
    <w:rsid w:val="00AC032E"/>
    <w:rsid w:val="00AD0B56"/>
    <w:rsid w:val="00AD0EEF"/>
    <w:rsid w:val="00AD5C20"/>
    <w:rsid w:val="00AE249B"/>
    <w:rsid w:val="00AE490D"/>
    <w:rsid w:val="00AE73B5"/>
    <w:rsid w:val="00AF10C6"/>
    <w:rsid w:val="00AF2661"/>
    <w:rsid w:val="00AF7078"/>
    <w:rsid w:val="00AF7E18"/>
    <w:rsid w:val="00B07E1B"/>
    <w:rsid w:val="00B10EE7"/>
    <w:rsid w:val="00B13879"/>
    <w:rsid w:val="00B15023"/>
    <w:rsid w:val="00B15211"/>
    <w:rsid w:val="00B155CD"/>
    <w:rsid w:val="00B16363"/>
    <w:rsid w:val="00B24754"/>
    <w:rsid w:val="00B2577C"/>
    <w:rsid w:val="00B263FD"/>
    <w:rsid w:val="00B2684D"/>
    <w:rsid w:val="00B26AB4"/>
    <w:rsid w:val="00B34DFD"/>
    <w:rsid w:val="00B356F3"/>
    <w:rsid w:val="00B36E57"/>
    <w:rsid w:val="00B370EC"/>
    <w:rsid w:val="00B4233A"/>
    <w:rsid w:val="00B42451"/>
    <w:rsid w:val="00B441B9"/>
    <w:rsid w:val="00B5188C"/>
    <w:rsid w:val="00B520C1"/>
    <w:rsid w:val="00B53BB6"/>
    <w:rsid w:val="00B57915"/>
    <w:rsid w:val="00B61A82"/>
    <w:rsid w:val="00B64888"/>
    <w:rsid w:val="00B64F4C"/>
    <w:rsid w:val="00B66A08"/>
    <w:rsid w:val="00B66B53"/>
    <w:rsid w:val="00B66C66"/>
    <w:rsid w:val="00B67088"/>
    <w:rsid w:val="00B678FE"/>
    <w:rsid w:val="00B70A89"/>
    <w:rsid w:val="00B72F93"/>
    <w:rsid w:val="00B73224"/>
    <w:rsid w:val="00B76393"/>
    <w:rsid w:val="00B77A3F"/>
    <w:rsid w:val="00B8153B"/>
    <w:rsid w:val="00B81AB5"/>
    <w:rsid w:val="00B87373"/>
    <w:rsid w:val="00B94404"/>
    <w:rsid w:val="00B947AF"/>
    <w:rsid w:val="00B9772C"/>
    <w:rsid w:val="00BA1D51"/>
    <w:rsid w:val="00BA5BDD"/>
    <w:rsid w:val="00BB71AC"/>
    <w:rsid w:val="00BC3BEF"/>
    <w:rsid w:val="00BC43A9"/>
    <w:rsid w:val="00BC6D31"/>
    <w:rsid w:val="00BC7EC0"/>
    <w:rsid w:val="00BD2044"/>
    <w:rsid w:val="00BD6FFD"/>
    <w:rsid w:val="00BE2AE2"/>
    <w:rsid w:val="00BE745C"/>
    <w:rsid w:val="00BE7469"/>
    <w:rsid w:val="00BF0DD3"/>
    <w:rsid w:val="00BF103C"/>
    <w:rsid w:val="00BF2270"/>
    <w:rsid w:val="00BF22F8"/>
    <w:rsid w:val="00BF4EAA"/>
    <w:rsid w:val="00BF6E93"/>
    <w:rsid w:val="00C0116A"/>
    <w:rsid w:val="00C01C47"/>
    <w:rsid w:val="00C03289"/>
    <w:rsid w:val="00C119ED"/>
    <w:rsid w:val="00C11AD2"/>
    <w:rsid w:val="00C15A98"/>
    <w:rsid w:val="00C16E42"/>
    <w:rsid w:val="00C20729"/>
    <w:rsid w:val="00C25CFF"/>
    <w:rsid w:val="00C25E83"/>
    <w:rsid w:val="00C2631D"/>
    <w:rsid w:val="00C30C6E"/>
    <w:rsid w:val="00C30F77"/>
    <w:rsid w:val="00C3365A"/>
    <w:rsid w:val="00C3411E"/>
    <w:rsid w:val="00C367E8"/>
    <w:rsid w:val="00C40150"/>
    <w:rsid w:val="00C41992"/>
    <w:rsid w:val="00C42794"/>
    <w:rsid w:val="00C44A83"/>
    <w:rsid w:val="00C45768"/>
    <w:rsid w:val="00C4691A"/>
    <w:rsid w:val="00C5041D"/>
    <w:rsid w:val="00C508AE"/>
    <w:rsid w:val="00C51CF5"/>
    <w:rsid w:val="00C62A23"/>
    <w:rsid w:val="00C63D42"/>
    <w:rsid w:val="00C65439"/>
    <w:rsid w:val="00C65595"/>
    <w:rsid w:val="00C67EF9"/>
    <w:rsid w:val="00C70A70"/>
    <w:rsid w:val="00C75239"/>
    <w:rsid w:val="00C8371C"/>
    <w:rsid w:val="00C83850"/>
    <w:rsid w:val="00C87E54"/>
    <w:rsid w:val="00C921A8"/>
    <w:rsid w:val="00C946F1"/>
    <w:rsid w:val="00C95D9B"/>
    <w:rsid w:val="00C960D2"/>
    <w:rsid w:val="00CA6AF6"/>
    <w:rsid w:val="00CA7129"/>
    <w:rsid w:val="00CB3BA1"/>
    <w:rsid w:val="00CB66FA"/>
    <w:rsid w:val="00CC3E8E"/>
    <w:rsid w:val="00CC4BC2"/>
    <w:rsid w:val="00CC710B"/>
    <w:rsid w:val="00CD29D3"/>
    <w:rsid w:val="00CE19E3"/>
    <w:rsid w:val="00CF357C"/>
    <w:rsid w:val="00CF5486"/>
    <w:rsid w:val="00CF585B"/>
    <w:rsid w:val="00D02B01"/>
    <w:rsid w:val="00D03B7E"/>
    <w:rsid w:val="00D04EC1"/>
    <w:rsid w:val="00D077B6"/>
    <w:rsid w:val="00D07C2C"/>
    <w:rsid w:val="00D111A1"/>
    <w:rsid w:val="00D12128"/>
    <w:rsid w:val="00D15333"/>
    <w:rsid w:val="00D15904"/>
    <w:rsid w:val="00D15D61"/>
    <w:rsid w:val="00D16E90"/>
    <w:rsid w:val="00D20241"/>
    <w:rsid w:val="00D20A9A"/>
    <w:rsid w:val="00D24DE5"/>
    <w:rsid w:val="00D2522A"/>
    <w:rsid w:val="00D3079D"/>
    <w:rsid w:val="00D42735"/>
    <w:rsid w:val="00D442FD"/>
    <w:rsid w:val="00D465D8"/>
    <w:rsid w:val="00D4791E"/>
    <w:rsid w:val="00D51BB2"/>
    <w:rsid w:val="00D53B23"/>
    <w:rsid w:val="00D65A35"/>
    <w:rsid w:val="00D65AC1"/>
    <w:rsid w:val="00D664AD"/>
    <w:rsid w:val="00D7184A"/>
    <w:rsid w:val="00D73511"/>
    <w:rsid w:val="00D74F1B"/>
    <w:rsid w:val="00D7675D"/>
    <w:rsid w:val="00D769BA"/>
    <w:rsid w:val="00D82EF6"/>
    <w:rsid w:val="00D86EBF"/>
    <w:rsid w:val="00D9196E"/>
    <w:rsid w:val="00D9329C"/>
    <w:rsid w:val="00DA49E5"/>
    <w:rsid w:val="00DA6410"/>
    <w:rsid w:val="00DB3872"/>
    <w:rsid w:val="00DD1875"/>
    <w:rsid w:val="00DD2AE6"/>
    <w:rsid w:val="00DD330E"/>
    <w:rsid w:val="00DD46DD"/>
    <w:rsid w:val="00DD6294"/>
    <w:rsid w:val="00DD7769"/>
    <w:rsid w:val="00DE16C9"/>
    <w:rsid w:val="00E0320B"/>
    <w:rsid w:val="00E042B4"/>
    <w:rsid w:val="00E054AA"/>
    <w:rsid w:val="00E05D1B"/>
    <w:rsid w:val="00E06929"/>
    <w:rsid w:val="00E1197B"/>
    <w:rsid w:val="00E11CF9"/>
    <w:rsid w:val="00E11FB7"/>
    <w:rsid w:val="00E14932"/>
    <w:rsid w:val="00E15B2B"/>
    <w:rsid w:val="00E20504"/>
    <w:rsid w:val="00E24F6F"/>
    <w:rsid w:val="00E2624F"/>
    <w:rsid w:val="00E312BE"/>
    <w:rsid w:val="00E331B3"/>
    <w:rsid w:val="00E3328F"/>
    <w:rsid w:val="00E33545"/>
    <w:rsid w:val="00E338F2"/>
    <w:rsid w:val="00E4691F"/>
    <w:rsid w:val="00E4772E"/>
    <w:rsid w:val="00E47D4C"/>
    <w:rsid w:val="00E506D7"/>
    <w:rsid w:val="00E62D6F"/>
    <w:rsid w:val="00E6648C"/>
    <w:rsid w:val="00E83D1B"/>
    <w:rsid w:val="00E84A29"/>
    <w:rsid w:val="00E9621F"/>
    <w:rsid w:val="00E96977"/>
    <w:rsid w:val="00EA470E"/>
    <w:rsid w:val="00EA7476"/>
    <w:rsid w:val="00EB20AA"/>
    <w:rsid w:val="00EB2240"/>
    <w:rsid w:val="00EB4F20"/>
    <w:rsid w:val="00EC08A5"/>
    <w:rsid w:val="00EC3990"/>
    <w:rsid w:val="00EC564A"/>
    <w:rsid w:val="00EC592D"/>
    <w:rsid w:val="00EC68ED"/>
    <w:rsid w:val="00ED0A53"/>
    <w:rsid w:val="00ED1D2E"/>
    <w:rsid w:val="00ED58B4"/>
    <w:rsid w:val="00EE092B"/>
    <w:rsid w:val="00EE5852"/>
    <w:rsid w:val="00EE76B7"/>
    <w:rsid w:val="00EF0C8E"/>
    <w:rsid w:val="00EF208A"/>
    <w:rsid w:val="00EF4483"/>
    <w:rsid w:val="00EF46FD"/>
    <w:rsid w:val="00EF4898"/>
    <w:rsid w:val="00EF4D5A"/>
    <w:rsid w:val="00F00A4C"/>
    <w:rsid w:val="00F01FDF"/>
    <w:rsid w:val="00F03069"/>
    <w:rsid w:val="00F06402"/>
    <w:rsid w:val="00F068B0"/>
    <w:rsid w:val="00F071C4"/>
    <w:rsid w:val="00F1034D"/>
    <w:rsid w:val="00F126D1"/>
    <w:rsid w:val="00F1663F"/>
    <w:rsid w:val="00F1680B"/>
    <w:rsid w:val="00F21E26"/>
    <w:rsid w:val="00F2355E"/>
    <w:rsid w:val="00F2369B"/>
    <w:rsid w:val="00F24B78"/>
    <w:rsid w:val="00F26675"/>
    <w:rsid w:val="00F31085"/>
    <w:rsid w:val="00F329C0"/>
    <w:rsid w:val="00F35725"/>
    <w:rsid w:val="00F35B36"/>
    <w:rsid w:val="00F41F6A"/>
    <w:rsid w:val="00F4350C"/>
    <w:rsid w:val="00F43D0F"/>
    <w:rsid w:val="00F46B84"/>
    <w:rsid w:val="00F47CE8"/>
    <w:rsid w:val="00F606C3"/>
    <w:rsid w:val="00F6294A"/>
    <w:rsid w:val="00F7021C"/>
    <w:rsid w:val="00F70D8F"/>
    <w:rsid w:val="00F80681"/>
    <w:rsid w:val="00F81ADA"/>
    <w:rsid w:val="00F8562E"/>
    <w:rsid w:val="00F86297"/>
    <w:rsid w:val="00F90452"/>
    <w:rsid w:val="00F931F0"/>
    <w:rsid w:val="00F95C03"/>
    <w:rsid w:val="00F96519"/>
    <w:rsid w:val="00F976B7"/>
    <w:rsid w:val="00FA1697"/>
    <w:rsid w:val="00FA2F90"/>
    <w:rsid w:val="00FA52D8"/>
    <w:rsid w:val="00FA5EE8"/>
    <w:rsid w:val="00FB279B"/>
    <w:rsid w:val="00FB40F4"/>
    <w:rsid w:val="00FC26A8"/>
    <w:rsid w:val="00FC2C9B"/>
    <w:rsid w:val="00FC2E85"/>
    <w:rsid w:val="00FC2EA4"/>
    <w:rsid w:val="00FC3C9F"/>
    <w:rsid w:val="00FC4844"/>
    <w:rsid w:val="00FC7E28"/>
    <w:rsid w:val="00FD19A2"/>
    <w:rsid w:val="00FD5D1F"/>
    <w:rsid w:val="00FE4DD0"/>
    <w:rsid w:val="00FE5563"/>
    <w:rsid w:val="00FE7E09"/>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A5C3"/>
  <w15:chartTrackingRefBased/>
  <w15:docId w15:val="{B2374475-8531-4C60-B6DE-2AA765298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7D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E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2E64"/>
    <w:rPr>
      <w:color w:val="0563C1" w:themeColor="hyperlink"/>
      <w:u w:val="single"/>
    </w:rPr>
  </w:style>
  <w:style w:type="character" w:styleId="UnresolvedMention">
    <w:name w:val="Unresolved Mention"/>
    <w:basedOn w:val="DefaultParagraphFont"/>
    <w:uiPriority w:val="99"/>
    <w:semiHidden/>
    <w:unhideWhenUsed/>
    <w:rsid w:val="005F2E64"/>
    <w:rPr>
      <w:color w:val="605E5C"/>
      <w:shd w:val="clear" w:color="auto" w:fill="E1DFDD"/>
    </w:rPr>
  </w:style>
  <w:style w:type="character" w:customStyle="1" w:styleId="Heading2Char">
    <w:name w:val="Heading 2 Char"/>
    <w:basedOn w:val="DefaultParagraphFont"/>
    <w:link w:val="Heading2"/>
    <w:uiPriority w:val="9"/>
    <w:rsid w:val="000470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70B2"/>
    <w:pPr>
      <w:ind w:left="720"/>
      <w:contextualSpacing/>
    </w:pPr>
  </w:style>
  <w:style w:type="character" w:styleId="CommentReference">
    <w:name w:val="annotation reference"/>
    <w:basedOn w:val="DefaultParagraphFont"/>
    <w:uiPriority w:val="99"/>
    <w:semiHidden/>
    <w:unhideWhenUsed/>
    <w:rsid w:val="00BD6FFD"/>
    <w:rPr>
      <w:sz w:val="16"/>
      <w:szCs w:val="16"/>
    </w:rPr>
  </w:style>
  <w:style w:type="paragraph" w:styleId="CommentText">
    <w:name w:val="annotation text"/>
    <w:basedOn w:val="Normal"/>
    <w:link w:val="CommentTextChar"/>
    <w:uiPriority w:val="99"/>
    <w:semiHidden/>
    <w:unhideWhenUsed/>
    <w:rsid w:val="00BD6FFD"/>
    <w:pPr>
      <w:spacing w:line="240" w:lineRule="auto"/>
    </w:pPr>
    <w:rPr>
      <w:sz w:val="20"/>
      <w:szCs w:val="20"/>
    </w:rPr>
  </w:style>
  <w:style w:type="character" w:customStyle="1" w:styleId="CommentTextChar">
    <w:name w:val="Comment Text Char"/>
    <w:basedOn w:val="DefaultParagraphFont"/>
    <w:link w:val="CommentText"/>
    <w:uiPriority w:val="99"/>
    <w:semiHidden/>
    <w:rsid w:val="00BD6FFD"/>
    <w:rPr>
      <w:sz w:val="20"/>
      <w:szCs w:val="20"/>
    </w:rPr>
  </w:style>
  <w:style w:type="paragraph" w:styleId="CommentSubject">
    <w:name w:val="annotation subject"/>
    <w:basedOn w:val="CommentText"/>
    <w:next w:val="CommentText"/>
    <w:link w:val="CommentSubjectChar"/>
    <w:uiPriority w:val="99"/>
    <w:semiHidden/>
    <w:unhideWhenUsed/>
    <w:rsid w:val="00BD6FFD"/>
    <w:rPr>
      <w:b/>
      <w:bCs/>
    </w:rPr>
  </w:style>
  <w:style w:type="character" w:customStyle="1" w:styleId="CommentSubjectChar">
    <w:name w:val="Comment Subject Char"/>
    <w:basedOn w:val="CommentTextChar"/>
    <w:link w:val="CommentSubject"/>
    <w:uiPriority w:val="99"/>
    <w:semiHidden/>
    <w:rsid w:val="00BD6FFD"/>
    <w:rPr>
      <w:b/>
      <w:bCs/>
      <w:sz w:val="20"/>
      <w:szCs w:val="20"/>
    </w:rPr>
  </w:style>
  <w:style w:type="paragraph" w:styleId="BalloonText">
    <w:name w:val="Balloon Text"/>
    <w:basedOn w:val="Normal"/>
    <w:link w:val="BalloonTextChar"/>
    <w:uiPriority w:val="99"/>
    <w:semiHidden/>
    <w:unhideWhenUsed/>
    <w:rsid w:val="00BD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FFD"/>
    <w:rPr>
      <w:rFonts w:ascii="Segoe UI" w:hAnsi="Segoe UI" w:cs="Segoe UI"/>
      <w:sz w:val="18"/>
      <w:szCs w:val="18"/>
    </w:rPr>
  </w:style>
  <w:style w:type="table" w:styleId="TableGrid">
    <w:name w:val="Table Grid"/>
    <w:basedOn w:val="TableNormal"/>
    <w:uiPriority w:val="39"/>
    <w:rsid w:val="00E47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47D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8333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208AE"/>
    <w:pPr>
      <w:spacing w:after="0" w:line="480" w:lineRule="auto"/>
      <w:ind w:left="720" w:hanging="720"/>
    </w:pPr>
  </w:style>
  <w:style w:type="paragraph" w:styleId="Header">
    <w:name w:val="header"/>
    <w:basedOn w:val="Normal"/>
    <w:link w:val="HeaderChar"/>
    <w:uiPriority w:val="99"/>
    <w:unhideWhenUsed/>
    <w:rsid w:val="0097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10D"/>
  </w:style>
  <w:style w:type="paragraph" w:styleId="Footer">
    <w:name w:val="footer"/>
    <w:basedOn w:val="Normal"/>
    <w:link w:val="FooterChar"/>
    <w:uiPriority w:val="99"/>
    <w:unhideWhenUsed/>
    <w:rsid w:val="0097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10D"/>
  </w:style>
  <w:style w:type="character" w:styleId="FollowedHyperlink">
    <w:name w:val="FollowedHyperlink"/>
    <w:basedOn w:val="DefaultParagraphFont"/>
    <w:uiPriority w:val="99"/>
    <w:semiHidden/>
    <w:unhideWhenUsed/>
    <w:rsid w:val="000B6D4C"/>
    <w:rPr>
      <w:color w:val="954F72" w:themeColor="followedHyperlink"/>
      <w:u w:val="single"/>
    </w:rPr>
  </w:style>
  <w:style w:type="character" w:styleId="Emphasis">
    <w:name w:val="Emphasis"/>
    <w:basedOn w:val="DefaultParagraphFont"/>
    <w:uiPriority w:val="20"/>
    <w:qFormat/>
    <w:rsid w:val="00746F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2737">
      <w:bodyDiv w:val="1"/>
      <w:marLeft w:val="0"/>
      <w:marRight w:val="0"/>
      <w:marTop w:val="0"/>
      <w:marBottom w:val="0"/>
      <w:divBdr>
        <w:top w:val="none" w:sz="0" w:space="0" w:color="auto"/>
        <w:left w:val="none" w:sz="0" w:space="0" w:color="auto"/>
        <w:bottom w:val="none" w:sz="0" w:space="0" w:color="auto"/>
        <w:right w:val="none" w:sz="0" w:space="0" w:color="auto"/>
      </w:divBdr>
      <w:divsChild>
        <w:div w:id="186257248">
          <w:marLeft w:val="720"/>
          <w:marRight w:val="0"/>
          <w:marTop w:val="200"/>
          <w:marBottom w:val="0"/>
          <w:divBdr>
            <w:top w:val="none" w:sz="0" w:space="0" w:color="auto"/>
            <w:left w:val="none" w:sz="0" w:space="0" w:color="auto"/>
            <w:bottom w:val="none" w:sz="0" w:space="0" w:color="auto"/>
            <w:right w:val="none" w:sz="0" w:space="0" w:color="auto"/>
          </w:divBdr>
        </w:div>
        <w:div w:id="453908452">
          <w:marLeft w:val="720"/>
          <w:marRight w:val="0"/>
          <w:marTop w:val="200"/>
          <w:marBottom w:val="0"/>
          <w:divBdr>
            <w:top w:val="none" w:sz="0" w:space="0" w:color="auto"/>
            <w:left w:val="none" w:sz="0" w:space="0" w:color="auto"/>
            <w:bottom w:val="none" w:sz="0" w:space="0" w:color="auto"/>
            <w:right w:val="none" w:sz="0" w:space="0" w:color="auto"/>
          </w:divBdr>
        </w:div>
      </w:divsChild>
    </w:div>
    <w:div w:id="1018503400">
      <w:bodyDiv w:val="1"/>
      <w:marLeft w:val="0"/>
      <w:marRight w:val="0"/>
      <w:marTop w:val="0"/>
      <w:marBottom w:val="0"/>
      <w:divBdr>
        <w:top w:val="none" w:sz="0" w:space="0" w:color="auto"/>
        <w:left w:val="none" w:sz="0" w:space="0" w:color="auto"/>
        <w:bottom w:val="none" w:sz="0" w:space="0" w:color="auto"/>
        <w:right w:val="none" w:sz="0" w:space="0" w:color="auto"/>
      </w:divBdr>
    </w:div>
    <w:div w:id="1232619512">
      <w:bodyDiv w:val="1"/>
      <w:marLeft w:val="0"/>
      <w:marRight w:val="0"/>
      <w:marTop w:val="0"/>
      <w:marBottom w:val="0"/>
      <w:divBdr>
        <w:top w:val="none" w:sz="0" w:space="0" w:color="auto"/>
        <w:left w:val="none" w:sz="0" w:space="0" w:color="auto"/>
        <w:bottom w:val="none" w:sz="0" w:space="0" w:color="auto"/>
        <w:right w:val="none" w:sz="0" w:space="0" w:color="auto"/>
      </w:divBdr>
      <w:divsChild>
        <w:div w:id="1572540831">
          <w:marLeft w:val="720"/>
          <w:marRight w:val="0"/>
          <w:marTop w:val="200"/>
          <w:marBottom w:val="0"/>
          <w:divBdr>
            <w:top w:val="none" w:sz="0" w:space="0" w:color="auto"/>
            <w:left w:val="none" w:sz="0" w:space="0" w:color="auto"/>
            <w:bottom w:val="none" w:sz="0" w:space="0" w:color="auto"/>
            <w:right w:val="none" w:sz="0" w:space="0" w:color="auto"/>
          </w:divBdr>
        </w:div>
        <w:div w:id="821317050">
          <w:marLeft w:val="1080"/>
          <w:marRight w:val="0"/>
          <w:marTop w:val="100"/>
          <w:marBottom w:val="0"/>
          <w:divBdr>
            <w:top w:val="none" w:sz="0" w:space="0" w:color="auto"/>
            <w:left w:val="none" w:sz="0" w:space="0" w:color="auto"/>
            <w:bottom w:val="none" w:sz="0" w:space="0" w:color="auto"/>
            <w:right w:val="none" w:sz="0" w:space="0" w:color="auto"/>
          </w:divBdr>
        </w:div>
        <w:div w:id="292903674">
          <w:marLeft w:val="1080"/>
          <w:marRight w:val="0"/>
          <w:marTop w:val="100"/>
          <w:marBottom w:val="0"/>
          <w:divBdr>
            <w:top w:val="none" w:sz="0" w:space="0" w:color="auto"/>
            <w:left w:val="none" w:sz="0" w:space="0" w:color="auto"/>
            <w:bottom w:val="none" w:sz="0" w:space="0" w:color="auto"/>
            <w:right w:val="none" w:sz="0" w:space="0" w:color="auto"/>
          </w:divBdr>
        </w:div>
      </w:divsChild>
    </w:div>
    <w:div w:id="1314456699">
      <w:bodyDiv w:val="1"/>
      <w:marLeft w:val="0"/>
      <w:marRight w:val="0"/>
      <w:marTop w:val="0"/>
      <w:marBottom w:val="0"/>
      <w:divBdr>
        <w:top w:val="none" w:sz="0" w:space="0" w:color="auto"/>
        <w:left w:val="none" w:sz="0" w:space="0" w:color="auto"/>
        <w:bottom w:val="none" w:sz="0" w:space="0" w:color="auto"/>
        <w:right w:val="none" w:sz="0" w:space="0" w:color="auto"/>
      </w:divBdr>
    </w:div>
    <w:div w:id="1662658618">
      <w:bodyDiv w:val="1"/>
      <w:marLeft w:val="0"/>
      <w:marRight w:val="0"/>
      <w:marTop w:val="0"/>
      <w:marBottom w:val="0"/>
      <w:divBdr>
        <w:top w:val="none" w:sz="0" w:space="0" w:color="auto"/>
        <w:left w:val="none" w:sz="0" w:space="0" w:color="auto"/>
        <w:bottom w:val="none" w:sz="0" w:space="0" w:color="auto"/>
        <w:right w:val="none" w:sz="0" w:space="0" w:color="auto"/>
      </w:divBdr>
    </w:div>
    <w:div w:id="170394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onlinelibrary.wiley.com/page/journal/1654109x/homepage/forauthors.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springer.com/journal/12237/aims-and-scop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2" Type="http://schemas.openxmlformats.org/officeDocument/2006/relationships/header" Target="header1.xm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13F0B-B8ED-4518-A4AD-60F724222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649D9-DA51-4190-9278-0F056FC0CB31}">
  <ds:schemaRefs>
    <ds:schemaRef ds:uri="http://schemas.microsoft.com/sharepoint/v3/contenttype/forms"/>
  </ds:schemaRefs>
</ds:datastoreItem>
</file>

<file path=customXml/itemProps3.xml><?xml version="1.0" encoding="utf-8"?>
<ds:datastoreItem xmlns:ds="http://schemas.openxmlformats.org/officeDocument/2006/customXml" ds:itemID="{23985550-C64B-4A02-A46A-22F24259891A}">
  <ds:schemaRefs>
    <ds:schemaRef ds:uri="http://purl.org/dc/terms/"/>
    <ds:schemaRef ds:uri="http://purl.org/dc/dcmitype/"/>
    <ds:schemaRef ds:uri="http://schemas.microsoft.com/office/2006/documentManagement/types"/>
    <ds:schemaRef ds:uri="360018dd-41eb-4458-b1d4-4b46a95a2b02"/>
    <ds:schemaRef ds:uri="http://schemas.openxmlformats.org/package/2006/metadata/core-properties"/>
    <ds:schemaRef ds:uri="http://purl.org/dc/elements/1.1/"/>
    <ds:schemaRef ds:uri="8c008993-a31f-4b40-b1f3-88dd9c6e1924"/>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4CC3903E-94D7-4235-B675-C45270AA3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3714</TotalTime>
  <Pages>19</Pages>
  <Words>16877</Words>
  <Characters>96203</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16</cp:revision>
  <dcterms:created xsi:type="dcterms:W3CDTF">2022-07-04T18:30:00Z</dcterms:created>
  <dcterms:modified xsi:type="dcterms:W3CDTF">2022-08-12T02:13:00Z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id="deD9sQ99"/&gt;&lt;style id="http://www.zotero.org/styles/apa-no-doi-no-issue"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ContentTypeId">
    <vt:lpwstr>0x010100483727557648AA40B029C215891F95C5</vt:lpwstr>
  </property>
</Properties>
</file>