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sz w:val="26"/>
        </w:rPr>
        <w:t>Practice Session 1 — Wix Editor: Adding Sub-Pages to a Menu</w:t>
      </w:r>
    </w:p>
    <w:p>
      <w:pPr>
        <w:spacing w:after="60"/>
      </w:pPr>
      <w:r>
        <w:rPr>
          <w:rFonts w:ascii="Arial" w:hAnsi="Arial"/>
          <w:b/>
          <w:i w:val="0"/>
          <w:sz w:val="20"/>
        </w:rPr>
        <w:t>Routing &amp; Scoring Matrix (reviewer view)</w:t>
      </w:r>
    </w:p>
    <w:p>
      <w:pPr>
        <w:spacing w:after="60"/>
      </w:pPr>
      <w:r>
        <w:rPr>
          <w:rFonts w:ascii="Arial" w:hAnsi="Arial"/>
          <w:b w:val="0"/>
          <w:i w:val="0"/>
          <w:sz w:val="18"/>
        </w:rPr>
        <w:t>Audience: CC Onboarding (new Experts + BPO)     KPI / behaviour: Correct menu-type diagnosis and resolution (upgrade to Advanced vs replace)     Length: 15–20 min     Total: 100 pts</w:t>
      </w:r>
    </w:p>
    <w:p>
      <w:pPr>
        <w:spacing w:after="60"/>
      </w:pPr>
      <w:r>
        <w:rPr>
          <w:rFonts w:ascii="Arial" w:hAnsi="Arial"/>
          <w:b w:val="0"/>
          <w:i w:val="0"/>
          <w:sz w:val="18"/>
        </w:rPr>
        <w:t>Caller: Sam Trent. Trying to add sub-pages to the site menu and stuck after an hour. Truth: the site uses an old horizontal menu that isn’t set to Advanced, so it can’t hold sub-pages. Correct outcome: verify the account, clarify the menu type, confirm it on the site, then upgrade the menu with Set to Advanced (or replace it if it can’t upgrade) and walk Sam through adding the sub-pages.</w:t>
      </w:r>
    </w:p>
    <w:p>
      <w:pPr>
        <w:spacing w:after="60"/>
      </w:pPr>
      <w:r>
        <w:rPr>
          <w:rFonts w:ascii="Arial" w:hAnsi="Arial"/>
          <w:b/>
          <w:i w:val="0"/>
          <w:sz w:val="18"/>
        </w:rPr>
        <w:t>Source of truth &amp; key rules</w:t>
      </w:r>
    </w:p>
    <w:p>
      <w:pPr>
        <w:pStyle w:val="ListBullet"/>
        <w:spacing w:after="40"/>
      </w:pPr>
      <w:r>
        <w:rPr>
          <w:rFonts w:ascii="Arial" w:hAnsi="Arial"/>
          <w:sz w:val="18"/>
        </w:rPr>
        <w:t>Correct source (20 pts): “Wix Editor — Menus, Anchors, Backgrounds” (CSI). Partial (10): “Wix Editor: Menu Issues” (Help Center). Distractors (0): “Studio Editor: Menus, Dropdowns, and Anchor Navigation”, “Mobile Editor: Live Site Issues”, “Wix Stores — Category Menu Display and Layout Issues”.</w:t>
      </w:r>
    </w:p>
    <w:p>
      <w:pPr>
        <w:pStyle w:val="ListBullet"/>
        <w:spacing w:after="40"/>
      </w:pPr>
      <w:r>
        <w:rPr>
          <w:rFonts w:ascii="Arial" w:hAnsi="Arial"/>
          <w:sz w:val="18"/>
        </w:rPr>
        <w:t>Only horizontal menus set to Advanced support sub-pages and mega menus. Vertical, themed and template menus don’t.</w:t>
      </w:r>
    </w:p>
    <w:p>
      <w:pPr>
        <w:pStyle w:val="ListBullet"/>
        <w:spacing w:after="40"/>
      </w:pPr>
      <w:r>
        <w:rPr>
          <w:rFonts w:ascii="Arial" w:hAnsi="Arial"/>
          <w:sz w:val="18"/>
        </w:rPr>
        <w:t>Confirm the menu type in Menu Settings: a “Set to Advanced” button means it’s an old version.</w:t>
      </w:r>
    </w:p>
    <w:p>
      <w:pPr>
        <w:pStyle w:val="ListBullet"/>
        <w:spacing w:after="40"/>
      </w:pPr>
      <w:r>
        <w:rPr>
          <w:rFonts w:ascii="Arial" w:hAnsi="Arial"/>
          <w:sz w:val="18"/>
        </w:rPr>
        <w:t>Fix in order: click Set to Advanced to upgrade the menu, if it can’t upgrade delete it and add a new horizontal menu from the Add panel, then add the sub-pages.</w:t>
      </w:r>
    </w:p>
    <w:p>
      <w:pPr>
        <w:pStyle w:val="ListBullet"/>
        <w:spacing w:after="40"/>
      </w:pPr>
      <w:r>
        <w:rPr>
          <w:rFonts w:ascii="Arial" w:hAnsi="Arial"/>
          <w:sz w:val="18"/>
        </w:rPr>
        <w:t>Recreate on the user’s own site (clone in User Manager) before you explain. Document your actions. Escalate to Escalations — Editor &amp; Mobile only if the menu can’t be upgraded or replaced and sub-pages still fail (not needed here).</w:t>
      </w:r>
    </w:p>
    <w:p>
      <w:pPr>
        <w:pStyle w:val="ListBullet"/>
        <w:spacing w:after="40"/>
      </w:pPr>
      <w:r>
        <w:rPr>
          <w:rFonts w:ascii="Arial" w:hAnsi="Arial"/>
          <w:sz w:val="18"/>
        </w:rPr>
        <w:t>Never expose internal mechanics to the caller (don’t say you’ll attach an article to the ticket).</w:t>
      </w:r>
    </w:p>
    <w:p>
      <w:pPr>
        <w:spacing w:after="60"/>
      </w:pPr>
      <w:r>
        <w:rPr>
          <w:rFonts w:ascii="Arial" w:hAnsi="Arial"/>
          <w:b/>
          <w:i w:val="0"/>
          <w:sz w:val="18"/>
        </w:rPr>
        <w:t>Rubric (8 behaviours, 100 pts)</w:t>
      </w:r>
    </w:p>
    <w:tbl>
      <w:tblPr>
        <w:tblStyle w:val="TableGrid"/>
        <w:tblW w:type="auto" w:w="0"/>
        <w:tblLayout w:type="fixed"/>
        <w:tblLook w:firstColumn="1" w:firstRow="1" w:lastColumn="0" w:lastRow="0" w:noHBand="0" w:noVBand="1" w:val="04A0"/>
        <w:tblLayout w:type="fixed"/>
      </w:tblPr>
      <w:tblGrid>
        <w:gridCol w:w="3600"/>
        <w:gridCol w:w="3600"/>
        <w:gridCol w:w="3600"/>
        <w:gridCol w:w="3600"/>
      </w:tblGrid>
      <w:tr>
        <w:tc>
          <w:tcPr>
            <w:tcW w:type="dxa" w:w="2448"/>
            <w:shd w:val="clear" w:color="auto" w:fill="EFEFEF"/>
          </w:tcPr>
          <w:p>
            <w:pPr>
              <w:spacing w:after="0"/>
            </w:pPr>
            <w:r/>
            <w:r>
              <w:rPr>
                <w:rFonts w:ascii="Arial" w:hAnsi="Arial"/>
                <w:b/>
                <w:i w:val="0"/>
                <w:sz w:val="18"/>
              </w:rPr>
              <w:t>Stage (max)</w:t>
            </w:r>
          </w:p>
        </w:tc>
        <w:tc>
          <w:tcPr>
            <w:tcW w:type="dxa" w:w="720"/>
            <w:shd w:val="clear" w:color="auto" w:fill="EFEFEF"/>
          </w:tcPr>
          <w:p>
            <w:pPr>
              <w:spacing w:after="0"/>
            </w:pPr>
            <w:r/>
            <w:r>
              <w:rPr>
                <w:rFonts w:ascii="Arial" w:hAnsi="Arial"/>
                <w:b/>
                <w:i w:val="0"/>
                <w:sz w:val="18"/>
              </w:rPr>
              <w:t>Max</w:t>
            </w:r>
          </w:p>
        </w:tc>
        <w:tc>
          <w:tcPr>
            <w:tcW w:type="dxa" w:w="3600"/>
            <w:shd w:val="clear" w:color="auto" w:fill="EFEFEF"/>
          </w:tcPr>
          <w:p>
            <w:pPr>
              <w:spacing w:after="0"/>
            </w:pPr>
            <w:r/>
            <w:r>
              <w:rPr>
                <w:rFonts w:ascii="Arial" w:hAnsi="Arial"/>
                <w:b/>
                <w:i w:val="0"/>
                <w:sz w:val="18"/>
              </w:rPr>
              <w:t>Behavior demonstrated feedback (strength)</w:t>
            </w:r>
          </w:p>
        </w:tc>
        <w:tc>
          <w:tcPr>
            <w:tcW w:type="dxa" w:w="3600"/>
            <w:shd w:val="clear" w:color="auto" w:fill="EFEFEF"/>
          </w:tcPr>
          <w:p>
            <w:pPr>
              <w:spacing w:after="0"/>
            </w:pPr>
            <w:r/>
            <w:r>
              <w:rPr>
                <w:rFonts w:ascii="Arial" w:hAnsi="Arial"/>
                <w:b/>
                <w:i w:val="0"/>
                <w:sz w:val="18"/>
              </w:rPr>
              <w:t>Area for improvement</w:t>
            </w:r>
          </w:p>
        </w:tc>
      </w:tr>
      <w:tr>
        <w:tc>
          <w:tcPr>
            <w:tcW w:type="dxa" w:w="2448"/>
          </w:tcPr>
          <w:p>
            <w:pPr>
              <w:spacing w:after="0"/>
            </w:pPr>
            <w:r/>
            <w:r>
              <w:rPr>
                <w:rFonts w:ascii="Arial" w:hAnsi="Arial"/>
                <w:b/>
                <w:i w:val="0"/>
                <w:sz w:val="18"/>
              </w:rPr>
              <w:t>Opening &amp; closing</w:t>
            </w:r>
          </w:p>
        </w:tc>
        <w:tc>
          <w:tcPr>
            <w:tcW w:type="dxa" w:w="720"/>
          </w:tcPr>
          <w:p>
            <w:pPr>
              <w:spacing w:after="0"/>
            </w:pPr>
            <w:r/>
            <w:r>
              <w:rPr>
                <w:rFonts w:ascii="Arial" w:hAnsi="Arial"/>
                <w:b w:val="0"/>
                <w:i w:val="0"/>
                <w:sz w:val="18"/>
              </w:rPr>
              <w:t>5</w:t>
            </w:r>
          </w:p>
        </w:tc>
        <w:tc>
          <w:tcPr>
            <w:tcW w:type="dxa" w:w="3600"/>
          </w:tcPr>
          <w:p>
            <w:pPr>
              <w:spacing w:after="0"/>
            </w:pPr>
            <w:r/>
            <w:r>
              <w:rPr>
                <w:rFonts w:ascii="Arial" w:hAnsi="Arial"/>
                <w:b w:val="0"/>
                <w:i w:val="0"/>
                <w:sz w:val="18"/>
              </w:rPr>
              <w:t>you greeted Sam, acknowledged the hour they’d lost, and closed with a clear recap of the fix.</w:t>
            </w:r>
          </w:p>
        </w:tc>
        <w:tc>
          <w:tcPr>
            <w:tcW w:type="dxa" w:w="3600"/>
          </w:tcPr>
          <w:p>
            <w:pPr>
              <w:spacing w:after="0"/>
            </w:pPr>
            <w:r/>
            <w:r>
              <w:rPr>
                <w:rFonts w:ascii="Arial" w:hAnsi="Arial"/>
                <w:b w:val="0"/>
                <w:i w:val="0"/>
                <w:sz w:val="18"/>
              </w:rPr>
              <w:t>open with a greeting and a little reassurance, and close by recapping what the menu was and what you changed.</w:t>
            </w:r>
          </w:p>
        </w:tc>
      </w:tr>
      <w:tr>
        <w:tc>
          <w:tcPr>
            <w:tcW w:type="dxa" w:w="2448"/>
          </w:tcPr>
          <w:p>
            <w:pPr>
              <w:spacing w:after="0"/>
            </w:pPr>
            <w:r/>
            <w:r>
              <w:rPr>
                <w:rFonts w:ascii="Arial" w:hAnsi="Arial"/>
                <w:b/>
                <w:i w:val="0"/>
                <w:sz w:val="18"/>
              </w:rPr>
              <w:t>Use Dynamics</w:t>
            </w:r>
          </w:p>
        </w:tc>
        <w:tc>
          <w:tcPr>
            <w:tcW w:type="dxa" w:w="720"/>
          </w:tcPr>
          <w:p>
            <w:pPr>
              <w:spacing w:after="0"/>
            </w:pPr>
            <w:r/>
            <w:r>
              <w:rPr>
                <w:rFonts w:ascii="Arial" w:hAnsi="Arial"/>
                <w:b w:val="0"/>
                <w:i w:val="0"/>
                <w:sz w:val="18"/>
              </w:rPr>
              <w:t>10</w:t>
            </w:r>
          </w:p>
        </w:tc>
        <w:tc>
          <w:tcPr>
            <w:tcW w:type="dxa" w:w="3600"/>
          </w:tcPr>
          <w:p>
            <w:pPr>
              <w:spacing w:after="0"/>
            </w:pPr>
            <w:r/>
            <w:r>
              <w:rPr>
                <w:rFonts w:ascii="Arial" w:hAnsi="Arial"/>
                <w:b w:val="0"/>
                <w:i w:val="0"/>
                <w:sz w:val="18"/>
              </w:rPr>
              <w:t>you opened Sam’s account in User Manager and viewed the site yourself.</w:t>
            </w:r>
          </w:p>
        </w:tc>
        <w:tc>
          <w:tcPr>
            <w:tcW w:type="dxa" w:w="3600"/>
          </w:tcPr>
          <w:p>
            <w:pPr>
              <w:spacing w:after="0"/>
            </w:pPr>
            <w:r/>
            <w:r>
              <w:rPr>
                <w:rFonts w:ascii="Arial" w:hAnsi="Arial"/>
                <w:b w:val="0"/>
                <w:i w:val="0"/>
                <w:sz w:val="18"/>
              </w:rPr>
              <w:t>use User Manager to open the account and see the site yourself, rather than asking the user to describe it.</w:t>
            </w:r>
          </w:p>
        </w:tc>
      </w:tr>
      <w:tr>
        <w:tc>
          <w:tcPr>
            <w:tcW w:type="dxa" w:w="2448"/>
          </w:tcPr>
          <w:p>
            <w:pPr>
              <w:spacing w:after="0"/>
            </w:pPr>
            <w:r/>
            <w:r>
              <w:rPr>
                <w:rFonts w:ascii="Arial" w:hAnsi="Arial"/>
                <w:b/>
                <w:i w:val="0"/>
                <w:sz w:val="18"/>
              </w:rPr>
              <w:t>Familiarize</w:t>
            </w:r>
          </w:p>
        </w:tc>
        <w:tc>
          <w:tcPr>
            <w:tcW w:type="dxa" w:w="720"/>
          </w:tcPr>
          <w:p>
            <w:pPr>
              <w:spacing w:after="0"/>
            </w:pPr>
            <w:r/>
            <w:r>
              <w:rPr>
                <w:rFonts w:ascii="Arial" w:hAnsi="Arial"/>
                <w:b w:val="0"/>
                <w:i w:val="0"/>
                <w:sz w:val="18"/>
              </w:rPr>
              <w:t>10</w:t>
            </w:r>
          </w:p>
        </w:tc>
        <w:tc>
          <w:tcPr>
            <w:tcW w:type="dxa" w:w="3600"/>
          </w:tcPr>
          <w:p>
            <w:pPr>
              <w:spacing w:after="0"/>
            </w:pPr>
            <w:r/>
            <w:r>
              <w:rPr>
                <w:rFonts w:ascii="Arial" w:hAnsi="Arial"/>
                <w:b w:val="0"/>
                <w:i w:val="0"/>
                <w:sz w:val="18"/>
              </w:rPr>
              <w:t>you asked an impactful question that put Sam at ease and gave you useful context about the goal.</w:t>
            </w:r>
          </w:p>
        </w:tc>
        <w:tc>
          <w:tcPr>
            <w:tcW w:type="dxa" w:w="3600"/>
          </w:tcPr>
          <w:p>
            <w:pPr>
              <w:spacing w:after="0"/>
            </w:pPr>
            <w:r/>
            <w:r>
              <w:rPr>
                <w:rFonts w:ascii="Arial" w:hAnsi="Arial"/>
                <w:b w:val="0"/>
                <w:i w:val="0"/>
                <w:sz w:val="18"/>
              </w:rPr>
              <w:t>ask an impactful question that links the issue to what the user is building, rather than a generic or account-only question.</w:t>
            </w:r>
          </w:p>
        </w:tc>
      </w:tr>
      <w:tr>
        <w:tc>
          <w:tcPr>
            <w:tcW w:type="dxa" w:w="2448"/>
          </w:tcPr>
          <w:p>
            <w:pPr>
              <w:spacing w:after="0"/>
            </w:pPr>
            <w:r/>
            <w:r>
              <w:rPr>
                <w:rFonts w:ascii="Arial" w:hAnsi="Arial"/>
                <w:b/>
                <w:i w:val="0"/>
                <w:sz w:val="18"/>
              </w:rPr>
              <w:t>Clarify the issue</w:t>
            </w:r>
          </w:p>
        </w:tc>
        <w:tc>
          <w:tcPr>
            <w:tcW w:type="dxa" w:w="720"/>
          </w:tcPr>
          <w:p>
            <w:pPr>
              <w:spacing w:after="0"/>
            </w:pPr>
            <w:r/>
            <w:r>
              <w:rPr>
                <w:rFonts w:ascii="Arial" w:hAnsi="Arial"/>
                <w:b w:val="0"/>
                <w:i w:val="0"/>
                <w:sz w:val="18"/>
              </w:rPr>
              <w:t>15</w:t>
            </w:r>
          </w:p>
        </w:tc>
        <w:tc>
          <w:tcPr>
            <w:tcW w:type="dxa" w:w="3600"/>
          </w:tcPr>
          <w:p>
            <w:pPr>
              <w:spacing w:after="0"/>
            </w:pPr>
            <w:r/>
            <w:r>
              <w:rPr>
                <w:rFonts w:ascii="Arial" w:hAnsi="Arial"/>
                <w:b w:val="0"/>
                <w:i w:val="0"/>
                <w:sz w:val="18"/>
              </w:rPr>
              <w:t>you pinned down the menu type and how long Sam had had it before drawing any conclusion.</w:t>
            </w:r>
          </w:p>
        </w:tc>
        <w:tc>
          <w:tcPr>
            <w:tcW w:type="dxa" w:w="3600"/>
          </w:tcPr>
          <w:p>
            <w:pPr>
              <w:spacing w:after="0"/>
            </w:pPr>
            <w:r/>
            <w:r>
              <w:rPr>
                <w:rFonts w:ascii="Arial" w:hAnsi="Arial"/>
                <w:b w:val="0"/>
                <w:i w:val="0"/>
                <w:sz w:val="18"/>
              </w:rPr>
              <w:t>confirm what the menu looks like and how long it’s been there, since menu age is what decides this, before you conclude anything.</w:t>
            </w:r>
          </w:p>
        </w:tc>
      </w:tr>
      <w:tr>
        <w:tc>
          <w:tcPr>
            <w:tcW w:type="dxa" w:w="2448"/>
          </w:tcPr>
          <w:p>
            <w:pPr>
              <w:spacing w:after="0"/>
            </w:pPr>
            <w:r/>
            <w:r>
              <w:rPr>
                <w:rFonts w:ascii="Arial" w:hAnsi="Arial"/>
                <w:b/>
                <w:i w:val="0"/>
                <w:sz w:val="18"/>
              </w:rPr>
              <w:t>Roadmapping</w:t>
            </w:r>
          </w:p>
        </w:tc>
        <w:tc>
          <w:tcPr>
            <w:tcW w:type="dxa" w:w="720"/>
          </w:tcPr>
          <w:p>
            <w:pPr>
              <w:spacing w:after="0"/>
            </w:pPr>
            <w:r/>
            <w:r>
              <w:rPr>
                <w:rFonts w:ascii="Arial" w:hAnsi="Arial"/>
                <w:b w:val="0"/>
                <w:i w:val="0"/>
                <w:sz w:val="18"/>
              </w:rPr>
              <w:t>10</w:t>
            </w:r>
          </w:p>
        </w:tc>
        <w:tc>
          <w:tcPr>
            <w:tcW w:type="dxa" w:w="3600"/>
          </w:tcPr>
          <w:p>
            <w:pPr>
              <w:spacing w:after="0"/>
            </w:pPr>
            <w:r/>
            <w:r>
              <w:rPr>
                <w:rFonts w:ascii="Arial" w:hAnsi="Arial"/>
                <w:b w:val="0"/>
                <w:i w:val="0"/>
                <w:sz w:val="18"/>
              </w:rPr>
              <w:t>you told Sam your plan for what you’d check and do next.</w:t>
            </w:r>
          </w:p>
        </w:tc>
        <w:tc>
          <w:tcPr>
            <w:tcW w:type="dxa" w:w="3600"/>
          </w:tcPr>
          <w:p>
            <w:pPr>
              <w:spacing w:after="0"/>
            </w:pPr>
            <w:r/>
            <w:r>
              <w:rPr>
                <w:rFonts w:ascii="Arial" w:hAnsi="Arial"/>
                <w:b w:val="0"/>
                <w:i w:val="0"/>
                <w:sz w:val="18"/>
              </w:rPr>
              <w:t>tell the user your plan, what you’ll check and do next, so they’re not left guessing.</w:t>
            </w:r>
          </w:p>
        </w:tc>
      </w:tr>
      <w:tr>
        <w:tc>
          <w:tcPr>
            <w:tcW w:type="dxa" w:w="2448"/>
          </w:tcPr>
          <w:p>
            <w:pPr>
              <w:spacing w:after="0"/>
            </w:pPr>
            <w:r/>
            <w:r>
              <w:rPr>
                <w:rFonts w:ascii="Arial" w:hAnsi="Arial"/>
                <w:b/>
                <w:i w:val="0"/>
                <w:sz w:val="18"/>
              </w:rPr>
              <w:t>Article / Copilot</w:t>
            </w:r>
          </w:p>
        </w:tc>
        <w:tc>
          <w:tcPr>
            <w:tcW w:type="dxa" w:w="720"/>
          </w:tcPr>
          <w:p>
            <w:pPr>
              <w:spacing w:after="0"/>
            </w:pPr>
            <w:r/>
            <w:r>
              <w:rPr>
                <w:rFonts w:ascii="Arial" w:hAnsi="Arial"/>
                <w:b w:val="0"/>
                <w:i w:val="0"/>
                <w:sz w:val="18"/>
              </w:rPr>
              <w:t>20</w:t>
            </w:r>
          </w:p>
        </w:tc>
        <w:tc>
          <w:tcPr>
            <w:tcW w:type="dxa" w:w="3600"/>
          </w:tcPr>
          <w:p>
            <w:pPr>
              <w:spacing w:after="0"/>
            </w:pPr>
            <w:r/>
            <w:r>
              <w:rPr>
                <w:rFonts w:ascii="Arial" w:hAnsi="Arial"/>
                <w:b w:val="0"/>
                <w:i w:val="0"/>
                <w:sz w:val="18"/>
              </w:rPr>
              <w:t>you confirmed the fix in Menus, Anchors, Backgrounds instead of relying on memory.</w:t>
            </w:r>
          </w:p>
        </w:tc>
        <w:tc>
          <w:tcPr>
            <w:tcW w:type="dxa" w:w="3600"/>
          </w:tcPr>
          <w:p>
            <w:pPr>
              <w:spacing w:after="0"/>
            </w:pPr>
            <w:r/>
            <w:r>
              <w:rPr>
                <w:rFonts w:ascii="Arial" w:hAnsi="Arial"/>
                <w:b w:val="0"/>
                <w:i w:val="0"/>
                <w:sz w:val="18"/>
              </w:rPr>
              <w:t>open the right source of truth, Menus, Anchors, Backgrounds, to confirm the menu rule instead of relying on memory.</w:t>
            </w:r>
          </w:p>
        </w:tc>
      </w:tr>
      <w:tr>
        <w:tc>
          <w:tcPr>
            <w:tcW w:type="dxa" w:w="2448"/>
          </w:tcPr>
          <w:p>
            <w:pPr>
              <w:spacing w:after="0"/>
            </w:pPr>
            <w:r/>
            <w:r>
              <w:rPr>
                <w:rFonts w:ascii="Arial" w:hAnsi="Arial"/>
                <w:b/>
                <w:i w:val="0"/>
                <w:sz w:val="18"/>
              </w:rPr>
              <w:t>Recreate the issue</w:t>
            </w:r>
          </w:p>
        </w:tc>
        <w:tc>
          <w:tcPr>
            <w:tcW w:type="dxa" w:w="720"/>
          </w:tcPr>
          <w:p>
            <w:pPr>
              <w:spacing w:after="0"/>
            </w:pPr>
            <w:r/>
            <w:r>
              <w:rPr>
                <w:rFonts w:ascii="Arial" w:hAnsi="Arial"/>
                <w:b w:val="0"/>
                <w:i w:val="0"/>
                <w:sz w:val="18"/>
              </w:rPr>
              <w:t>10</w:t>
            </w:r>
          </w:p>
        </w:tc>
        <w:tc>
          <w:tcPr>
            <w:tcW w:type="dxa" w:w="3600"/>
          </w:tcPr>
          <w:p>
            <w:pPr>
              <w:spacing w:after="0"/>
            </w:pPr>
            <w:r/>
            <w:r>
              <w:rPr>
                <w:rFonts w:ascii="Arial" w:hAnsi="Arial"/>
                <w:b w:val="0"/>
                <w:i w:val="0"/>
                <w:sz w:val="18"/>
              </w:rPr>
              <w:t>you cloned the site and confirmed the old menu type in Menu Settings before explaining anything.</w:t>
            </w:r>
          </w:p>
        </w:tc>
        <w:tc>
          <w:tcPr>
            <w:tcW w:type="dxa" w:w="3600"/>
          </w:tcPr>
          <w:p>
            <w:pPr>
              <w:spacing w:after="0"/>
            </w:pPr>
            <w:r/>
            <w:r>
              <w:rPr>
                <w:rFonts w:ascii="Arial" w:hAnsi="Arial"/>
                <w:b w:val="0"/>
                <w:i w:val="0"/>
                <w:sz w:val="18"/>
              </w:rPr>
              <w:t>clone the site in User Manager and confirm the menu type in Menu Settings before you explain the fix.</w:t>
            </w:r>
          </w:p>
        </w:tc>
      </w:tr>
      <w:tr>
        <w:tc>
          <w:tcPr>
            <w:tcW w:type="dxa" w:w="2448"/>
          </w:tcPr>
          <w:p>
            <w:pPr>
              <w:spacing w:after="0"/>
            </w:pPr>
            <w:r/>
            <w:r>
              <w:rPr>
                <w:rFonts w:ascii="Arial" w:hAnsi="Arial"/>
                <w:b/>
                <w:i w:val="0"/>
                <w:sz w:val="18"/>
              </w:rPr>
              <w:t>Solve the issue</w:t>
            </w:r>
          </w:p>
        </w:tc>
        <w:tc>
          <w:tcPr>
            <w:tcW w:type="dxa" w:w="720"/>
          </w:tcPr>
          <w:p>
            <w:pPr>
              <w:spacing w:after="0"/>
            </w:pPr>
            <w:r/>
            <w:r>
              <w:rPr>
                <w:rFonts w:ascii="Arial" w:hAnsi="Arial"/>
                <w:b w:val="0"/>
                <w:i w:val="0"/>
                <w:sz w:val="18"/>
              </w:rPr>
              <w:t>20</w:t>
            </w:r>
          </w:p>
        </w:tc>
        <w:tc>
          <w:tcPr>
            <w:tcW w:type="dxa" w:w="3600"/>
          </w:tcPr>
          <w:p>
            <w:pPr>
              <w:spacing w:after="0"/>
            </w:pPr>
            <w:r/>
            <w:r>
              <w:rPr>
                <w:rFonts w:ascii="Arial" w:hAnsi="Arial"/>
                <w:b w:val="0"/>
                <w:i w:val="0"/>
                <w:sz w:val="18"/>
              </w:rPr>
              <w:t>you upgraded the menu with Set to Advanced (or replaced it), then walked Sam through adding the sub-pages.</w:t>
            </w:r>
          </w:p>
        </w:tc>
        <w:tc>
          <w:tcPr>
            <w:tcW w:type="dxa" w:w="3600"/>
          </w:tcPr>
          <w:p>
            <w:pPr>
              <w:spacing w:after="0"/>
            </w:pPr>
            <w:r/>
            <w:r>
              <w:rPr>
                <w:rFonts w:ascii="Arial" w:hAnsi="Arial"/>
                <w:b w:val="0"/>
                <w:i w:val="0"/>
                <w:sz w:val="18"/>
              </w:rPr>
              <w:t>lead with Set to Advanced to upgrade, replace the menu only if it can’t upgrade, then walk the user through adding the sub-pages.</w:t>
            </w:r>
          </w:p>
        </w:tc>
      </w:tr>
    </w:tbl>
    <w:p/>
    <w:p>
      <w:pPr>
        <w:spacing w:after="60"/>
      </w:pPr>
      <w:r>
        <w:rPr>
          <w:rFonts w:ascii="Arial" w:hAnsi="Arial"/>
          <w:b w:val="0"/>
          <w:i w:val="0"/>
          <w:sz w:val="16"/>
        </w:rPr>
        <w:t>Legend    Verdict: [v] Correct / [o] Partial / [x] Incorrect     Routing: -&gt; Advance / Retry / End     Caller responds (neutral) vs Consequence (misstep, orange)     [Spoken] shows in chat, [Action] scored silently.     Blue rows set up each stage (caller line + prompt); grey rows are reveals shown after a choice.     Colours are for reviewers only and are hidden during play.</w:t>
      </w:r>
    </w:p>
    <w:p>
      <w:pPr>
        <w:spacing w:after="60"/>
      </w:pPr>
      <w:r>
        <w:rPr>
          <w:rFonts w:ascii="Arial" w:hAnsi="Arial"/>
          <w:b/>
          <w:i w:val="0"/>
          <w:sz w:val="18"/>
        </w:rPr>
        <w:t>Routing &amp; scoring matrix</w:t>
      </w:r>
    </w:p>
    <w:tbl>
      <w:tblPr>
        <w:tblStyle w:val="TableGrid"/>
        <w:tblW w:type="auto" w:w="0"/>
        <w:tblLayout w:type="fixed"/>
        <w:tblLook w:firstColumn="1" w:firstRow="1" w:lastColumn="0" w:lastRow="0" w:noHBand="0" w:noVBand="1" w:val="04A0"/>
        <w:tblLayout w:type="fixed"/>
      </w:tblPr>
      <w:tblGrid>
        <w:gridCol w:w="2400"/>
        <w:gridCol w:w="2400"/>
        <w:gridCol w:w="2400"/>
        <w:gridCol w:w="2400"/>
        <w:gridCol w:w="2400"/>
        <w:gridCol w:w="2400"/>
      </w:tblGrid>
      <w:tr>
        <w:tc>
          <w:tcPr>
            <w:tcW w:type="dxa" w:w="1872"/>
            <w:shd w:val="clear" w:color="auto" w:fill="EFEFEF"/>
          </w:tcPr>
          <w:p>
            <w:pPr>
              <w:spacing w:after="0"/>
            </w:pPr>
            <w:r/>
            <w:r>
              <w:rPr>
                <w:rFonts w:ascii="Arial" w:hAnsi="Arial"/>
                <w:b/>
                <w:i w:val="0"/>
                <w:sz w:val="18"/>
              </w:rPr>
              <w:t>Stage it scores</w:t>
            </w:r>
          </w:p>
        </w:tc>
        <w:tc>
          <w:tcPr>
            <w:tcW w:type="dxa" w:w="5328"/>
            <w:shd w:val="clear" w:color="auto" w:fill="EFEFEF"/>
          </w:tcPr>
          <w:p>
            <w:pPr>
              <w:spacing w:after="0"/>
            </w:pPr>
            <w:r/>
            <w:r>
              <w:rPr>
                <w:rFonts w:ascii="Arial" w:hAnsi="Arial"/>
                <w:b/>
                <w:i w:val="0"/>
                <w:sz w:val="18"/>
              </w:rPr>
              <w:t>What the learner picks</w:t>
            </w:r>
          </w:p>
        </w:tc>
        <w:tc>
          <w:tcPr>
            <w:tcW w:type="dxa" w:w="3600"/>
            <w:shd w:val="clear" w:color="auto" w:fill="EFEFEF"/>
          </w:tcPr>
          <w:p>
            <w:pPr>
              <w:spacing w:after="0"/>
            </w:pPr>
            <w:r/>
            <w:r>
              <w:rPr>
                <w:rFonts w:ascii="Arial" w:hAnsi="Arial"/>
                <w:b/>
                <w:i w:val="0"/>
                <w:sz w:val="18"/>
              </w:rPr>
              <w:t>Caller responds</w:t>
            </w:r>
          </w:p>
        </w:tc>
        <w:tc>
          <w:tcPr>
            <w:tcW w:type="dxa" w:w="1296"/>
            <w:shd w:val="clear" w:color="auto" w:fill="EFEFEF"/>
          </w:tcPr>
          <w:p>
            <w:pPr>
              <w:spacing w:after="0"/>
            </w:pPr>
            <w:r/>
            <w:r>
              <w:rPr>
                <w:rFonts w:ascii="Arial" w:hAnsi="Arial"/>
                <w:b/>
                <w:i w:val="0"/>
                <w:sz w:val="18"/>
              </w:rPr>
              <w:t>Points</w:t>
            </w:r>
          </w:p>
        </w:tc>
        <w:tc>
          <w:tcPr>
            <w:tcW w:type="dxa" w:w="1872"/>
            <w:shd w:val="clear" w:color="auto" w:fill="EFEFEF"/>
          </w:tcPr>
          <w:p>
            <w:pPr>
              <w:spacing w:after="0"/>
            </w:pPr>
            <w:r/>
            <w:r>
              <w:rPr>
                <w:rFonts w:ascii="Arial" w:hAnsi="Arial"/>
                <w:b/>
                <w:i w:val="0"/>
                <w:sz w:val="18"/>
              </w:rPr>
              <w:t>Routing / Goes to</w:t>
            </w:r>
          </w:p>
        </w:tc>
        <w:tc>
          <w:tcPr>
            <w:tcW w:type="dxa" w:w="1008"/>
            <w:shd w:val="clear" w:color="auto" w:fill="EFEFEF"/>
          </w:tcPr>
          <w:p>
            <w:pPr>
              <w:spacing w:after="0"/>
            </w:pPr>
            <w:r/>
            <w:r>
              <w:rPr>
                <w:rFonts w:ascii="Arial" w:hAnsi="Arial"/>
                <w:b/>
                <w:i w:val="0"/>
                <w:sz w:val="18"/>
              </w:rPr>
              <w:t>Max if retried</w:t>
            </w:r>
          </w:p>
        </w:tc>
      </w:tr>
      <w:tr>
        <w:tc>
          <w:tcPr>
            <w:tcW w:type="dxa" w:w="1008"/>
            <w:gridSpan w:val="6"/>
            <w:shd w:val="clear" w:color="auto" w:fill="EAF1FB"/>
          </w:tcPr>
          <w:p>
            <w:pPr>
              <w:spacing w:after="0"/>
            </w:pPr>
            <w:r/>
            <w:r>
              <w:rPr>
                <w:rFonts w:ascii="Arial" w:hAnsi="Arial"/>
                <w:b/>
                <w:i w:val="0"/>
                <w:sz w:val="18"/>
              </w:rPr>
              <w:t>▶  Sam: “Hi, I’m trying to add sub-pages to my menu and it’s just not working. I’ve been at it for an hour.” — How do you open the call?</w:t>
            </w:r>
          </w:p>
        </w:tc>
      </w:tr>
      <w:tr>
        <w:tc>
          <w:tcPr>
            <w:tcW w:type="dxa" w:w="1872"/>
          </w:tcPr>
          <w:p>
            <w:pPr>
              <w:spacing w:after="0"/>
            </w:pPr>
            <w:r/>
            <w:r>
              <w:rPr>
                <w:rFonts w:ascii="Arial" w:hAnsi="Arial"/>
                <w:b w:val="0"/>
                <w:i w:val="0"/>
                <w:sz w:val="18"/>
              </w:rPr>
              <w:t>Opening &amp; closing / (s_open)</w:t>
            </w:r>
          </w:p>
        </w:tc>
        <w:tc>
          <w:tcPr>
            <w:tcW w:type="dxa" w:w="5328"/>
          </w:tcPr>
          <w:p>
            <w:pPr>
              <w:spacing w:after="0"/>
            </w:pPr>
            <w:r/>
            <w:r>
              <w:rPr>
                <w:rFonts w:ascii="Arial" w:hAnsi="Arial"/>
                <w:b w:val="0"/>
                <w:i w:val="0"/>
                <w:sz w:val="18"/>
              </w:rPr>
              <w:t>[Spoken] “Sure — go into your menu settings and switch it to Advanced.”</w:t>
            </w:r>
          </w:p>
        </w:tc>
        <w:tc>
          <w:tcPr>
            <w:tcW w:type="dxa" w:w="3600"/>
            <w:shd w:val="clear" w:color="auto" w:fill="FCE5CD"/>
          </w:tcPr>
          <w:p>
            <w:pPr>
              <w:spacing w:after="0"/>
            </w:pPr>
            <w:r/>
            <w:r>
              <w:rPr>
                <w:rFonts w:ascii="Arial" w:hAnsi="Arial"/>
                <w:b w:val="0"/>
                <w:i w:val="0"/>
                <w:sz w:val="18"/>
              </w:rPr>
              <w:t>Consequence — Sam: “Wait, I don’t have anything called Advanced. Where am I meant to be looking?”</w:t>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s_dynamics</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Opening &amp; closing / (s_open)</w:t>
            </w:r>
          </w:p>
        </w:tc>
        <w:tc>
          <w:tcPr>
            <w:tcW w:type="dxa" w:w="5328"/>
          </w:tcPr>
          <w:p>
            <w:pPr>
              <w:spacing w:after="0"/>
            </w:pPr>
            <w:r/>
            <w:r>
              <w:rPr>
                <w:rFonts w:ascii="Arial" w:hAnsi="Arial"/>
                <w:b w:val="0"/>
                <w:i w:val="0"/>
                <w:sz w:val="18"/>
              </w:rPr>
              <w:t>[Spoken] “Hi, what’s the email on your account?”</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3</w:t>
            </w:r>
          </w:p>
        </w:tc>
        <w:tc>
          <w:tcPr>
            <w:tcW w:type="dxa" w:w="1872"/>
            <w:shd w:val="clear" w:color="auto" w:fill="1155CC"/>
          </w:tcPr>
          <w:p>
            <w:pPr>
              <w:spacing w:after="0"/>
            </w:pPr>
            <w:r/>
            <w:r>
              <w:rPr>
                <w:rFonts w:ascii="Arial" w:hAnsi="Arial"/>
                <w:b w:val="0"/>
                <w:i w:val="0"/>
                <w:color w:val="FFFFFF"/>
                <w:sz w:val="18"/>
              </w:rPr>
              <w:t>-&gt; s_dynamics</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Opening &amp; closing / (s_open)</w:t>
            </w:r>
          </w:p>
        </w:tc>
        <w:tc>
          <w:tcPr>
            <w:tcW w:type="dxa" w:w="5328"/>
          </w:tcPr>
          <w:p>
            <w:pPr>
              <w:spacing w:after="0"/>
            </w:pPr>
            <w:r/>
            <w:r>
              <w:rPr>
                <w:rFonts w:ascii="Arial" w:hAnsi="Arial"/>
                <w:b w:val="0"/>
                <w:i w:val="0"/>
                <w:sz w:val="18"/>
              </w:rPr>
              <w:t>[Spoken] “Hi, you’re through to Wix Support, I’m [name]. Sorry you’ve been stuck — let’s get it sorted. Can I start with the email on your account?”</w:t>
            </w:r>
          </w:p>
        </w:tc>
        <w:tc>
          <w:tcPr>
            <w:tcW w:type="dxa" w:w="3600"/>
          </w:tcPr>
          <w:p>
            <w:pPr>
              <w:spacing w:after="0"/>
            </w:pPr>
            <w:r/>
            <w:r>
              <w:rPr>
                <w:rFonts w:ascii="Arial" w:hAnsi="Arial"/>
                <w:b w:val="0"/>
                <w:i w:val="0"/>
                <w:sz w:val="18"/>
              </w:rPr>
            </w:r>
          </w:p>
        </w:tc>
        <w:tc>
          <w:tcPr>
            <w:tcW w:type="dxa" w:w="1296"/>
            <w:shd w:val="clear" w:color="auto" w:fill="D9EAD3"/>
          </w:tcPr>
          <w:p>
            <w:pPr>
              <w:spacing w:after="0"/>
            </w:pPr>
            <w:r/>
            <w:r>
              <w:rPr>
                <w:rFonts w:ascii="Arial" w:hAnsi="Arial"/>
                <w:b/>
                <w:i w:val="0"/>
                <w:sz w:val="18"/>
              </w:rPr>
              <w:t>[v] 5</w:t>
            </w:r>
          </w:p>
        </w:tc>
        <w:tc>
          <w:tcPr>
            <w:tcW w:type="dxa" w:w="1872"/>
            <w:shd w:val="clear" w:color="auto" w:fill="1155CC"/>
          </w:tcPr>
          <w:p>
            <w:pPr>
              <w:spacing w:after="0"/>
            </w:pPr>
            <w:r/>
            <w:r>
              <w:rPr>
                <w:rFonts w:ascii="Arial" w:hAnsi="Arial"/>
                <w:b w:val="0"/>
                <w:i w:val="0"/>
                <w:color w:val="FFFFFF"/>
                <w:sz w:val="18"/>
              </w:rPr>
              <w:t>-&gt; s_dynamics</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Opening &amp; closing / (s_open)</w:t>
            </w:r>
          </w:p>
        </w:tc>
        <w:tc>
          <w:tcPr>
            <w:tcW w:type="dxa" w:w="5328"/>
          </w:tcPr>
          <w:p>
            <w:pPr>
              <w:spacing w:after="0"/>
            </w:pPr>
            <w:r/>
            <w:r>
              <w:rPr>
                <w:rFonts w:ascii="Arial" w:hAnsi="Arial"/>
                <w:b w:val="0"/>
                <w:i w:val="0"/>
                <w:sz w:val="18"/>
              </w:rPr>
              <w:t>[Spoken] “That sounds frustrating. Let me take a look.”</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3</w:t>
            </w:r>
          </w:p>
        </w:tc>
        <w:tc>
          <w:tcPr>
            <w:tcW w:type="dxa" w:w="1872"/>
            <w:shd w:val="clear" w:color="auto" w:fill="1155CC"/>
          </w:tcPr>
          <w:p>
            <w:pPr>
              <w:spacing w:after="0"/>
            </w:pPr>
            <w:r/>
            <w:r>
              <w:rPr>
                <w:rFonts w:ascii="Arial" w:hAnsi="Arial"/>
                <w:b w:val="0"/>
                <w:i w:val="0"/>
                <w:color w:val="FFFFFF"/>
                <w:sz w:val="18"/>
              </w:rPr>
              <w:t>-&gt; s_dynamics</w:t>
            </w:r>
          </w:p>
        </w:tc>
        <w:tc>
          <w:tcPr>
            <w:tcW w:type="dxa" w:w="1008"/>
          </w:tcPr>
          <w:p>
            <w:pPr>
              <w:spacing w:after="0"/>
            </w:pPr>
            <w:r/>
            <w:r>
              <w:rPr>
                <w:rFonts w:ascii="Arial" w:hAnsi="Arial"/>
                <w:b w:val="0"/>
                <w:i w:val="0"/>
                <w:sz w:val="18"/>
              </w:rPr>
            </w:r>
          </w:p>
        </w:tc>
      </w:tr>
      <w:tr>
        <w:tc>
          <w:tcPr>
            <w:tcW w:type="dxa" w:w="1008"/>
            <w:gridSpan w:val="6"/>
            <w:shd w:val="clear" w:color="auto" w:fill="EAF1FB"/>
          </w:tcPr>
          <w:p>
            <w:pPr>
              <w:spacing w:after="0"/>
            </w:pPr>
            <w:r/>
            <w:r>
              <w:rPr>
                <w:rFonts w:ascii="Arial" w:hAnsi="Arial"/>
                <w:b/>
                <w:i w:val="0"/>
                <w:sz w:val="18"/>
              </w:rPr>
              <w:t>▶  Sam: “It’s sam.trent@gmail.com.” — What do you do with that?</w:t>
            </w:r>
          </w:p>
        </w:tc>
      </w:tr>
      <w:tr>
        <w:tc>
          <w:tcPr>
            <w:tcW w:type="dxa" w:w="1872"/>
          </w:tcPr>
          <w:p>
            <w:pPr>
              <w:spacing w:after="0"/>
            </w:pPr>
            <w:r/>
            <w:r>
              <w:rPr>
                <w:rFonts w:ascii="Arial" w:hAnsi="Arial"/>
                <w:b w:val="0"/>
                <w:i w:val="0"/>
                <w:sz w:val="18"/>
              </w:rPr>
              <w:t>Use Dynamics / (s_dynamics)</w:t>
            </w:r>
          </w:p>
        </w:tc>
        <w:tc>
          <w:tcPr>
            <w:tcW w:type="dxa" w:w="5328"/>
          </w:tcPr>
          <w:p>
            <w:pPr>
              <w:spacing w:after="0"/>
            </w:pPr>
            <w:r/>
            <w:r>
              <w:rPr>
                <w:rFonts w:ascii="Arial" w:hAnsi="Arial"/>
                <w:b w:val="0"/>
                <w:i w:val="0"/>
                <w:sz w:val="18"/>
              </w:rPr>
              <w:t>[Action] Look Sam up in User Manager and open the site list.</w:t>
            </w:r>
          </w:p>
        </w:tc>
        <w:tc>
          <w:tcPr>
            <w:tcW w:type="dxa" w:w="3600"/>
          </w:tcPr>
          <w:p>
            <w:pPr>
              <w:spacing w:after="0"/>
            </w:pPr>
            <w:r/>
            <w:r>
              <w:rPr>
                <w:rFonts w:ascii="Arial" w:hAnsi="Arial"/>
                <w:b w:val="0"/>
                <w:i w:val="0"/>
                <w:sz w:val="18"/>
              </w:rPr>
            </w:r>
          </w:p>
        </w:tc>
        <w:tc>
          <w:tcPr>
            <w:tcW w:type="dxa" w:w="1296"/>
            <w:shd w:val="clear" w:color="auto" w:fill="D9EAD3"/>
          </w:tcPr>
          <w:p>
            <w:pPr>
              <w:spacing w:after="0"/>
            </w:pPr>
            <w:r/>
            <w:r>
              <w:rPr>
                <w:rFonts w:ascii="Arial" w:hAnsi="Arial"/>
                <w:b/>
                <w:i w:val="0"/>
                <w:sz w:val="18"/>
              </w:rPr>
              <w:t>[v] 10</w:t>
            </w:r>
          </w:p>
        </w:tc>
        <w:tc>
          <w:tcPr>
            <w:tcW w:type="dxa" w:w="1872"/>
            <w:shd w:val="clear" w:color="auto" w:fill="1155CC"/>
          </w:tcPr>
          <w:p>
            <w:pPr>
              <w:spacing w:after="0"/>
            </w:pPr>
            <w:r/>
            <w:r>
              <w:rPr>
                <w:rFonts w:ascii="Arial" w:hAnsi="Arial"/>
                <w:b w:val="0"/>
                <w:i w:val="0"/>
                <w:color w:val="FFFFFF"/>
                <w:sz w:val="18"/>
              </w:rPr>
              <w:t>-&gt; s_familiarize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Use Dynamics / (s_dynamics)</w:t>
            </w:r>
          </w:p>
        </w:tc>
        <w:tc>
          <w:tcPr>
            <w:tcW w:type="dxa" w:w="5328"/>
          </w:tcPr>
          <w:p>
            <w:pPr>
              <w:spacing w:after="0"/>
            </w:pPr>
            <w:r/>
            <w:r>
              <w:rPr>
                <w:rFonts w:ascii="Arial" w:hAnsi="Arial"/>
                <w:b w:val="0"/>
                <w:i w:val="0"/>
                <w:sz w:val="18"/>
              </w:rPr>
              <w:t>[Action] Search Wix Answers for past tickets from Sam.</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5</w:t>
            </w:r>
          </w:p>
        </w:tc>
        <w:tc>
          <w:tcPr>
            <w:tcW w:type="dxa" w:w="1872"/>
            <w:shd w:val="clear" w:color="auto" w:fill="1155CC"/>
          </w:tcPr>
          <w:p>
            <w:pPr>
              <w:spacing w:after="0"/>
            </w:pPr>
            <w:r/>
            <w:r>
              <w:rPr>
                <w:rFonts w:ascii="Arial" w:hAnsi="Arial"/>
                <w:b w:val="0"/>
                <w:i w:val="0"/>
                <w:color w:val="FFFFFF"/>
                <w:sz w:val="18"/>
              </w:rPr>
              <w:t>-&gt; s_familiarize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Use Dynamics / (s_dynamics)</w:t>
            </w:r>
          </w:p>
        </w:tc>
        <w:tc>
          <w:tcPr>
            <w:tcW w:type="dxa" w:w="5328"/>
          </w:tcPr>
          <w:p>
            <w:pPr>
              <w:spacing w:after="0"/>
            </w:pPr>
            <w:r/>
            <w:r>
              <w:rPr>
                <w:rFonts w:ascii="Arial" w:hAnsi="Arial"/>
                <w:b w:val="0"/>
                <w:i w:val="0"/>
                <w:sz w:val="18"/>
              </w:rPr>
              <w:t>[Spoken] “Can you describe what you can see on your screen?”</w:t>
            </w:r>
          </w:p>
        </w:tc>
        <w:tc>
          <w:tcPr>
            <w:tcW w:type="dxa" w:w="3600"/>
          </w:tcPr>
          <w:p>
            <w:pPr>
              <w:spacing w:after="0"/>
            </w:pPr>
            <w:r/>
            <w:r>
              <w:rPr>
                <w:rFonts w:ascii="Arial" w:hAnsi="Arial"/>
                <w:b w:val="0"/>
                <w:i w:val="0"/>
                <w:sz w:val="18"/>
              </w:rPr>
              <w:t>Caller responds — Sam: “Um, just my menu and the pages panel.”</w:t>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s_familiarize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Use Dynamics / (s_dynamics)</w:t>
            </w:r>
          </w:p>
        </w:tc>
        <w:tc>
          <w:tcPr>
            <w:tcW w:type="dxa" w:w="5328"/>
          </w:tcPr>
          <w:p>
            <w:pPr>
              <w:spacing w:after="0"/>
            </w:pPr>
            <w:r/>
            <w:r>
              <w:rPr>
                <w:rFonts w:ascii="Arial" w:hAnsi="Arial"/>
                <w:b w:val="0"/>
                <w:i w:val="0"/>
                <w:sz w:val="18"/>
              </w:rPr>
              <w:t>[Spoken] “Can you share your screen with me?”</w:t>
            </w:r>
          </w:p>
        </w:tc>
        <w:tc>
          <w:tcPr>
            <w:tcW w:type="dxa" w:w="3600"/>
          </w:tcPr>
          <w:p>
            <w:pPr>
              <w:spacing w:after="0"/>
            </w:pPr>
            <w:r/>
            <w:r>
              <w:rPr>
                <w:rFonts w:ascii="Arial" w:hAnsi="Arial"/>
                <w:b w:val="0"/>
                <w:i w:val="0"/>
                <w:sz w:val="18"/>
              </w:rPr>
              <w:t>Caller responds — Sam: “Sure, give me a sec.”</w:t>
            </w:r>
          </w:p>
        </w:tc>
        <w:tc>
          <w:tcPr>
            <w:tcW w:type="dxa" w:w="1296"/>
            <w:shd w:val="clear" w:color="auto" w:fill="FFF2CC"/>
          </w:tcPr>
          <w:p>
            <w:pPr>
              <w:spacing w:after="0"/>
            </w:pPr>
            <w:r/>
            <w:r>
              <w:rPr>
                <w:rFonts w:ascii="Arial" w:hAnsi="Arial"/>
                <w:b/>
                <w:i w:val="0"/>
                <w:sz w:val="18"/>
              </w:rPr>
              <w:t>[o] 5</w:t>
            </w:r>
          </w:p>
        </w:tc>
        <w:tc>
          <w:tcPr>
            <w:tcW w:type="dxa" w:w="1872"/>
            <w:shd w:val="clear" w:color="auto" w:fill="1155CC"/>
          </w:tcPr>
          <w:p>
            <w:pPr>
              <w:spacing w:after="0"/>
            </w:pPr>
            <w:r/>
            <w:r>
              <w:rPr>
                <w:rFonts w:ascii="Arial" w:hAnsi="Arial"/>
                <w:b w:val="0"/>
                <w:i w:val="0"/>
                <w:color w:val="FFFFFF"/>
                <w:sz w:val="18"/>
              </w:rPr>
              <w:t>-&gt; s_familiarize</w:t>
            </w:r>
          </w:p>
        </w:tc>
        <w:tc>
          <w:tcPr>
            <w:tcW w:type="dxa" w:w="1008"/>
          </w:tcPr>
          <w:p>
            <w:pPr>
              <w:spacing w:after="0"/>
            </w:pPr>
            <w:r/>
            <w:r>
              <w:rPr>
                <w:rFonts w:ascii="Arial" w:hAnsi="Arial"/>
                <w:b w:val="0"/>
                <w:i w:val="0"/>
                <w:sz w:val="18"/>
              </w:rPr>
            </w:r>
          </w:p>
        </w:tc>
      </w:tr>
      <w:tr>
        <w:tc>
          <w:tcPr>
            <w:tcW w:type="dxa" w:w="1008"/>
            <w:gridSpan w:val="6"/>
            <w:shd w:val="clear" w:color="auto" w:fill="EAF1FB"/>
          </w:tcPr>
          <w:p>
            <w:pPr>
              <w:spacing w:after="0"/>
            </w:pPr>
            <w:r/>
            <w:r>
              <w:rPr>
                <w:rFonts w:ascii="Arial" w:hAnsi="Arial"/>
                <w:b/>
                <w:i w:val="0"/>
                <w:sz w:val="18"/>
              </w:rPr>
              <w:t>▶  Sam: “I’ve got a page for each service and I want them tucked under one heading so the menu isn’t so long.” — What do you say?</w:t>
            </w:r>
          </w:p>
        </w:tc>
      </w:tr>
      <w:tr>
        <w:tc>
          <w:tcPr>
            <w:tcW w:type="dxa" w:w="1872"/>
          </w:tcPr>
          <w:p>
            <w:pPr>
              <w:spacing w:after="0"/>
            </w:pPr>
            <w:r/>
            <w:r>
              <w:rPr>
                <w:rFonts w:ascii="Arial" w:hAnsi="Arial"/>
                <w:b w:val="0"/>
                <w:i w:val="0"/>
                <w:sz w:val="18"/>
              </w:rPr>
              <w:t>Familiarize / (s_familiarize)</w:t>
            </w:r>
          </w:p>
        </w:tc>
        <w:tc>
          <w:tcPr>
            <w:tcW w:type="dxa" w:w="5328"/>
          </w:tcPr>
          <w:p>
            <w:pPr>
              <w:spacing w:after="0"/>
            </w:pPr>
            <w:r/>
            <w:r>
              <w:rPr>
                <w:rFonts w:ascii="Arial" w:hAnsi="Arial"/>
                <w:b w:val="0"/>
                <w:i w:val="0"/>
                <w:sz w:val="18"/>
              </w:rPr>
              <w:t>[Spoken] “Nice — grouping your services under one heading will tidy that up. What kind of services do you offer?”</w:t>
            </w:r>
          </w:p>
        </w:tc>
        <w:tc>
          <w:tcPr>
            <w:tcW w:type="dxa" w:w="3600"/>
          </w:tcPr>
          <w:p>
            <w:pPr>
              <w:spacing w:after="0"/>
            </w:pPr>
            <w:r/>
            <w:r>
              <w:rPr>
                <w:rFonts w:ascii="Arial" w:hAnsi="Arial"/>
                <w:b w:val="0"/>
                <w:i w:val="0"/>
                <w:sz w:val="18"/>
              </w:rPr>
              <w:t>Caller responds — Sam: “Photography — portraits and events.”</w:t>
            </w:r>
          </w:p>
        </w:tc>
        <w:tc>
          <w:tcPr>
            <w:tcW w:type="dxa" w:w="1296"/>
            <w:shd w:val="clear" w:color="auto" w:fill="D9EAD3"/>
          </w:tcPr>
          <w:p>
            <w:pPr>
              <w:spacing w:after="0"/>
            </w:pPr>
            <w:r/>
            <w:r>
              <w:rPr>
                <w:rFonts w:ascii="Arial" w:hAnsi="Arial"/>
                <w:b/>
                <w:i w:val="0"/>
                <w:sz w:val="18"/>
              </w:rPr>
              <w:t>[v] 10</w:t>
            </w:r>
          </w:p>
        </w:tc>
        <w:tc>
          <w:tcPr>
            <w:tcW w:type="dxa" w:w="1872"/>
            <w:shd w:val="clear" w:color="auto" w:fill="1155CC"/>
          </w:tcPr>
          <w:p>
            <w:pPr>
              <w:spacing w:after="0"/>
            </w:pPr>
            <w:r/>
            <w:r>
              <w:rPr>
                <w:rFonts w:ascii="Arial" w:hAnsi="Arial"/>
                <w:b w:val="0"/>
                <w:i w:val="0"/>
                <w:color w:val="FFFFFF"/>
                <w:sz w:val="18"/>
              </w:rPr>
              <w:t>-&gt; s_clarify</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Familiarize / (s_familiarize)</w:t>
            </w:r>
          </w:p>
        </w:tc>
        <w:tc>
          <w:tcPr>
            <w:tcW w:type="dxa" w:w="5328"/>
          </w:tcPr>
          <w:p>
            <w:pPr>
              <w:spacing w:after="0"/>
            </w:pPr>
            <w:r/>
            <w:r>
              <w:rPr>
                <w:rFonts w:ascii="Arial" w:hAnsi="Arial"/>
                <w:b w:val="0"/>
                <w:i w:val="0"/>
                <w:sz w:val="18"/>
              </w:rPr>
              <w:t>[Spoken] “How many services have you got?”</w:t>
            </w:r>
          </w:p>
        </w:tc>
        <w:tc>
          <w:tcPr>
            <w:tcW w:type="dxa" w:w="3600"/>
          </w:tcPr>
          <w:p>
            <w:pPr>
              <w:spacing w:after="0"/>
            </w:pPr>
            <w:r/>
            <w:r>
              <w:rPr>
                <w:rFonts w:ascii="Arial" w:hAnsi="Arial"/>
                <w:b w:val="0"/>
                <w:i w:val="0"/>
                <w:sz w:val="18"/>
              </w:rPr>
              <w:t>Caller responds — Sam: “About six.”</w:t>
            </w:r>
          </w:p>
        </w:tc>
        <w:tc>
          <w:tcPr>
            <w:tcW w:type="dxa" w:w="1296"/>
            <w:shd w:val="clear" w:color="auto" w:fill="FFF2CC"/>
          </w:tcPr>
          <w:p>
            <w:pPr>
              <w:spacing w:after="0"/>
            </w:pPr>
            <w:r/>
            <w:r>
              <w:rPr>
                <w:rFonts w:ascii="Arial" w:hAnsi="Arial"/>
                <w:b/>
                <w:i w:val="0"/>
                <w:sz w:val="18"/>
              </w:rPr>
              <w:t>[o] 5</w:t>
            </w:r>
          </w:p>
        </w:tc>
        <w:tc>
          <w:tcPr>
            <w:tcW w:type="dxa" w:w="1872"/>
            <w:shd w:val="clear" w:color="auto" w:fill="1155CC"/>
          </w:tcPr>
          <w:p>
            <w:pPr>
              <w:spacing w:after="0"/>
            </w:pPr>
            <w:r/>
            <w:r>
              <w:rPr>
                <w:rFonts w:ascii="Arial" w:hAnsi="Arial"/>
                <w:b w:val="0"/>
                <w:i w:val="0"/>
                <w:color w:val="FFFFFF"/>
                <w:sz w:val="18"/>
              </w:rPr>
              <w:t>-&gt; s_clarify</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Familiarize / (s_familiarize)</w:t>
            </w:r>
          </w:p>
        </w:tc>
        <w:tc>
          <w:tcPr>
            <w:tcW w:type="dxa" w:w="5328"/>
          </w:tcPr>
          <w:p>
            <w:pPr>
              <w:spacing w:after="0"/>
            </w:pPr>
            <w:r/>
            <w:r>
              <w:rPr>
                <w:rFonts w:ascii="Arial" w:hAnsi="Arial"/>
                <w:b w:val="0"/>
                <w:i w:val="0"/>
                <w:sz w:val="18"/>
              </w:rPr>
              <w:t>[Spoken] “Right, let’s have a look at your menu.”</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s_clarify</w:t>
            </w:r>
          </w:p>
        </w:tc>
        <w:tc>
          <w:tcPr>
            <w:tcW w:type="dxa" w:w="1008"/>
          </w:tcPr>
          <w:p>
            <w:pPr>
              <w:spacing w:after="0"/>
            </w:pPr>
            <w:r/>
            <w:r>
              <w:rPr>
                <w:rFonts w:ascii="Arial" w:hAnsi="Arial"/>
                <w:b w:val="0"/>
                <w:i w:val="0"/>
                <w:sz w:val="18"/>
              </w:rPr>
            </w:r>
          </w:p>
        </w:tc>
      </w:tr>
      <w:tr>
        <w:tc>
          <w:tcPr>
            <w:tcW w:type="dxa" w:w="1008"/>
            <w:gridSpan w:val="6"/>
            <w:shd w:val="clear" w:color="auto" w:fill="EAF1FB"/>
          </w:tcPr>
          <w:p>
            <w:pPr>
              <w:spacing w:after="0"/>
            </w:pPr>
            <w:r/>
            <w:r>
              <w:rPr>
                <w:rFonts w:ascii="Arial" w:hAnsi="Arial"/>
                <w:b/>
                <w:i w:val="0"/>
                <w:sz w:val="18"/>
              </w:rPr>
              <w:t>▶  Sam: “It’s the menu at the top. I click add page, it shows up, but it won’t go underneath the other one.” — What do you ask?</w:t>
            </w:r>
          </w:p>
        </w:tc>
      </w:tr>
      <w:tr>
        <w:tc>
          <w:tcPr>
            <w:tcW w:type="dxa" w:w="1872"/>
          </w:tcPr>
          <w:p>
            <w:pPr>
              <w:spacing w:after="0"/>
            </w:pPr>
            <w:r/>
            <w:r>
              <w:rPr>
                <w:rFonts w:ascii="Arial" w:hAnsi="Arial"/>
                <w:b w:val="0"/>
                <w:i w:val="0"/>
                <w:sz w:val="18"/>
              </w:rPr>
              <w:t>Clarify the issue / (s_clarify)</w:t>
            </w:r>
          </w:p>
        </w:tc>
        <w:tc>
          <w:tcPr>
            <w:tcW w:type="dxa" w:w="5328"/>
          </w:tcPr>
          <w:p>
            <w:pPr>
              <w:spacing w:after="0"/>
            </w:pPr>
            <w:r/>
            <w:r>
              <w:rPr>
                <w:rFonts w:ascii="Arial" w:hAnsi="Arial"/>
                <w:b w:val="0"/>
                <w:i w:val="0"/>
                <w:sz w:val="18"/>
              </w:rPr>
              <w:t>[Spoken] “What does your menu look like — is it in a row across the top, or down the side? And has it always been that one?”</w:t>
            </w:r>
          </w:p>
        </w:tc>
        <w:tc>
          <w:tcPr>
            <w:tcW w:type="dxa" w:w="3600"/>
          </w:tcPr>
          <w:p>
            <w:pPr>
              <w:spacing w:after="0"/>
            </w:pPr>
            <w:r/>
            <w:r>
              <w:rPr>
                <w:rFonts w:ascii="Arial" w:hAnsi="Arial"/>
                <w:b w:val="0"/>
                <w:i w:val="0"/>
                <w:sz w:val="18"/>
              </w:rPr>
              <w:t>Caller responds — Sam: “In a row across the top. I’ve had it since I built the site, three or four years ago.”</w:t>
            </w:r>
          </w:p>
        </w:tc>
        <w:tc>
          <w:tcPr>
            <w:tcW w:type="dxa" w:w="1296"/>
            <w:shd w:val="clear" w:color="auto" w:fill="D9EAD3"/>
          </w:tcPr>
          <w:p>
            <w:pPr>
              <w:spacing w:after="0"/>
            </w:pPr>
            <w:r/>
            <w:r>
              <w:rPr>
                <w:rFonts w:ascii="Arial" w:hAnsi="Arial"/>
                <w:b/>
                <w:i w:val="0"/>
                <w:sz w:val="18"/>
              </w:rPr>
              <w:t>[v] 15</w:t>
            </w:r>
          </w:p>
        </w:tc>
        <w:tc>
          <w:tcPr>
            <w:tcW w:type="dxa" w:w="1872"/>
            <w:shd w:val="clear" w:color="auto" w:fill="1155CC"/>
          </w:tcPr>
          <w:p>
            <w:pPr>
              <w:spacing w:after="0"/>
            </w:pPr>
            <w:r/>
            <w:r>
              <w:rPr>
                <w:rFonts w:ascii="Arial" w:hAnsi="Arial"/>
                <w:b w:val="0"/>
                <w:i w:val="0"/>
                <w:color w:val="FFFFFF"/>
                <w:sz w:val="18"/>
              </w:rPr>
              <w:t>-&gt; s_roadmap</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Clarify the issue / (s_clarify)</w:t>
            </w:r>
          </w:p>
        </w:tc>
        <w:tc>
          <w:tcPr>
            <w:tcW w:type="dxa" w:w="5328"/>
          </w:tcPr>
          <w:p>
            <w:pPr>
              <w:spacing w:after="0"/>
            </w:pPr>
            <w:r/>
            <w:r>
              <w:rPr>
                <w:rFonts w:ascii="Arial" w:hAnsi="Arial"/>
                <w:b w:val="0"/>
                <w:i w:val="0"/>
                <w:sz w:val="18"/>
              </w:rPr>
              <w:t>[Spoken] “Is it in a row across the top, or down the side?”</w:t>
            </w:r>
          </w:p>
        </w:tc>
        <w:tc>
          <w:tcPr>
            <w:tcW w:type="dxa" w:w="3600"/>
          </w:tcPr>
          <w:p>
            <w:pPr>
              <w:spacing w:after="0"/>
            </w:pPr>
            <w:r/>
            <w:r>
              <w:rPr>
                <w:rFonts w:ascii="Arial" w:hAnsi="Arial"/>
                <w:b w:val="0"/>
                <w:i w:val="0"/>
                <w:sz w:val="18"/>
              </w:rPr>
              <w:t>Caller responds — Sam: “Across the top.”</w:t>
            </w:r>
          </w:p>
        </w:tc>
        <w:tc>
          <w:tcPr>
            <w:tcW w:type="dxa" w:w="1296"/>
            <w:shd w:val="clear" w:color="auto" w:fill="FFF2CC"/>
          </w:tcPr>
          <w:p>
            <w:pPr>
              <w:spacing w:after="0"/>
            </w:pPr>
            <w:r/>
            <w:r>
              <w:rPr>
                <w:rFonts w:ascii="Arial" w:hAnsi="Arial"/>
                <w:b/>
                <w:i w:val="0"/>
                <w:sz w:val="18"/>
              </w:rPr>
              <w:t>[o] 8</w:t>
            </w:r>
          </w:p>
        </w:tc>
        <w:tc>
          <w:tcPr>
            <w:tcW w:type="dxa" w:w="1872"/>
            <w:shd w:val="clear" w:color="auto" w:fill="1155CC"/>
          </w:tcPr>
          <w:p>
            <w:pPr>
              <w:spacing w:after="0"/>
            </w:pPr>
            <w:r/>
            <w:r>
              <w:rPr>
                <w:rFonts w:ascii="Arial" w:hAnsi="Arial"/>
                <w:b w:val="0"/>
                <w:i w:val="0"/>
                <w:color w:val="FFFFFF"/>
                <w:sz w:val="18"/>
              </w:rPr>
              <w:t>-&gt; s_roadmap</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Clarify the issue / (s_clarify)</w:t>
            </w:r>
          </w:p>
        </w:tc>
        <w:tc>
          <w:tcPr>
            <w:tcW w:type="dxa" w:w="5328"/>
          </w:tcPr>
          <w:p>
            <w:pPr>
              <w:spacing w:after="0"/>
            </w:pPr>
            <w:r/>
            <w:r>
              <w:rPr>
                <w:rFonts w:ascii="Arial" w:hAnsi="Arial"/>
                <w:b w:val="0"/>
                <w:i w:val="0"/>
                <w:sz w:val="18"/>
              </w:rPr>
              <w:t>[Spoken] “Have you tried refreshing the Editor?”</w:t>
            </w:r>
          </w:p>
        </w:tc>
        <w:tc>
          <w:tcPr>
            <w:tcW w:type="dxa" w:w="3600"/>
            <w:shd w:val="clear" w:color="auto" w:fill="FCE5CD"/>
          </w:tcPr>
          <w:p>
            <w:pPr>
              <w:spacing w:after="0"/>
            </w:pPr>
            <w:r/>
            <w:r>
              <w:rPr>
                <w:rFonts w:ascii="Arial" w:hAnsi="Arial"/>
                <w:b w:val="0"/>
                <w:i w:val="0"/>
                <w:sz w:val="18"/>
              </w:rPr>
              <w:t>Consequence — Sam: “I’ve refreshed it about 10 times. It’s the same menu I’ve always had.”</w:t>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Retry, then -&gt; s_roadmap</w:t>
            </w:r>
          </w:p>
        </w:tc>
        <w:tc>
          <w:tcPr>
            <w:tcW w:type="dxa" w:w="1008"/>
          </w:tcPr>
          <w:p>
            <w:pPr>
              <w:spacing w:after="0"/>
            </w:pPr>
            <w:r/>
            <w:r>
              <w:rPr>
                <w:rFonts w:ascii="Arial" w:hAnsi="Arial"/>
                <w:b w:val="0"/>
                <w:i w:val="0"/>
                <w:sz w:val="18"/>
              </w:rPr>
              <w:t>8</w:t>
            </w:r>
          </w:p>
        </w:tc>
      </w:tr>
      <w:tr>
        <w:tc>
          <w:tcPr>
            <w:tcW w:type="dxa" w:w="1872"/>
          </w:tcPr>
          <w:p>
            <w:pPr>
              <w:spacing w:after="0"/>
            </w:pPr>
            <w:r/>
            <w:r>
              <w:rPr>
                <w:rFonts w:ascii="Arial" w:hAnsi="Arial"/>
                <w:b w:val="0"/>
                <w:i w:val="0"/>
                <w:sz w:val="18"/>
              </w:rPr>
              <w:t>Clarify the issue / (s_clarify)</w:t>
            </w:r>
          </w:p>
        </w:tc>
        <w:tc>
          <w:tcPr>
            <w:tcW w:type="dxa" w:w="5328"/>
          </w:tcPr>
          <w:p>
            <w:pPr>
              <w:spacing w:after="0"/>
            </w:pPr>
            <w:r/>
            <w:r>
              <w:rPr>
                <w:rFonts w:ascii="Arial" w:hAnsi="Arial"/>
                <w:b w:val="0"/>
                <w:i w:val="0"/>
                <w:sz w:val="18"/>
              </w:rPr>
              <w:t>[Spoken] “Okay, so you want a drop-down. Let me talk you through it.”</w:t>
            </w:r>
          </w:p>
        </w:tc>
        <w:tc>
          <w:tcPr>
            <w:tcW w:type="dxa" w:w="3600"/>
            <w:shd w:val="clear" w:color="auto" w:fill="FCE5CD"/>
          </w:tcPr>
          <w:p>
            <w:pPr>
              <w:spacing w:after="0"/>
            </w:pPr>
            <w:r/>
            <w:r>
              <w:rPr>
                <w:rFonts w:ascii="Arial" w:hAnsi="Arial"/>
                <w:b w:val="0"/>
                <w:i w:val="0"/>
                <w:sz w:val="18"/>
              </w:rPr>
              <w:t>Consequence — Sam: “I’ve not changed anything — it’s the same menu I’ve always had.”</w:t>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Retry, then -&gt; s_roadmap</w:t>
            </w:r>
          </w:p>
        </w:tc>
        <w:tc>
          <w:tcPr>
            <w:tcW w:type="dxa" w:w="1008"/>
          </w:tcPr>
          <w:p>
            <w:pPr>
              <w:spacing w:after="0"/>
            </w:pPr>
            <w:r/>
            <w:r>
              <w:rPr>
                <w:rFonts w:ascii="Arial" w:hAnsi="Arial"/>
                <w:b w:val="0"/>
                <w:i w:val="0"/>
                <w:sz w:val="18"/>
              </w:rPr>
              <w:t>8</w:t>
            </w:r>
          </w:p>
        </w:tc>
      </w:tr>
      <w:tr>
        <w:tc>
          <w:tcPr>
            <w:tcW w:type="dxa" w:w="1008"/>
            <w:gridSpan w:val="6"/>
            <w:shd w:val="clear" w:color="auto" w:fill="EAF1FB"/>
          </w:tcPr>
          <w:p>
            <w:pPr>
              <w:spacing w:after="0"/>
            </w:pPr>
            <w:r/>
            <w:r>
              <w:rPr>
                <w:rFonts w:ascii="Arial" w:hAnsi="Arial"/>
                <w:b/>
                <w:i w:val="0"/>
                <w:sz w:val="18"/>
              </w:rPr>
              <w:t>▶  Sam: “Okay… so what now?” — How do you set out your plan?</w:t>
            </w:r>
          </w:p>
        </w:tc>
      </w:tr>
      <w:tr>
        <w:tc>
          <w:tcPr>
            <w:tcW w:type="dxa" w:w="1872"/>
          </w:tcPr>
          <w:p>
            <w:pPr>
              <w:spacing w:after="0"/>
            </w:pPr>
            <w:r/>
            <w:r>
              <w:rPr>
                <w:rFonts w:ascii="Arial" w:hAnsi="Arial"/>
                <w:b w:val="0"/>
                <w:i w:val="0"/>
                <w:sz w:val="18"/>
              </w:rPr>
              <w:t>Roadmapping / (s_roadmap)</w:t>
            </w:r>
          </w:p>
        </w:tc>
        <w:tc>
          <w:tcPr>
            <w:tcW w:type="dxa" w:w="5328"/>
          </w:tcPr>
          <w:p>
            <w:pPr>
              <w:spacing w:after="0"/>
            </w:pPr>
            <w:r/>
            <w:r>
              <w:rPr>
                <w:rFonts w:ascii="Arial" w:hAnsi="Arial"/>
                <w:b w:val="0"/>
                <w:i w:val="0"/>
                <w:sz w:val="18"/>
              </w:rPr>
              <w:t>[Spoken] “Here’s my plan — I’ll open your account, check the menu type, then get you sorted and stay on the line while you do it.”</w:t>
            </w:r>
          </w:p>
        </w:tc>
        <w:tc>
          <w:tcPr>
            <w:tcW w:type="dxa" w:w="3600"/>
          </w:tcPr>
          <w:p>
            <w:pPr>
              <w:spacing w:after="0"/>
            </w:pPr>
            <w:r/>
            <w:r>
              <w:rPr>
                <w:rFonts w:ascii="Arial" w:hAnsi="Arial"/>
                <w:b w:val="0"/>
                <w:i w:val="0"/>
                <w:sz w:val="18"/>
              </w:rPr>
            </w:r>
          </w:p>
        </w:tc>
        <w:tc>
          <w:tcPr>
            <w:tcW w:type="dxa" w:w="1296"/>
            <w:shd w:val="clear" w:color="auto" w:fill="D9EAD3"/>
          </w:tcPr>
          <w:p>
            <w:pPr>
              <w:spacing w:after="0"/>
            </w:pPr>
            <w:r/>
            <w:r>
              <w:rPr>
                <w:rFonts w:ascii="Arial" w:hAnsi="Arial"/>
                <w:b/>
                <w:i w:val="0"/>
                <w:sz w:val="18"/>
              </w:rPr>
              <w:t>[v] 10</w:t>
            </w:r>
          </w:p>
        </w:tc>
        <w:tc>
          <w:tcPr>
            <w:tcW w:type="dxa" w:w="1872"/>
            <w:shd w:val="clear" w:color="auto" w:fill="1155CC"/>
          </w:tcPr>
          <w:p>
            <w:pPr>
              <w:spacing w:after="0"/>
            </w:pPr>
            <w:r/>
            <w:r>
              <w:rPr>
                <w:rFonts w:ascii="Arial" w:hAnsi="Arial"/>
                <w:b w:val="0"/>
                <w:i w:val="0"/>
                <w:color w:val="FFFFFF"/>
                <w:sz w:val="18"/>
              </w:rPr>
              <w:t>-&gt; s_article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Roadmapping / (s_roadmap)</w:t>
            </w:r>
          </w:p>
        </w:tc>
        <w:tc>
          <w:tcPr>
            <w:tcW w:type="dxa" w:w="5328"/>
          </w:tcPr>
          <w:p>
            <w:pPr>
              <w:spacing w:after="0"/>
            </w:pPr>
            <w:r/>
            <w:r>
              <w:rPr>
                <w:rFonts w:ascii="Arial" w:hAnsi="Arial"/>
                <w:b w:val="0"/>
                <w:i w:val="0"/>
                <w:sz w:val="18"/>
              </w:rPr>
              <w:t>[Spoken] “Give me a moment while I look into this properly before I say anything.”</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5</w:t>
            </w:r>
          </w:p>
        </w:tc>
        <w:tc>
          <w:tcPr>
            <w:tcW w:type="dxa" w:w="1872"/>
            <w:shd w:val="clear" w:color="auto" w:fill="1155CC"/>
          </w:tcPr>
          <w:p>
            <w:pPr>
              <w:spacing w:after="0"/>
            </w:pPr>
            <w:r/>
            <w:r>
              <w:rPr>
                <w:rFonts w:ascii="Arial" w:hAnsi="Arial"/>
                <w:b w:val="0"/>
                <w:i w:val="0"/>
                <w:color w:val="FFFFFF"/>
                <w:sz w:val="18"/>
              </w:rPr>
              <w:t>-&gt; s_article</w:t>
            </w:r>
          </w:p>
        </w:tc>
        <w:tc>
          <w:tcPr>
            <w:tcW w:type="dxa" w:w="1008"/>
          </w:tcPr>
          <w:p>
            <w:pPr>
              <w:spacing w:after="0"/>
            </w:pPr>
            <w:r/>
            <w:r>
              <w:rPr>
                <w:rFonts w:ascii="Arial" w:hAnsi="Arial"/>
                <w:b w:val="0"/>
                <w:i w:val="0"/>
                <w:sz w:val="18"/>
              </w:rPr>
            </w:r>
          </w:p>
        </w:tc>
      </w:tr>
      <w:tr>
        <w:tc>
          <w:tcPr>
            <w:tcW w:type="dxa" w:w="1008"/>
            <w:gridSpan w:val="6"/>
            <w:shd w:val="clear" w:color="auto" w:fill="EAF1FB"/>
          </w:tcPr>
          <w:p>
            <w:pPr>
              <w:spacing w:after="0"/>
            </w:pPr>
            <w:r/>
            <w:r>
              <w:rPr>
                <w:rFonts w:ascii="Arial" w:hAnsi="Arial"/>
                <w:b/>
                <w:i w:val="0"/>
                <w:sz w:val="18"/>
              </w:rPr>
              <w:t>▶  Sam: “Sure, take your time.” — What do you do next?</w:t>
            </w:r>
          </w:p>
        </w:tc>
      </w:tr>
      <w:tr>
        <w:tc>
          <w:tcPr>
            <w:tcW w:type="dxa" w:w="1872"/>
          </w:tcPr>
          <w:p>
            <w:pPr>
              <w:spacing w:after="0"/>
            </w:pPr>
            <w:r/>
            <w:r>
              <w:rPr>
                <w:rFonts w:ascii="Arial" w:hAnsi="Arial"/>
                <w:b w:val="0"/>
                <w:i w:val="0"/>
                <w:sz w:val="18"/>
              </w:rPr>
              <w:t>Article / Copilot / (s_article)</w:t>
            </w:r>
          </w:p>
        </w:tc>
        <w:tc>
          <w:tcPr>
            <w:tcW w:type="dxa" w:w="5328"/>
          </w:tcPr>
          <w:p>
            <w:pPr>
              <w:spacing w:after="0"/>
            </w:pPr>
            <w:r/>
            <w:r>
              <w:rPr>
                <w:rFonts w:ascii="Arial" w:hAnsi="Arial"/>
                <w:b w:val="0"/>
                <w:i w:val="0"/>
                <w:sz w:val="18"/>
              </w:rPr>
              <w:t>[Action] Open “Wix Editor — Menus, Anchors, Backgrounds” (CSI) to confirm the menu rule and fix.</w:t>
            </w:r>
          </w:p>
        </w:tc>
        <w:tc>
          <w:tcPr>
            <w:tcW w:type="dxa" w:w="3600"/>
          </w:tcPr>
          <w:p>
            <w:pPr>
              <w:spacing w:after="0"/>
            </w:pPr>
            <w:r/>
            <w:r>
              <w:rPr>
                <w:rFonts w:ascii="Arial" w:hAnsi="Arial"/>
                <w:b w:val="0"/>
                <w:i w:val="0"/>
                <w:sz w:val="18"/>
              </w:rPr>
            </w:r>
          </w:p>
        </w:tc>
        <w:tc>
          <w:tcPr>
            <w:tcW w:type="dxa" w:w="1296"/>
            <w:shd w:val="clear" w:color="auto" w:fill="D9EAD3"/>
          </w:tcPr>
          <w:p>
            <w:pPr>
              <w:spacing w:after="0"/>
            </w:pPr>
            <w:r/>
            <w:r>
              <w:rPr>
                <w:rFonts w:ascii="Arial" w:hAnsi="Arial"/>
                <w:b/>
                <w:i w:val="0"/>
                <w:sz w:val="18"/>
              </w:rPr>
              <w:t>[v] 20</w:t>
            </w:r>
          </w:p>
        </w:tc>
        <w:tc>
          <w:tcPr>
            <w:tcW w:type="dxa" w:w="1872"/>
            <w:shd w:val="clear" w:color="auto" w:fill="1155CC"/>
          </w:tcPr>
          <w:p>
            <w:pPr>
              <w:spacing w:after="0"/>
            </w:pPr>
            <w:r/>
            <w:r>
              <w:rPr>
                <w:rFonts w:ascii="Arial" w:hAnsi="Arial"/>
                <w:b w:val="0"/>
                <w:i w:val="0"/>
                <w:color w:val="FFFFFF"/>
                <w:sz w:val="18"/>
              </w:rPr>
              <w:t>-&gt; s_recreate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Article / Copilot / (s_article)</w:t>
            </w:r>
          </w:p>
        </w:tc>
        <w:tc>
          <w:tcPr>
            <w:tcW w:type="dxa" w:w="5328"/>
          </w:tcPr>
          <w:p>
            <w:pPr>
              <w:spacing w:after="0"/>
            </w:pPr>
            <w:r/>
            <w:r>
              <w:rPr>
                <w:rFonts w:ascii="Arial" w:hAnsi="Arial"/>
                <w:b w:val="0"/>
                <w:i w:val="0"/>
                <w:sz w:val="18"/>
              </w:rPr>
              <w:t>[Action] Open “Wix Editor: Menu Issues” (Help Center) to check the menu behaviour.</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10</w:t>
            </w:r>
          </w:p>
        </w:tc>
        <w:tc>
          <w:tcPr>
            <w:tcW w:type="dxa" w:w="1872"/>
            <w:shd w:val="clear" w:color="auto" w:fill="1155CC"/>
          </w:tcPr>
          <w:p>
            <w:pPr>
              <w:spacing w:after="0"/>
            </w:pPr>
            <w:r/>
            <w:r>
              <w:rPr>
                <w:rFonts w:ascii="Arial" w:hAnsi="Arial"/>
                <w:b w:val="0"/>
                <w:i w:val="0"/>
                <w:color w:val="FFFFFF"/>
                <w:sz w:val="18"/>
              </w:rPr>
              <w:t>-&gt; s_recreate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Article / Copilot / (s_article)</w:t>
            </w:r>
          </w:p>
        </w:tc>
        <w:tc>
          <w:tcPr>
            <w:tcW w:type="dxa" w:w="5328"/>
          </w:tcPr>
          <w:p>
            <w:pPr>
              <w:spacing w:after="0"/>
            </w:pPr>
            <w:r/>
            <w:r>
              <w:rPr>
                <w:rFonts w:ascii="Arial" w:hAnsi="Arial"/>
                <w:b w:val="0"/>
                <w:i w:val="0"/>
                <w:sz w:val="18"/>
              </w:rPr>
              <w:t>[Action] You’ve handled plenty of these, so just tell Sam it’s the old menu type and move on.</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s_recreate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Article / Copilot / (s_article)</w:t>
            </w:r>
          </w:p>
        </w:tc>
        <w:tc>
          <w:tcPr>
            <w:tcW w:type="dxa" w:w="5328"/>
          </w:tcPr>
          <w:p>
            <w:pPr>
              <w:spacing w:after="0"/>
            </w:pPr>
            <w:r/>
            <w:r>
              <w:rPr>
                <w:rFonts w:ascii="Arial" w:hAnsi="Arial"/>
                <w:b w:val="0"/>
                <w:i w:val="0"/>
                <w:sz w:val="18"/>
              </w:rPr>
              <w:t>[Action] Open “Studio Editor: Menus, Dropdowns, and Anchor Navigation”.</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s_recreate</w:t>
            </w:r>
          </w:p>
        </w:tc>
        <w:tc>
          <w:tcPr>
            <w:tcW w:type="dxa" w:w="1008"/>
          </w:tcPr>
          <w:p>
            <w:pPr>
              <w:spacing w:after="0"/>
            </w:pPr>
            <w:r/>
            <w:r>
              <w:rPr>
                <w:rFonts w:ascii="Arial" w:hAnsi="Arial"/>
                <w:b w:val="0"/>
                <w:i w:val="0"/>
                <w:sz w:val="18"/>
              </w:rPr>
            </w:r>
          </w:p>
        </w:tc>
      </w:tr>
      <w:tr>
        <w:tc>
          <w:tcPr>
            <w:tcW w:type="dxa" w:w="1008"/>
            <w:gridSpan w:val="6"/>
            <w:shd w:val="clear" w:color="auto" w:fill="EAF1FB"/>
          </w:tcPr>
          <w:p>
            <w:pPr>
              <w:spacing w:after="0"/>
            </w:pPr>
            <w:r/>
            <w:r>
              <w:rPr>
                <w:rFonts w:ascii="Arial" w:hAnsi="Arial"/>
                <w:b/>
                <w:i w:val="0"/>
                <w:sz w:val="18"/>
              </w:rPr>
              <w:t>▶  Sam: “So what do I do?” — Before you tell Sam, what do you do?</w:t>
            </w:r>
          </w:p>
        </w:tc>
      </w:tr>
      <w:tr>
        <w:tc>
          <w:tcPr>
            <w:tcW w:type="dxa" w:w="1872"/>
          </w:tcPr>
          <w:p>
            <w:pPr>
              <w:spacing w:after="0"/>
            </w:pPr>
            <w:r/>
            <w:r>
              <w:rPr>
                <w:rFonts w:ascii="Arial" w:hAnsi="Arial"/>
                <w:b w:val="0"/>
                <w:i w:val="0"/>
                <w:sz w:val="18"/>
              </w:rPr>
              <w:t>Recreate the issue / (s_recreate)</w:t>
            </w:r>
          </w:p>
        </w:tc>
        <w:tc>
          <w:tcPr>
            <w:tcW w:type="dxa" w:w="5328"/>
          </w:tcPr>
          <w:p>
            <w:pPr>
              <w:spacing w:after="0"/>
            </w:pPr>
            <w:r/>
            <w:r>
              <w:rPr>
                <w:rFonts w:ascii="Arial" w:hAnsi="Arial"/>
                <w:b w:val="0"/>
                <w:i w:val="0"/>
                <w:sz w:val="18"/>
              </w:rPr>
              <w:t>[Action] Clone Sam’s site in User Manager, open the menu, and check Menu Settings — the “Set to Advanced” button confirms it’s an old version.</w:t>
            </w:r>
          </w:p>
        </w:tc>
        <w:tc>
          <w:tcPr>
            <w:tcW w:type="dxa" w:w="3600"/>
          </w:tcPr>
          <w:p>
            <w:pPr>
              <w:spacing w:after="0"/>
            </w:pPr>
            <w:r/>
            <w:r>
              <w:rPr>
                <w:rFonts w:ascii="Arial" w:hAnsi="Arial"/>
                <w:b w:val="0"/>
                <w:i w:val="0"/>
                <w:sz w:val="18"/>
              </w:rPr>
            </w:r>
          </w:p>
        </w:tc>
        <w:tc>
          <w:tcPr>
            <w:tcW w:type="dxa" w:w="1296"/>
            <w:shd w:val="clear" w:color="auto" w:fill="D9EAD3"/>
          </w:tcPr>
          <w:p>
            <w:pPr>
              <w:spacing w:after="0"/>
            </w:pPr>
            <w:r/>
            <w:r>
              <w:rPr>
                <w:rFonts w:ascii="Arial" w:hAnsi="Arial"/>
                <w:b/>
                <w:i w:val="0"/>
                <w:sz w:val="18"/>
              </w:rPr>
              <w:t>[v] 10</w:t>
            </w:r>
          </w:p>
        </w:tc>
        <w:tc>
          <w:tcPr>
            <w:tcW w:type="dxa" w:w="1872"/>
            <w:shd w:val="clear" w:color="auto" w:fill="1155CC"/>
          </w:tcPr>
          <w:p>
            <w:pPr>
              <w:spacing w:after="0"/>
            </w:pPr>
            <w:r/>
            <w:r>
              <w:rPr>
                <w:rFonts w:ascii="Arial" w:hAnsi="Arial"/>
                <w:b w:val="0"/>
                <w:i w:val="0"/>
                <w:color w:val="FFFFFF"/>
                <w:sz w:val="18"/>
              </w:rPr>
              <w:t>-&gt; s_solve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Recreate the issue / (s_recreate)</w:t>
            </w:r>
          </w:p>
        </w:tc>
        <w:tc>
          <w:tcPr>
            <w:tcW w:type="dxa" w:w="5328"/>
          </w:tcPr>
          <w:p>
            <w:pPr>
              <w:spacing w:after="0"/>
            </w:pPr>
            <w:r/>
            <w:r>
              <w:rPr>
                <w:rFonts w:ascii="Arial" w:hAnsi="Arial"/>
                <w:b w:val="0"/>
                <w:i w:val="0"/>
                <w:sz w:val="18"/>
              </w:rPr>
              <w:t>[Action] Ask Sam to open Menu Settings and read out the buttons he sees.</w:t>
            </w:r>
          </w:p>
        </w:tc>
        <w:tc>
          <w:tcPr>
            <w:tcW w:type="dxa" w:w="3600"/>
          </w:tcPr>
          <w:p>
            <w:pPr>
              <w:spacing w:after="0"/>
            </w:pPr>
            <w:r/>
            <w:r>
              <w:rPr>
                <w:rFonts w:ascii="Arial" w:hAnsi="Arial"/>
                <w:b w:val="0"/>
                <w:i w:val="0"/>
                <w:sz w:val="18"/>
              </w:rPr>
              <w:t>Caller responds — Sam: “There’s one that says Set to Advanced.”</w:t>
            </w:r>
          </w:p>
        </w:tc>
        <w:tc>
          <w:tcPr>
            <w:tcW w:type="dxa" w:w="1296"/>
            <w:shd w:val="clear" w:color="auto" w:fill="FFF2CC"/>
          </w:tcPr>
          <w:p>
            <w:pPr>
              <w:spacing w:after="0"/>
            </w:pPr>
            <w:r/>
            <w:r>
              <w:rPr>
                <w:rFonts w:ascii="Arial" w:hAnsi="Arial"/>
                <w:b/>
                <w:i w:val="0"/>
                <w:sz w:val="18"/>
              </w:rPr>
              <w:t>[o] 5</w:t>
            </w:r>
          </w:p>
        </w:tc>
        <w:tc>
          <w:tcPr>
            <w:tcW w:type="dxa" w:w="1872"/>
            <w:shd w:val="clear" w:color="auto" w:fill="1155CC"/>
          </w:tcPr>
          <w:p>
            <w:pPr>
              <w:spacing w:after="0"/>
            </w:pPr>
            <w:r/>
            <w:r>
              <w:rPr>
                <w:rFonts w:ascii="Arial" w:hAnsi="Arial"/>
                <w:b w:val="0"/>
                <w:i w:val="0"/>
                <w:color w:val="FFFFFF"/>
                <w:sz w:val="18"/>
              </w:rPr>
              <w:t>-&gt; s_solve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Recreate the issue / (s_recreate)</w:t>
            </w:r>
          </w:p>
        </w:tc>
        <w:tc>
          <w:tcPr>
            <w:tcW w:type="dxa" w:w="5328"/>
          </w:tcPr>
          <w:p>
            <w:pPr>
              <w:spacing w:after="0"/>
            </w:pPr>
            <w:r/>
            <w:r>
              <w:rPr>
                <w:rFonts w:ascii="Arial" w:hAnsi="Arial"/>
                <w:b w:val="0"/>
                <w:i w:val="0"/>
                <w:sz w:val="18"/>
              </w:rPr>
              <w:t>[Action] Read the fix steps out from the article without checking the site.</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s_solve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Recreate the issue / (s_recreate)</w:t>
            </w:r>
          </w:p>
        </w:tc>
        <w:tc>
          <w:tcPr>
            <w:tcW w:type="dxa" w:w="5328"/>
          </w:tcPr>
          <w:p>
            <w:pPr>
              <w:spacing w:after="0"/>
            </w:pPr>
            <w:r/>
            <w:r>
              <w:rPr>
                <w:rFonts w:ascii="Arial" w:hAnsi="Arial"/>
                <w:b w:val="0"/>
                <w:i w:val="0"/>
                <w:sz w:val="18"/>
              </w:rPr>
              <w:t>[Action] Tell Sam it’s almost certainly the old menu, so there’s no need to open the account.</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s_solve</w:t>
            </w:r>
          </w:p>
        </w:tc>
        <w:tc>
          <w:tcPr>
            <w:tcW w:type="dxa" w:w="1008"/>
          </w:tcPr>
          <w:p>
            <w:pPr>
              <w:spacing w:after="0"/>
            </w:pPr>
            <w:r/>
            <w:r>
              <w:rPr>
                <w:rFonts w:ascii="Arial" w:hAnsi="Arial"/>
                <w:b w:val="0"/>
                <w:i w:val="0"/>
                <w:sz w:val="18"/>
              </w:rPr>
            </w:r>
          </w:p>
        </w:tc>
      </w:tr>
      <w:tr>
        <w:tc>
          <w:tcPr>
            <w:tcW w:type="dxa" w:w="1008"/>
            <w:gridSpan w:val="6"/>
            <w:shd w:val="clear" w:color="auto" w:fill="F3F3F3"/>
          </w:tcPr>
          <w:p>
            <w:pPr>
              <w:spacing w:after="0"/>
            </w:pPr>
            <w:r/>
            <w:r>
              <w:rPr>
                <w:rFonts w:ascii="Arial" w:hAnsi="Arial"/>
                <w:b w:val="0"/>
                <w:i/>
                <w:sz w:val="18"/>
              </w:rPr>
              <w:t>[Reveal, shown after the choice] On the cloned site, Menu Settings shows a “Set to Advanced” button — so this is an old horizontal menu, and old menus can’t hold sub-pages. Quick rule-out: it isn’t a vertical, themed or template menu, it isn’t hidden or overlapping, and it isn’t colour-matched to the header — it’s the menu version. Fix: upgrade it with Set to Advanced, or replace it if it won’t upgrade.</w:t>
            </w:r>
          </w:p>
        </w:tc>
      </w:tr>
      <w:tr>
        <w:tc>
          <w:tcPr>
            <w:tcW w:type="dxa" w:w="1008"/>
            <w:gridSpan w:val="6"/>
            <w:shd w:val="clear" w:color="auto" w:fill="EAF1FB"/>
          </w:tcPr>
          <w:p>
            <w:pPr>
              <w:spacing w:after="0"/>
            </w:pPr>
            <w:r/>
            <w:r>
              <w:rPr>
                <w:rFonts w:ascii="Arial" w:hAnsi="Arial"/>
                <w:b/>
                <w:i w:val="0"/>
                <w:sz w:val="18"/>
              </w:rPr>
              <w:t>▶  Sam: “Right, so how do I fix it?” — What do you tell Sam?</w:t>
            </w:r>
          </w:p>
        </w:tc>
      </w:tr>
      <w:tr>
        <w:tc>
          <w:tcPr>
            <w:tcW w:type="dxa" w:w="1872"/>
          </w:tcPr>
          <w:p>
            <w:pPr>
              <w:spacing w:after="0"/>
            </w:pPr>
            <w:r/>
            <w:r>
              <w:rPr>
                <w:rFonts w:ascii="Arial" w:hAnsi="Arial"/>
                <w:b w:val="0"/>
                <w:i w:val="0"/>
                <w:sz w:val="18"/>
              </w:rPr>
              <w:t>Solve the issue / (s_solve)</w:t>
            </w:r>
          </w:p>
        </w:tc>
        <w:tc>
          <w:tcPr>
            <w:tcW w:type="dxa" w:w="5328"/>
          </w:tcPr>
          <w:p>
            <w:pPr>
              <w:spacing w:after="0"/>
            </w:pPr>
            <w:r/>
            <w:r>
              <w:rPr>
                <w:rFonts w:ascii="Arial" w:hAnsi="Arial"/>
                <w:b w:val="0"/>
                <w:i w:val="0"/>
                <w:sz w:val="18"/>
              </w:rPr>
              <w:t>[Spoken] “Your menu’s an older type, which is why it won’t hold sub-pages. Click your menu, open Menu Settings, and click Set to Advanced to upgrade it. If it won’t upgrade, we’ll delete it and add a fresh horizontal menu from the Add panel. Then drag your service pages under one heading. I’ll stay on while you do it and we’ll publish and check it together.”</w:t>
            </w:r>
          </w:p>
        </w:tc>
        <w:tc>
          <w:tcPr>
            <w:tcW w:type="dxa" w:w="3600"/>
          </w:tcPr>
          <w:p>
            <w:pPr>
              <w:spacing w:after="0"/>
            </w:pPr>
            <w:r/>
            <w:r>
              <w:rPr>
                <w:rFonts w:ascii="Arial" w:hAnsi="Arial"/>
                <w:b w:val="0"/>
                <w:i w:val="0"/>
                <w:sz w:val="18"/>
              </w:rPr>
              <w:t>Caller responds — Sam: “Great, let’s do it.”</w:t>
            </w:r>
          </w:p>
        </w:tc>
        <w:tc>
          <w:tcPr>
            <w:tcW w:type="dxa" w:w="1296"/>
            <w:shd w:val="clear" w:color="auto" w:fill="D9EAD3"/>
          </w:tcPr>
          <w:p>
            <w:pPr>
              <w:spacing w:after="0"/>
            </w:pPr>
            <w:r/>
            <w:r>
              <w:rPr>
                <w:rFonts w:ascii="Arial" w:hAnsi="Arial"/>
                <w:b/>
                <w:i w:val="0"/>
                <w:sz w:val="18"/>
              </w:rPr>
              <w:t>[v] 20</w:t>
            </w:r>
          </w:p>
        </w:tc>
        <w:tc>
          <w:tcPr>
            <w:tcW w:type="dxa" w:w="1872"/>
            <w:shd w:val="clear" w:color="auto" w:fill="1155CC"/>
          </w:tcPr>
          <w:p>
            <w:pPr>
              <w:spacing w:after="0"/>
            </w:pPr>
            <w:r/>
            <w:r>
              <w:rPr>
                <w:rFonts w:ascii="Arial" w:hAnsi="Arial"/>
                <w:b w:val="0"/>
                <w:i w:val="0"/>
                <w:color w:val="FFFFFF"/>
                <w:sz w:val="18"/>
              </w:rPr>
              <w:t>-&gt; s_close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Solve the issue / (s_solve)</w:t>
            </w:r>
          </w:p>
        </w:tc>
        <w:tc>
          <w:tcPr>
            <w:tcW w:type="dxa" w:w="5328"/>
          </w:tcPr>
          <w:p>
            <w:pPr>
              <w:spacing w:after="0"/>
            </w:pPr>
            <w:r/>
            <w:r>
              <w:rPr>
                <w:rFonts w:ascii="Arial" w:hAnsi="Arial"/>
                <w:b w:val="0"/>
                <w:i w:val="0"/>
                <w:sz w:val="18"/>
              </w:rPr>
              <w:t>[Spoken] “Your menu’s the old type, so let’s just delete it and add a new one from the Add panel.”</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10</w:t>
            </w:r>
          </w:p>
        </w:tc>
        <w:tc>
          <w:tcPr>
            <w:tcW w:type="dxa" w:w="1872"/>
            <w:shd w:val="clear" w:color="auto" w:fill="1155CC"/>
          </w:tcPr>
          <w:p>
            <w:pPr>
              <w:spacing w:after="0"/>
            </w:pPr>
            <w:r/>
            <w:r>
              <w:rPr>
                <w:rFonts w:ascii="Arial" w:hAnsi="Arial"/>
                <w:b w:val="0"/>
                <w:i w:val="0"/>
                <w:color w:val="FFFFFF"/>
                <w:sz w:val="18"/>
              </w:rPr>
              <w:t>-&gt; s_close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Solve the issue / (s_solve)</w:t>
            </w:r>
          </w:p>
        </w:tc>
        <w:tc>
          <w:tcPr>
            <w:tcW w:type="dxa" w:w="5328"/>
          </w:tcPr>
          <w:p>
            <w:pPr>
              <w:spacing w:after="0"/>
            </w:pPr>
            <w:r/>
            <w:r>
              <w:rPr>
                <w:rFonts w:ascii="Arial" w:hAnsi="Arial"/>
                <w:b w:val="0"/>
                <w:i w:val="0"/>
                <w:sz w:val="18"/>
              </w:rPr>
              <w:t>[Spoken] “It’s a known limitation of the old menu.”</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s_close</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Solve the issue / (s_solve)</w:t>
            </w:r>
          </w:p>
        </w:tc>
        <w:tc>
          <w:tcPr>
            <w:tcW w:type="dxa" w:w="5328"/>
          </w:tcPr>
          <w:p>
            <w:pPr>
              <w:spacing w:after="0"/>
            </w:pPr>
            <w:r/>
            <w:r>
              <w:rPr>
                <w:rFonts w:ascii="Arial" w:hAnsi="Arial"/>
                <w:b w:val="0"/>
                <w:i w:val="0"/>
                <w:sz w:val="18"/>
              </w:rPr>
              <w:t>[Spoken] “I’ll send you the Help Center link and you can follow the steps.”</w:t>
            </w:r>
          </w:p>
        </w:tc>
        <w:tc>
          <w:tcPr>
            <w:tcW w:type="dxa" w:w="3600"/>
            <w:shd w:val="clear" w:color="auto" w:fill="FCE5CD"/>
          </w:tcPr>
          <w:p>
            <w:pPr>
              <w:spacing w:after="0"/>
            </w:pPr>
            <w:r/>
            <w:r>
              <w:rPr>
                <w:rFonts w:ascii="Arial" w:hAnsi="Arial"/>
                <w:b w:val="0"/>
                <w:i w:val="0"/>
                <w:sz w:val="18"/>
              </w:rPr>
              <w:t>Consequence — Sam: “Oh… I was hoping you could just show me.”</w:t>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-&gt; s_close</w:t>
            </w:r>
          </w:p>
        </w:tc>
        <w:tc>
          <w:tcPr>
            <w:tcW w:type="dxa" w:w="1008"/>
          </w:tcPr>
          <w:p>
            <w:pPr>
              <w:spacing w:after="0"/>
            </w:pPr>
            <w:r/>
            <w:r>
              <w:rPr>
                <w:rFonts w:ascii="Arial" w:hAnsi="Arial"/>
                <w:b w:val="0"/>
                <w:i w:val="0"/>
                <w:sz w:val="18"/>
              </w:rPr>
            </w:r>
          </w:p>
        </w:tc>
      </w:tr>
      <w:tr>
        <w:tc>
          <w:tcPr>
            <w:tcW w:type="dxa" w:w="1008"/>
            <w:gridSpan w:val="6"/>
            <w:shd w:val="clear" w:color="auto" w:fill="EAF1FB"/>
          </w:tcPr>
          <w:p>
            <w:pPr>
              <w:spacing w:after="0"/>
            </w:pPr>
            <w:r/>
            <w:r>
              <w:rPr>
                <w:rFonts w:ascii="Arial" w:hAnsi="Arial"/>
                <w:b/>
                <w:i w:val="0"/>
                <w:sz w:val="18"/>
              </w:rPr>
              <w:t>▶  Sam: “Brilliant, that’s working now. Thanks.” — How do you close?</w:t>
            </w:r>
          </w:p>
        </w:tc>
      </w:tr>
      <w:tr>
        <w:tc>
          <w:tcPr>
            <w:tcW w:type="dxa" w:w="1872"/>
          </w:tcPr>
          <w:p>
            <w:pPr>
              <w:spacing w:after="0"/>
            </w:pPr>
            <w:r/>
            <w:r>
              <w:rPr>
                <w:rFonts w:ascii="Arial" w:hAnsi="Arial"/>
                <w:b w:val="0"/>
                <w:i w:val="0"/>
                <w:sz w:val="18"/>
              </w:rPr>
              <w:t>Opening &amp; closing / (s_close)</w:t>
            </w:r>
          </w:p>
        </w:tc>
        <w:tc>
          <w:tcPr>
            <w:tcW w:type="dxa" w:w="5328"/>
          </w:tcPr>
          <w:p>
            <w:pPr>
              <w:spacing w:after="0"/>
            </w:pPr>
            <w:r/>
            <w:r>
              <w:rPr>
                <w:rFonts w:ascii="Arial" w:hAnsi="Arial"/>
                <w:b w:val="0"/>
                <w:i w:val="0"/>
                <w:sz w:val="18"/>
              </w:rPr>
              <w:t>[Spoken] “Glad that’s sorted. So your old menu was blocking sub-pages, we upgraded it to Advanced, and your services are grouped now. If anything shifts after you publish, contact us and ask for me. Have a good afternoon.”</w:t>
            </w:r>
          </w:p>
        </w:tc>
        <w:tc>
          <w:tcPr>
            <w:tcW w:type="dxa" w:w="3600"/>
          </w:tcPr>
          <w:p>
            <w:pPr>
              <w:spacing w:after="0"/>
            </w:pPr>
            <w:r/>
            <w:r>
              <w:rPr>
                <w:rFonts w:ascii="Arial" w:hAnsi="Arial"/>
                <w:b w:val="0"/>
                <w:i w:val="0"/>
                <w:sz w:val="18"/>
              </w:rPr>
            </w:r>
          </w:p>
        </w:tc>
        <w:tc>
          <w:tcPr>
            <w:tcW w:type="dxa" w:w="1296"/>
            <w:shd w:val="clear" w:color="auto" w:fill="D9EAD3"/>
          </w:tcPr>
          <w:p>
            <w:pPr>
              <w:spacing w:after="0"/>
            </w:pPr>
            <w:r/>
            <w:r>
              <w:rPr>
                <w:rFonts w:ascii="Arial" w:hAnsi="Arial"/>
                <w:b/>
                <w:i w:val="0"/>
                <w:sz w:val="18"/>
              </w:rPr>
              <w:t>[v] 5</w:t>
            </w:r>
          </w:p>
        </w:tc>
        <w:tc>
          <w:tcPr>
            <w:tcW w:type="dxa" w:w="1872"/>
            <w:shd w:val="clear" w:color="auto" w:fill="1155CC"/>
          </w:tcPr>
          <w:p>
            <w:pPr>
              <w:spacing w:after="0"/>
            </w:pPr>
            <w:r/>
            <w:r>
              <w:rPr>
                <w:rFonts w:ascii="Arial" w:hAnsi="Arial"/>
                <w:b w:val="0"/>
                <w:i w:val="0"/>
                <w:color w:val="FFFFFF"/>
                <w:sz w:val="18"/>
              </w:rPr>
              <w:t>End</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Opening &amp; closing / (s_close)</w:t>
            </w:r>
          </w:p>
        </w:tc>
        <w:tc>
          <w:tcPr>
            <w:tcW w:type="dxa" w:w="5328"/>
          </w:tcPr>
          <w:p>
            <w:pPr>
              <w:spacing w:after="0"/>
            </w:pPr>
            <w:r/>
            <w:r>
              <w:rPr>
                <w:rFonts w:ascii="Arial" w:hAnsi="Arial"/>
                <w:b w:val="0"/>
                <w:i w:val="0"/>
                <w:sz w:val="18"/>
              </w:rPr>
              <w:t>[Spoken] “Great, glad it’s sorted. Have a good day.”</w:t>
            </w:r>
          </w:p>
        </w:tc>
        <w:tc>
          <w:tcPr>
            <w:tcW w:type="dxa" w:w="3600"/>
          </w:tcPr>
          <w:p>
            <w:pPr>
              <w:spacing w:after="0"/>
            </w:pPr>
            <w:r/>
            <w:r>
              <w:rPr>
                <w:rFonts w:ascii="Arial" w:hAnsi="Arial"/>
                <w:b w:val="0"/>
                <w:i w:val="0"/>
                <w:sz w:val="18"/>
              </w:rPr>
            </w:r>
          </w:p>
        </w:tc>
        <w:tc>
          <w:tcPr>
            <w:tcW w:type="dxa" w:w="1296"/>
            <w:shd w:val="clear" w:color="auto" w:fill="FFF2CC"/>
          </w:tcPr>
          <w:p>
            <w:pPr>
              <w:spacing w:after="0"/>
            </w:pPr>
            <w:r/>
            <w:r>
              <w:rPr>
                <w:rFonts w:ascii="Arial" w:hAnsi="Arial"/>
                <w:b/>
                <w:i w:val="0"/>
                <w:sz w:val="18"/>
              </w:rPr>
              <w:t>[o] 3</w:t>
            </w:r>
          </w:p>
        </w:tc>
        <w:tc>
          <w:tcPr>
            <w:tcW w:type="dxa" w:w="1872"/>
            <w:shd w:val="clear" w:color="auto" w:fill="1155CC"/>
          </w:tcPr>
          <w:p>
            <w:pPr>
              <w:spacing w:after="0"/>
            </w:pPr>
            <w:r/>
            <w:r>
              <w:rPr>
                <w:rFonts w:ascii="Arial" w:hAnsi="Arial"/>
                <w:b w:val="0"/>
                <w:i w:val="0"/>
                <w:color w:val="FFFFFF"/>
                <w:sz w:val="18"/>
              </w:rPr>
              <w:t>End</w:t>
            </w:r>
          </w:p>
        </w:tc>
        <w:tc>
          <w:tcPr>
            <w:tcW w:type="dxa" w:w="1008"/>
          </w:tcPr>
          <w:p>
            <w:pPr>
              <w:spacing w:after="0"/>
            </w:pPr>
            <w:r/>
            <w:r>
              <w:rPr>
                <w:rFonts w:ascii="Arial" w:hAnsi="Arial"/>
                <w:b w:val="0"/>
                <w:i w:val="0"/>
                <w:sz w:val="18"/>
              </w:rPr>
            </w:r>
          </w:p>
        </w:tc>
      </w:tr>
      <w:tr>
        <w:tc>
          <w:tcPr>
            <w:tcW w:type="dxa" w:w="1872"/>
          </w:tcPr>
          <w:p>
            <w:pPr>
              <w:spacing w:after="0"/>
            </w:pPr>
            <w:r/>
            <w:r>
              <w:rPr>
                <w:rFonts w:ascii="Arial" w:hAnsi="Arial"/>
                <w:b w:val="0"/>
                <w:i w:val="0"/>
                <w:sz w:val="18"/>
              </w:rPr>
              <w:t>Opening &amp; closing / (s_close)</w:t>
            </w:r>
          </w:p>
        </w:tc>
        <w:tc>
          <w:tcPr>
            <w:tcW w:type="dxa" w:w="5328"/>
          </w:tcPr>
          <w:p>
            <w:pPr>
              <w:spacing w:after="0"/>
            </w:pPr>
            <w:r/>
            <w:r>
              <w:rPr>
                <w:rFonts w:ascii="Arial" w:hAnsi="Arial"/>
                <w:b w:val="0"/>
                <w:i w:val="0"/>
                <w:sz w:val="18"/>
              </w:rPr>
              <w:t>[Spoken] “No problem.”</w:t>
            </w:r>
          </w:p>
        </w:tc>
        <w:tc>
          <w:tcPr>
            <w:tcW w:type="dxa" w:w="3600"/>
          </w:tcPr>
          <w:p>
            <w:pPr>
              <w:spacing w:after="0"/>
            </w:pPr>
            <w:r/>
            <w:r>
              <w:rPr>
                <w:rFonts w:ascii="Arial" w:hAnsi="Arial"/>
                <w:b w:val="0"/>
                <w:i w:val="0"/>
                <w:sz w:val="18"/>
              </w:rPr>
            </w:r>
          </w:p>
        </w:tc>
        <w:tc>
          <w:tcPr>
            <w:tcW w:type="dxa" w:w="1296"/>
            <w:shd w:val="clear" w:color="auto" w:fill="F4CCCC"/>
          </w:tcPr>
          <w:p>
            <w:pPr>
              <w:spacing w:after="0"/>
            </w:pPr>
            <w:r/>
            <w:r>
              <w:rPr>
                <w:rFonts w:ascii="Arial" w:hAnsi="Arial"/>
                <w:b/>
                <w:i w:val="0"/>
                <w:sz w:val="18"/>
              </w:rPr>
              <w:t>[x] 0</w:t>
            </w:r>
          </w:p>
        </w:tc>
        <w:tc>
          <w:tcPr>
            <w:tcW w:type="dxa" w:w="1872"/>
            <w:shd w:val="clear" w:color="auto" w:fill="1155CC"/>
          </w:tcPr>
          <w:p>
            <w:pPr>
              <w:spacing w:after="0"/>
            </w:pPr>
            <w:r/>
            <w:r>
              <w:rPr>
                <w:rFonts w:ascii="Arial" w:hAnsi="Arial"/>
                <w:b w:val="0"/>
                <w:i w:val="0"/>
                <w:color w:val="FFFFFF"/>
                <w:sz w:val="18"/>
              </w:rPr>
              <w:t>End</w:t>
            </w:r>
          </w:p>
        </w:tc>
        <w:tc>
          <w:tcPr>
            <w:tcW w:type="dxa" w:w="1008"/>
          </w:tcPr>
          <w:p>
            <w:pPr>
              <w:spacing w:after="0"/>
            </w:pPr>
            <w:r/>
            <w:r>
              <w:rPr>
                <w:rFonts w:ascii="Arial" w:hAnsi="Arial"/>
                <w:b w:val="0"/>
                <w:i w:val="0"/>
                <w:sz w:val="18"/>
              </w:rPr>
            </w:r>
          </w:p>
        </w:tc>
      </w:tr>
    </w:tbl>
    <w:p>
      <w:pPr>
        <w:spacing w:after="60"/>
      </w:pPr>
      <w:r>
        <w:rPr>
          <w:rFonts w:ascii="Arial" w:hAnsi="Arial"/>
          <w:b w:val="0"/>
          <w:i w:val="0"/>
          <w:sz w:val="16"/>
        </w:rPr>
        <w:t>Note: Opening &amp; closing (max 5) combines the open and close — both strong = 5, one = 3, neither = 0, not additive. Solve credits both the cause explanation and the ordered fix, so naming the cause without the steps earns partial. On the article screen the distractor rotates among the three distractors listed above, and the correct-answer position is shuffled each screen. Feedback is withheld during play; no scores or colours show until the end.</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