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D5672" w14:textId="6ACD550F" w:rsidR="002B7E24" w:rsidRDefault="00B57A0E">
      <w:pPr>
        <w:pStyle w:val="Title"/>
        <w:jc w:val="right"/>
      </w:pPr>
      <w:r>
        <w:t>Sistem za upravljanje predmet</w:t>
      </w:r>
      <w:r w:rsidR="002A3B86">
        <w:t>ima</w:t>
      </w:r>
      <w:r>
        <w:t xml:space="preserve"> u sudovima</w:t>
      </w:r>
      <w:r w:rsidR="00AA0FE2">
        <w:t>-Veritas</w:t>
      </w:r>
    </w:p>
    <w:p w14:paraId="0ECA2DC8" w14:textId="5B158BCA" w:rsidR="002B7E24" w:rsidRDefault="00B57A0E">
      <w:pPr>
        <w:pStyle w:val="Title"/>
        <w:jc w:val="right"/>
      </w:pPr>
      <w:r>
        <w:t>Vizija</w:t>
      </w:r>
    </w:p>
    <w:p w14:paraId="7D4B0760" w14:textId="77777777" w:rsidR="002B7E24" w:rsidRDefault="002B7E24">
      <w:pPr>
        <w:pStyle w:val="Title"/>
        <w:jc w:val="right"/>
      </w:pPr>
    </w:p>
    <w:p w14:paraId="4266F725" w14:textId="422A0C1F" w:rsidR="002B7E24" w:rsidRDefault="00B57A0E">
      <w:pPr>
        <w:pStyle w:val="Title"/>
        <w:jc w:val="right"/>
        <w:rPr>
          <w:sz w:val="28"/>
        </w:rPr>
      </w:pPr>
      <w:r>
        <w:rPr>
          <w:sz w:val="28"/>
        </w:rPr>
        <w:t>Verzija</w:t>
      </w:r>
      <w:r w:rsidR="0045533D">
        <w:rPr>
          <w:sz w:val="28"/>
        </w:rPr>
        <w:t xml:space="preserve"> </w:t>
      </w:r>
      <w:r>
        <w:rPr>
          <w:sz w:val="28"/>
        </w:rPr>
        <w:t>0</w:t>
      </w:r>
      <w:r w:rsidR="0045533D">
        <w:rPr>
          <w:sz w:val="28"/>
        </w:rPr>
        <w:t>.</w:t>
      </w:r>
      <w:r w:rsidR="0089110D">
        <w:rPr>
          <w:sz w:val="28"/>
        </w:rPr>
        <w:t>2</w:t>
      </w:r>
    </w:p>
    <w:p w14:paraId="0324174B" w14:textId="77777777" w:rsidR="002B7E24" w:rsidRDefault="002B7E24">
      <w:pPr>
        <w:pStyle w:val="Title"/>
        <w:rPr>
          <w:sz w:val="28"/>
        </w:rPr>
      </w:pPr>
    </w:p>
    <w:p w14:paraId="1A9E4B5A" w14:textId="77777777" w:rsidR="002B7E24" w:rsidRDefault="002B7E24"/>
    <w:p w14:paraId="0EDD2580" w14:textId="77777777" w:rsidR="002B7E24" w:rsidRDefault="002B7E24">
      <w:pPr>
        <w:sectPr w:rsidR="002B7E24">
          <w:headerReference w:type="default" r:id="rId8"/>
          <w:pgSz w:w="12240" w:h="15840" w:code="1"/>
          <w:pgMar w:top="1440" w:right="1440" w:bottom="1440" w:left="1440" w:header="720" w:footer="720" w:gutter="0"/>
          <w:cols w:space="720"/>
          <w:vAlign w:val="center"/>
        </w:sectPr>
      </w:pPr>
    </w:p>
    <w:p w14:paraId="54F45752" w14:textId="395087B1" w:rsidR="002B7E24" w:rsidRDefault="00340FC4">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7E24" w14:paraId="37938706" w14:textId="77777777">
        <w:tc>
          <w:tcPr>
            <w:tcW w:w="2304" w:type="dxa"/>
          </w:tcPr>
          <w:p w14:paraId="3CC6CAFE" w14:textId="1593CE39" w:rsidR="002B7E24" w:rsidRDefault="00340FC4">
            <w:pPr>
              <w:pStyle w:val="Tabletext"/>
              <w:jc w:val="center"/>
              <w:rPr>
                <w:b/>
              </w:rPr>
            </w:pPr>
            <w:r>
              <w:rPr>
                <w:b/>
              </w:rPr>
              <w:t>Datum</w:t>
            </w:r>
          </w:p>
        </w:tc>
        <w:tc>
          <w:tcPr>
            <w:tcW w:w="1152" w:type="dxa"/>
          </w:tcPr>
          <w:p w14:paraId="316642D3" w14:textId="3612037D" w:rsidR="002B7E24" w:rsidRDefault="00340FC4">
            <w:pPr>
              <w:pStyle w:val="Tabletext"/>
              <w:jc w:val="center"/>
              <w:rPr>
                <w:b/>
              </w:rPr>
            </w:pPr>
            <w:r>
              <w:rPr>
                <w:b/>
              </w:rPr>
              <w:t>Verzija</w:t>
            </w:r>
          </w:p>
        </w:tc>
        <w:tc>
          <w:tcPr>
            <w:tcW w:w="3744" w:type="dxa"/>
          </w:tcPr>
          <w:p w14:paraId="3B1E563E" w14:textId="040EBAA0" w:rsidR="002B7E24" w:rsidRDefault="00340FC4">
            <w:pPr>
              <w:pStyle w:val="Tabletext"/>
              <w:jc w:val="center"/>
              <w:rPr>
                <w:b/>
              </w:rPr>
            </w:pPr>
            <w:r>
              <w:rPr>
                <w:b/>
              </w:rPr>
              <w:t>Opis</w:t>
            </w:r>
          </w:p>
        </w:tc>
        <w:tc>
          <w:tcPr>
            <w:tcW w:w="2304" w:type="dxa"/>
          </w:tcPr>
          <w:p w14:paraId="15DF6E34" w14:textId="7C8D7CB2" w:rsidR="002B7E24" w:rsidRDefault="00340FC4">
            <w:pPr>
              <w:pStyle w:val="Tabletext"/>
              <w:jc w:val="center"/>
              <w:rPr>
                <w:b/>
              </w:rPr>
            </w:pPr>
            <w:r>
              <w:rPr>
                <w:b/>
              </w:rPr>
              <w:t>Autor</w:t>
            </w:r>
          </w:p>
        </w:tc>
      </w:tr>
      <w:tr w:rsidR="002B7E24" w14:paraId="7BAECBBA" w14:textId="77777777">
        <w:tc>
          <w:tcPr>
            <w:tcW w:w="2304" w:type="dxa"/>
          </w:tcPr>
          <w:p w14:paraId="31AFCB9F" w14:textId="10C9B9C8" w:rsidR="002B7E24" w:rsidRDefault="00FC0D54">
            <w:pPr>
              <w:pStyle w:val="Tabletext"/>
            </w:pPr>
            <w:r>
              <w:t>19.04.2022</w:t>
            </w:r>
          </w:p>
        </w:tc>
        <w:tc>
          <w:tcPr>
            <w:tcW w:w="1152" w:type="dxa"/>
          </w:tcPr>
          <w:p w14:paraId="40234F74" w14:textId="22E76DC3" w:rsidR="002B7E24" w:rsidRDefault="00FC0D54">
            <w:pPr>
              <w:pStyle w:val="Tabletext"/>
            </w:pPr>
            <w:r>
              <w:t>0.1</w:t>
            </w:r>
          </w:p>
        </w:tc>
        <w:tc>
          <w:tcPr>
            <w:tcW w:w="3744" w:type="dxa"/>
          </w:tcPr>
          <w:p w14:paraId="25ABF3ED" w14:textId="5225F332" w:rsidR="002B7E24" w:rsidRDefault="00FC0D54">
            <w:pPr>
              <w:pStyle w:val="Tabletext"/>
            </w:pPr>
            <w:r>
              <w:t>Početna verzija dokumenta</w:t>
            </w:r>
          </w:p>
        </w:tc>
        <w:tc>
          <w:tcPr>
            <w:tcW w:w="2304" w:type="dxa"/>
          </w:tcPr>
          <w:p w14:paraId="50B99C52" w14:textId="1D363525" w:rsidR="002B7E24" w:rsidRDefault="00FC0D54">
            <w:pPr>
              <w:pStyle w:val="Tabletext"/>
            </w:pPr>
            <w:r>
              <w:t>Danijela Milanović</w:t>
            </w:r>
          </w:p>
        </w:tc>
      </w:tr>
      <w:tr w:rsidR="002B7E24" w14:paraId="7F33DC37" w14:textId="77777777">
        <w:tc>
          <w:tcPr>
            <w:tcW w:w="2304" w:type="dxa"/>
          </w:tcPr>
          <w:p w14:paraId="7BCAABE2" w14:textId="6D4597DE" w:rsidR="002B7E24" w:rsidRDefault="0089110D">
            <w:pPr>
              <w:pStyle w:val="Tabletext"/>
            </w:pPr>
            <w:r>
              <w:t>20.04.2022</w:t>
            </w:r>
          </w:p>
        </w:tc>
        <w:tc>
          <w:tcPr>
            <w:tcW w:w="1152" w:type="dxa"/>
          </w:tcPr>
          <w:p w14:paraId="2930ED1F" w14:textId="2B9FA08B" w:rsidR="002B7E24" w:rsidRDefault="0089110D">
            <w:pPr>
              <w:pStyle w:val="Tabletext"/>
            </w:pPr>
            <w:r>
              <w:t>0.2</w:t>
            </w:r>
          </w:p>
        </w:tc>
        <w:tc>
          <w:tcPr>
            <w:tcW w:w="3744" w:type="dxa"/>
          </w:tcPr>
          <w:p w14:paraId="55058704" w14:textId="37E15E2E" w:rsidR="002B7E24" w:rsidRDefault="0089110D">
            <w:pPr>
              <w:pStyle w:val="Tabletext"/>
            </w:pPr>
            <w:r>
              <w:t>Dorada dokumenta</w:t>
            </w:r>
          </w:p>
        </w:tc>
        <w:tc>
          <w:tcPr>
            <w:tcW w:w="2304" w:type="dxa"/>
          </w:tcPr>
          <w:p w14:paraId="50198C9A" w14:textId="170051E8" w:rsidR="002B7E24" w:rsidRDefault="0089110D">
            <w:pPr>
              <w:pStyle w:val="Tabletext"/>
            </w:pPr>
            <w:r>
              <w:t>Danijela Milanović</w:t>
            </w:r>
          </w:p>
        </w:tc>
      </w:tr>
      <w:tr w:rsidR="002B7E24" w14:paraId="6A5FAB12" w14:textId="77777777">
        <w:tc>
          <w:tcPr>
            <w:tcW w:w="2304" w:type="dxa"/>
          </w:tcPr>
          <w:p w14:paraId="039415E2" w14:textId="77777777" w:rsidR="002B7E24" w:rsidRDefault="002B7E24">
            <w:pPr>
              <w:pStyle w:val="Tabletext"/>
            </w:pPr>
          </w:p>
        </w:tc>
        <w:tc>
          <w:tcPr>
            <w:tcW w:w="1152" w:type="dxa"/>
          </w:tcPr>
          <w:p w14:paraId="631821CB" w14:textId="77777777" w:rsidR="002B7E24" w:rsidRDefault="002B7E24">
            <w:pPr>
              <w:pStyle w:val="Tabletext"/>
            </w:pPr>
          </w:p>
        </w:tc>
        <w:tc>
          <w:tcPr>
            <w:tcW w:w="3744" w:type="dxa"/>
          </w:tcPr>
          <w:p w14:paraId="2FD54668" w14:textId="77777777" w:rsidR="002B7E24" w:rsidRDefault="002B7E24">
            <w:pPr>
              <w:pStyle w:val="Tabletext"/>
            </w:pPr>
          </w:p>
        </w:tc>
        <w:tc>
          <w:tcPr>
            <w:tcW w:w="2304" w:type="dxa"/>
          </w:tcPr>
          <w:p w14:paraId="23FADF92" w14:textId="77777777" w:rsidR="002B7E24" w:rsidRDefault="002B7E24">
            <w:pPr>
              <w:pStyle w:val="Tabletext"/>
            </w:pPr>
          </w:p>
        </w:tc>
      </w:tr>
      <w:tr w:rsidR="002B7E24" w14:paraId="37AA1471" w14:textId="77777777">
        <w:tc>
          <w:tcPr>
            <w:tcW w:w="2304" w:type="dxa"/>
          </w:tcPr>
          <w:p w14:paraId="7332B2DE" w14:textId="77777777" w:rsidR="002B7E24" w:rsidRDefault="002B7E24">
            <w:pPr>
              <w:pStyle w:val="Tabletext"/>
            </w:pPr>
          </w:p>
        </w:tc>
        <w:tc>
          <w:tcPr>
            <w:tcW w:w="1152" w:type="dxa"/>
          </w:tcPr>
          <w:p w14:paraId="7B04ECF9" w14:textId="77777777" w:rsidR="002B7E24" w:rsidRDefault="002B7E24">
            <w:pPr>
              <w:pStyle w:val="Tabletext"/>
            </w:pPr>
          </w:p>
        </w:tc>
        <w:tc>
          <w:tcPr>
            <w:tcW w:w="3744" w:type="dxa"/>
          </w:tcPr>
          <w:p w14:paraId="07041641" w14:textId="77777777" w:rsidR="002B7E24" w:rsidRDefault="002B7E24">
            <w:pPr>
              <w:pStyle w:val="Tabletext"/>
            </w:pPr>
          </w:p>
        </w:tc>
        <w:tc>
          <w:tcPr>
            <w:tcW w:w="2304" w:type="dxa"/>
          </w:tcPr>
          <w:p w14:paraId="42D67096" w14:textId="77777777" w:rsidR="002B7E24" w:rsidRDefault="002B7E24">
            <w:pPr>
              <w:pStyle w:val="Tabletext"/>
            </w:pPr>
          </w:p>
        </w:tc>
      </w:tr>
    </w:tbl>
    <w:p w14:paraId="12DF06C0" w14:textId="77777777" w:rsidR="002B7E24" w:rsidRDefault="002B7E24"/>
    <w:p w14:paraId="1112A31C" w14:textId="53936EF7" w:rsidR="002B7E24" w:rsidRDefault="0045533D">
      <w:pPr>
        <w:pStyle w:val="Title"/>
      </w:pPr>
      <w:r>
        <w:br w:type="page"/>
      </w:r>
      <w:r w:rsidR="00C003FE">
        <w:lastRenderedPageBreak/>
        <w:t>Sadržaj</w:t>
      </w:r>
    </w:p>
    <w:p w14:paraId="0E872A9C" w14:textId="72237108" w:rsidR="00547EA0" w:rsidRDefault="00F63ED8">
      <w:pPr>
        <w:pStyle w:val="TOC1"/>
        <w:tabs>
          <w:tab w:val="left" w:pos="432"/>
        </w:tabs>
        <w:rPr>
          <w:rFonts w:asciiTheme="minorHAnsi" w:eastAsiaTheme="minorEastAsia" w:hAnsiTheme="minorHAnsi" w:cstheme="minorBidi"/>
          <w:sz w:val="22"/>
          <w:szCs w:val="22"/>
          <w:lang w:eastAsia="bs-Latn-BA"/>
        </w:rPr>
      </w:pPr>
      <w:r>
        <w:rPr>
          <w:b/>
        </w:rPr>
        <w:fldChar w:fldCharType="begin"/>
      </w:r>
      <w:r>
        <w:rPr>
          <w:b/>
        </w:rPr>
        <w:instrText xml:space="preserve"> TOC \o "1-3" </w:instrText>
      </w:r>
      <w:r>
        <w:rPr>
          <w:b/>
        </w:rPr>
        <w:fldChar w:fldCharType="separate"/>
      </w:r>
      <w:r w:rsidR="00547EA0">
        <w:t>1.</w:t>
      </w:r>
      <w:r w:rsidR="00547EA0">
        <w:rPr>
          <w:rFonts w:asciiTheme="minorHAnsi" w:eastAsiaTheme="minorEastAsia" w:hAnsiTheme="minorHAnsi" w:cstheme="minorBidi"/>
          <w:sz w:val="22"/>
          <w:szCs w:val="22"/>
          <w:lang w:eastAsia="bs-Latn-BA"/>
        </w:rPr>
        <w:tab/>
      </w:r>
      <w:r w:rsidR="00547EA0">
        <w:t>Uvod</w:t>
      </w:r>
      <w:r w:rsidR="00547EA0">
        <w:tab/>
      </w:r>
      <w:r w:rsidR="00547EA0">
        <w:fldChar w:fldCharType="begin"/>
      </w:r>
      <w:r w:rsidR="00547EA0">
        <w:instrText xml:space="preserve"> PAGEREF _Toc101373426 \h </w:instrText>
      </w:r>
      <w:r w:rsidR="00547EA0">
        <w:fldChar w:fldCharType="separate"/>
      </w:r>
      <w:r w:rsidR="00547EA0">
        <w:t>5</w:t>
      </w:r>
      <w:r w:rsidR="00547EA0">
        <w:fldChar w:fldCharType="end"/>
      </w:r>
    </w:p>
    <w:p w14:paraId="727A6342" w14:textId="0C6DA387" w:rsidR="00547EA0" w:rsidRDefault="00547EA0">
      <w:pPr>
        <w:pStyle w:val="TOC2"/>
        <w:tabs>
          <w:tab w:val="left" w:pos="1000"/>
        </w:tabs>
        <w:rPr>
          <w:rFonts w:asciiTheme="minorHAnsi" w:eastAsiaTheme="minorEastAsia" w:hAnsiTheme="minorHAnsi" w:cstheme="minorBidi"/>
          <w:sz w:val="22"/>
          <w:szCs w:val="22"/>
          <w:lang w:eastAsia="bs-Latn-BA"/>
        </w:rPr>
      </w:pPr>
      <w:r>
        <w:t>1.1</w:t>
      </w:r>
      <w:r>
        <w:rPr>
          <w:rFonts w:asciiTheme="minorHAnsi" w:eastAsiaTheme="minorEastAsia" w:hAnsiTheme="minorHAnsi" w:cstheme="minorBidi"/>
          <w:sz w:val="22"/>
          <w:szCs w:val="22"/>
          <w:lang w:eastAsia="bs-Latn-BA"/>
        </w:rPr>
        <w:tab/>
      </w:r>
      <w:r>
        <w:t>Svrha</w:t>
      </w:r>
      <w:r>
        <w:tab/>
      </w:r>
      <w:r>
        <w:fldChar w:fldCharType="begin"/>
      </w:r>
      <w:r>
        <w:instrText xml:space="preserve"> PAGEREF _Toc101373427 \h </w:instrText>
      </w:r>
      <w:r>
        <w:fldChar w:fldCharType="separate"/>
      </w:r>
      <w:r>
        <w:t>5</w:t>
      </w:r>
      <w:r>
        <w:fldChar w:fldCharType="end"/>
      </w:r>
    </w:p>
    <w:p w14:paraId="5C3ECAD8" w14:textId="5CC13EE6" w:rsidR="00547EA0" w:rsidRDefault="00547EA0">
      <w:pPr>
        <w:pStyle w:val="TOC2"/>
        <w:tabs>
          <w:tab w:val="left" w:pos="1000"/>
        </w:tabs>
        <w:rPr>
          <w:rFonts w:asciiTheme="minorHAnsi" w:eastAsiaTheme="minorEastAsia" w:hAnsiTheme="minorHAnsi" w:cstheme="minorBidi"/>
          <w:sz w:val="22"/>
          <w:szCs w:val="22"/>
          <w:lang w:eastAsia="bs-Latn-BA"/>
        </w:rPr>
      </w:pPr>
      <w:r>
        <w:t>1.2</w:t>
      </w:r>
      <w:r>
        <w:rPr>
          <w:rFonts w:asciiTheme="minorHAnsi" w:eastAsiaTheme="minorEastAsia" w:hAnsiTheme="minorHAnsi" w:cstheme="minorBidi"/>
          <w:sz w:val="22"/>
          <w:szCs w:val="22"/>
          <w:lang w:eastAsia="bs-Latn-BA"/>
        </w:rPr>
        <w:tab/>
      </w:r>
      <w:r>
        <w:t>Područje primjene</w:t>
      </w:r>
      <w:r>
        <w:tab/>
      </w:r>
      <w:r>
        <w:fldChar w:fldCharType="begin"/>
      </w:r>
      <w:r>
        <w:instrText xml:space="preserve"> PAGEREF _Toc101373428 \h </w:instrText>
      </w:r>
      <w:r>
        <w:fldChar w:fldCharType="separate"/>
      </w:r>
      <w:r>
        <w:t>5</w:t>
      </w:r>
      <w:r>
        <w:fldChar w:fldCharType="end"/>
      </w:r>
    </w:p>
    <w:p w14:paraId="6FF8A1A6" w14:textId="7378912C" w:rsidR="00547EA0" w:rsidRDefault="00547EA0">
      <w:pPr>
        <w:pStyle w:val="TOC2"/>
        <w:tabs>
          <w:tab w:val="left" w:pos="1000"/>
        </w:tabs>
        <w:rPr>
          <w:rFonts w:asciiTheme="minorHAnsi" w:eastAsiaTheme="minorEastAsia" w:hAnsiTheme="minorHAnsi" w:cstheme="minorBidi"/>
          <w:sz w:val="22"/>
          <w:szCs w:val="22"/>
          <w:lang w:eastAsia="bs-Latn-BA"/>
        </w:rPr>
      </w:pPr>
      <w:r>
        <w:t>1.3</w:t>
      </w:r>
      <w:r>
        <w:rPr>
          <w:rFonts w:asciiTheme="minorHAnsi" w:eastAsiaTheme="minorEastAsia" w:hAnsiTheme="minorHAnsi" w:cstheme="minorBidi"/>
          <w:sz w:val="22"/>
          <w:szCs w:val="22"/>
          <w:lang w:eastAsia="bs-Latn-BA"/>
        </w:rPr>
        <w:tab/>
      </w:r>
      <w:r>
        <w:t>Definicije, akronimi i skraćenice</w:t>
      </w:r>
      <w:r>
        <w:tab/>
      </w:r>
      <w:r>
        <w:fldChar w:fldCharType="begin"/>
      </w:r>
      <w:r>
        <w:instrText xml:space="preserve"> PAGEREF _Toc101373429 \h </w:instrText>
      </w:r>
      <w:r>
        <w:fldChar w:fldCharType="separate"/>
      </w:r>
      <w:r>
        <w:t>5</w:t>
      </w:r>
      <w:r>
        <w:fldChar w:fldCharType="end"/>
      </w:r>
    </w:p>
    <w:p w14:paraId="305E4DB3" w14:textId="03498B06" w:rsidR="00547EA0" w:rsidRDefault="00547EA0">
      <w:pPr>
        <w:pStyle w:val="TOC2"/>
        <w:tabs>
          <w:tab w:val="left" w:pos="1000"/>
        </w:tabs>
        <w:rPr>
          <w:rFonts w:asciiTheme="minorHAnsi" w:eastAsiaTheme="minorEastAsia" w:hAnsiTheme="minorHAnsi" w:cstheme="minorBidi"/>
          <w:sz w:val="22"/>
          <w:szCs w:val="22"/>
          <w:lang w:eastAsia="bs-Latn-BA"/>
        </w:rPr>
      </w:pPr>
      <w:r>
        <w:t>1.4</w:t>
      </w:r>
      <w:r>
        <w:rPr>
          <w:rFonts w:asciiTheme="minorHAnsi" w:eastAsiaTheme="minorEastAsia" w:hAnsiTheme="minorHAnsi" w:cstheme="minorBidi"/>
          <w:sz w:val="22"/>
          <w:szCs w:val="22"/>
          <w:lang w:eastAsia="bs-Latn-BA"/>
        </w:rPr>
        <w:tab/>
      </w:r>
      <w:r>
        <w:t>Reference</w:t>
      </w:r>
      <w:r>
        <w:tab/>
      </w:r>
      <w:r>
        <w:fldChar w:fldCharType="begin"/>
      </w:r>
      <w:r>
        <w:instrText xml:space="preserve"> PAGEREF _Toc101373430 \h </w:instrText>
      </w:r>
      <w:r>
        <w:fldChar w:fldCharType="separate"/>
      </w:r>
      <w:r>
        <w:t>5</w:t>
      </w:r>
      <w:r>
        <w:fldChar w:fldCharType="end"/>
      </w:r>
    </w:p>
    <w:p w14:paraId="2CD79130" w14:textId="10421B87" w:rsidR="00547EA0" w:rsidRDefault="00547EA0">
      <w:pPr>
        <w:pStyle w:val="TOC2"/>
        <w:tabs>
          <w:tab w:val="left" w:pos="1000"/>
        </w:tabs>
        <w:rPr>
          <w:rFonts w:asciiTheme="minorHAnsi" w:eastAsiaTheme="minorEastAsia" w:hAnsiTheme="minorHAnsi" w:cstheme="minorBidi"/>
          <w:sz w:val="22"/>
          <w:szCs w:val="22"/>
          <w:lang w:eastAsia="bs-Latn-BA"/>
        </w:rPr>
      </w:pPr>
      <w:r>
        <w:t>1.5</w:t>
      </w:r>
      <w:r>
        <w:rPr>
          <w:rFonts w:asciiTheme="minorHAnsi" w:eastAsiaTheme="minorEastAsia" w:hAnsiTheme="minorHAnsi" w:cstheme="minorBidi"/>
          <w:sz w:val="22"/>
          <w:szCs w:val="22"/>
          <w:lang w:eastAsia="bs-Latn-BA"/>
        </w:rPr>
        <w:tab/>
      </w:r>
      <w:r>
        <w:t>Pregled</w:t>
      </w:r>
      <w:r>
        <w:tab/>
      </w:r>
      <w:r>
        <w:fldChar w:fldCharType="begin"/>
      </w:r>
      <w:r>
        <w:instrText xml:space="preserve"> PAGEREF _Toc101373431 \h </w:instrText>
      </w:r>
      <w:r>
        <w:fldChar w:fldCharType="separate"/>
      </w:r>
      <w:r>
        <w:t>5</w:t>
      </w:r>
      <w:r>
        <w:fldChar w:fldCharType="end"/>
      </w:r>
    </w:p>
    <w:p w14:paraId="64E9AB03" w14:textId="7752FC28" w:rsidR="00547EA0" w:rsidRDefault="00547EA0">
      <w:pPr>
        <w:pStyle w:val="TOC1"/>
        <w:tabs>
          <w:tab w:val="left" w:pos="432"/>
        </w:tabs>
        <w:rPr>
          <w:rFonts w:asciiTheme="minorHAnsi" w:eastAsiaTheme="minorEastAsia" w:hAnsiTheme="minorHAnsi" w:cstheme="minorBidi"/>
          <w:sz w:val="22"/>
          <w:szCs w:val="22"/>
          <w:lang w:eastAsia="bs-Latn-BA"/>
        </w:rPr>
      </w:pPr>
      <w:r>
        <w:t>2.</w:t>
      </w:r>
      <w:r>
        <w:rPr>
          <w:rFonts w:asciiTheme="minorHAnsi" w:eastAsiaTheme="minorEastAsia" w:hAnsiTheme="minorHAnsi" w:cstheme="minorBidi"/>
          <w:sz w:val="22"/>
          <w:szCs w:val="22"/>
          <w:lang w:eastAsia="bs-Latn-BA"/>
        </w:rPr>
        <w:tab/>
      </w:r>
      <w:r>
        <w:t>Pozicioniranje</w:t>
      </w:r>
      <w:r>
        <w:tab/>
      </w:r>
      <w:r>
        <w:fldChar w:fldCharType="begin"/>
      </w:r>
      <w:r>
        <w:instrText xml:space="preserve"> PAGEREF _Toc101373432 \h </w:instrText>
      </w:r>
      <w:r>
        <w:fldChar w:fldCharType="separate"/>
      </w:r>
      <w:r>
        <w:t>5</w:t>
      </w:r>
      <w:r>
        <w:fldChar w:fldCharType="end"/>
      </w:r>
    </w:p>
    <w:p w14:paraId="7352845A" w14:textId="2B963D9C" w:rsidR="00547EA0" w:rsidRDefault="00547EA0">
      <w:pPr>
        <w:pStyle w:val="TOC2"/>
        <w:tabs>
          <w:tab w:val="left" w:pos="1000"/>
        </w:tabs>
        <w:rPr>
          <w:rFonts w:asciiTheme="minorHAnsi" w:eastAsiaTheme="minorEastAsia" w:hAnsiTheme="minorHAnsi" w:cstheme="minorBidi"/>
          <w:sz w:val="22"/>
          <w:szCs w:val="22"/>
          <w:lang w:eastAsia="bs-Latn-BA"/>
        </w:rPr>
      </w:pPr>
      <w:r>
        <w:t>2.1</w:t>
      </w:r>
      <w:r>
        <w:rPr>
          <w:rFonts w:asciiTheme="minorHAnsi" w:eastAsiaTheme="minorEastAsia" w:hAnsiTheme="minorHAnsi" w:cstheme="minorBidi"/>
          <w:sz w:val="22"/>
          <w:szCs w:val="22"/>
          <w:lang w:eastAsia="bs-Latn-BA"/>
        </w:rPr>
        <w:tab/>
      </w:r>
      <w:r>
        <w:t>Poslovna prilika</w:t>
      </w:r>
      <w:r>
        <w:tab/>
      </w:r>
      <w:r>
        <w:fldChar w:fldCharType="begin"/>
      </w:r>
      <w:r>
        <w:instrText xml:space="preserve"> PAGEREF _Toc101373433 \h </w:instrText>
      </w:r>
      <w:r>
        <w:fldChar w:fldCharType="separate"/>
      </w:r>
      <w:r>
        <w:t>5</w:t>
      </w:r>
      <w:r>
        <w:fldChar w:fldCharType="end"/>
      </w:r>
    </w:p>
    <w:p w14:paraId="3FAC70F9" w14:textId="673C34EF" w:rsidR="00547EA0" w:rsidRDefault="00547EA0">
      <w:pPr>
        <w:pStyle w:val="TOC2"/>
        <w:tabs>
          <w:tab w:val="left" w:pos="1000"/>
        </w:tabs>
        <w:rPr>
          <w:rFonts w:asciiTheme="minorHAnsi" w:eastAsiaTheme="minorEastAsia" w:hAnsiTheme="minorHAnsi" w:cstheme="minorBidi"/>
          <w:sz w:val="22"/>
          <w:szCs w:val="22"/>
          <w:lang w:eastAsia="bs-Latn-BA"/>
        </w:rPr>
      </w:pPr>
      <w:r>
        <w:t>2.2</w:t>
      </w:r>
      <w:r>
        <w:rPr>
          <w:rFonts w:asciiTheme="minorHAnsi" w:eastAsiaTheme="minorEastAsia" w:hAnsiTheme="minorHAnsi" w:cstheme="minorBidi"/>
          <w:sz w:val="22"/>
          <w:szCs w:val="22"/>
          <w:lang w:eastAsia="bs-Latn-BA"/>
        </w:rPr>
        <w:tab/>
      </w:r>
      <w:r>
        <w:t>Iznošenje problema</w:t>
      </w:r>
      <w:r>
        <w:tab/>
      </w:r>
      <w:r>
        <w:fldChar w:fldCharType="begin"/>
      </w:r>
      <w:r>
        <w:instrText xml:space="preserve"> PAGEREF _Toc101373434 \h </w:instrText>
      </w:r>
      <w:r>
        <w:fldChar w:fldCharType="separate"/>
      </w:r>
      <w:r>
        <w:t>5</w:t>
      </w:r>
      <w:r>
        <w:fldChar w:fldCharType="end"/>
      </w:r>
    </w:p>
    <w:p w14:paraId="5576D919" w14:textId="02CA8B4E" w:rsidR="00547EA0" w:rsidRDefault="00547EA0">
      <w:pPr>
        <w:pStyle w:val="TOC2"/>
        <w:tabs>
          <w:tab w:val="left" w:pos="1000"/>
        </w:tabs>
        <w:rPr>
          <w:rFonts w:asciiTheme="minorHAnsi" w:eastAsiaTheme="minorEastAsia" w:hAnsiTheme="minorHAnsi" w:cstheme="minorBidi"/>
          <w:sz w:val="22"/>
          <w:szCs w:val="22"/>
          <w:lang w:eastAsia="bs-Latn-BA"/>
        </w:rPr>
      </w:pPr>
      <w:r>
        <w:t>2.3</w:t>
      </w:r>
      <w:r>
        <w:rPr>
          <w:rFonts w:asciiTheme="minorHAnsi" w:eastAsiaTheme="minorEastAsia" w:hAnsiTheme="minorHAnsi" w:cstheme="minorBidi"/>
          <w:sz w:val="22"/>
          <w:szCs w:val="22"/>
          <w:lang w:eastAsia="bs-Latn-BA"/>
        </w:rPr>
        <w:tab/>
      </w:r>
      <w:r>
        <w:t>Mjesto problema na tržištu</w:t>
      </w:r>
      <w:r>
        <w:tab/>
      </w:r>
      <w:r>
        <w:fldChar w:fldCharType="begin"/>
      </w:r>
      <w:r>
        <w:instrText xml:space="preserve"> PAGEREF _Toc101373435 \h </w:instrText>
      </w:r>
      <w:r>
        <w:fldChar w:fldCharType="separate"/>
      </w:r>
      <w:r>
        <w:t>5</w:t>
      </w:r>
      <w:r>
        <w:fldChar w:fldCharType="end"/>
      </w:r>
    </w:p>
    <w:p w14:paraId="4B73695A" w14:textId="44DE30D2" w:rsidR="00547EA0" w:rsidRDefault="00547EA0">
      <w:pPr>
        <w:pStyle w:val="TOC1"/>
        <w:tabs>
          <w:tab w:val="left" w:pos="432"/>
        </w:tabs>
        <w:rPr>
          <w:rFonts w:asciiTheme="minorHAnsi" w:eastAsiaTheme="minorEastAsia" w:hAnsiTheme="minorHAnsi" w:cstheme="minorBidi"/>
          <w:sz w:val="22"/>
          <w:szCs w:val="22"/>
          <w:lang w:eastAsia="bs-Latn-BA"/>
        </w:rPr>
      </w:pPr>
      <w:r>
        <w:t>3.</w:t>
      </w:r>
      <w:r>
        <w:rPr>
          <w:rFonts w:asciiTheme="minorHAnsi" w:eastAsiaTheme="minorEastAsia" w:hAnsiTheme="minorHAnsi" w:cstheme="minorBidi"/>
          <w:sz w:val="22"/>
          <w:szCs w:val="22"/>
          <w:lang w:eastAsia="bs-Latn-BA"/>
        </w:rPr>
        <w:tab/>
      </w:r>
      <w:r>
        <w:t>Opis zainteresovanih strana i korisnika</w:t>
      </w:r>
      <w:r>
        <w:tab/>
      </w:r>
      <w:r>
        <w:fldChar w:fldCharType="begin"/>
      </w:r>
      <w:r>
        <w:instrText xml:space="preserve"> PAGEREF _Toc101373436 \h </w:instrText>
      </w:r>
      <w:r>
        <w:fldChar w:fldCharType="separate"/>
      </w:r>
      <w:r>
        <w:t>6</w:t>
      </w:r>
      <w:r>
        <w:fldChar w:fldCharType="end"/>
      </w:r>
    </w:p>
    <w:p w14:paraId="259D704C" w14:textId="4FDE7410" w:rsidR="00547EA0" w:rsidRDefault="00547EA0">
      <w:pPr>
        <w:pStyle w:val="TOC2"/>
        <w:tabs>
          <w:tab w:val="left" w:pos="1000"/>
        </w:tabs>
        <w:rPr>
          <w:rFonts w:asciiTheme="minorHAnsi" w:eastAsiaTheme="minorEastAsia" w:hAnsiTheme="minorHAnsi" w:cstheme="minorBidi"/>
          <w:sz w:val="22"/>
          <w:szCs w:val="22"/>
          <w:lang w:eastAsia="bs-Latn-BA"/>
        </w:rPr>
      </w:pPr>
      <w:r>
        <w:t>3.1</w:t>
      </w:r>
      <w:r>
        <w:rPr>
          <w:rFonts w:asciiTheme="minorHAnsi" w:eastAsiaTheme="minorEastAsia" w:hAnsiTheme="minorHAnsi" w:cstheme="minorBidi"/>
          <w:sz w:val="22"/>
          <w:szCs w:val="22"/>
          <w:lang w:eastAsia="bs-Latn-BA"/>
        </w:rPr>
        <w:tab/>
      </w:r>
      <w:r>
        <w:t>Demografija tržišta</w:t>
      </w:r>
      <w:r>
        <w:tab/>
      </w:r>
      <w:r>
        <w:fldChar w:fldCharType="begin"/>
      </w:r>
      <w:r>
        <w:instrText xml:space="preserve"> PAGEREF _Toc101373437 \h </w:instrText>
      </w:r>
      <w:r>
        <w:fldChar w:fldCharType="separate"/>
      </w:r>
      <w:r>
        <w:t>6</w:t>
      </w:r>
      <w:r>
        <w:fldChar w:fldCharType="end"/>
      </w:r>
    </w:p>
    <w:p w14:paraId="23E9DBD8" w14:textId="4E8EC23D" w:rsidR="00547EA0" w:rsidRDefault="00547EA0">
      <w:pPr>
        <w:pStyle w:val="TOC2"/>
        <w:tabs>
          <w:tab w:val="left" w:pos="1000"/>
        </w:tabs>
        <w:rPr>
          <w:rFonts w:asciiTheme="minorHAnsi" w:eastAsiaTheme="minorEastAsia" w:hAnsiTheme="minorHAnsi" w:cstheme="minorBidi"/>
          <w:sz w:val="22"/>
          <w:szCs w:val="22"/>
          <w:lang w:eastAsia="bs-Latn-BA"/>
        </w:rPr>
      </w:pPr>
      <w:r>
        <w:t>3.2</w:t>
      </w:r>
      <w:r>
        <w:rPr>
          <w:rFonts w:asciiTheme="minorHAnsi" w:eastAsiaTheme="minorEastAsia" w:hAnsiTheme="minorHAnsi" w:cstheme="minorBidi"/>
          <w:sz w:val="22"/>
          <w:szCs w:val="22"/>
          <w:lang w:eastAsia="bs-Latn-BA"/>
        </w:rPr>
        <w:tab/>
      </w:r>
      <w:r>
        <w:t>Rezime zainteresovanih strana</w:t>
      </w:r>
      <w:r>
        <w:tab/>
      </w:r>
      <w:r>
        <w:fldChar w:fldCharType="begin"/>
      </w:r>
      <w:r>
        <w:instrText xml:space="preserve"> PAGEREF _Toc101373438 \h </w:instrText>
      </w:r>
      <w:r>
        <w:fldChar w:fldCharType="separate"/>
      </w:r>
      <w:r>
        <w:t>6</w:t>
      </w:r>
      <w:r>
        <w:fldChar w:fldCharType="end"/>
      </w:r>
    </w:p>
    <w:p w14:paraId="5DA3A4D7" w14:textId="69F69516" w:rsidR="00547EA0" w:rsidRDefault="00547EA0">
      <w:pPr>
        <w:pStyle w:val="TOC2"/>
        <w:tabs>
          <w:tab w:val="left" w:pos="1000"/>
        </w:tabs>
        <w:rPr>
          <w:rFonts w:asciiTheme="minorHAnsi" w:eastAsiaTheme="minorEastAsia" w:hAnsiTheme="minorHAnsi" w:cstheme="minorBidi"/>
          <w:sz w:val="22"/>
          <w:szCs w:val="22"/>
          <w:lang w:eastAsia="bs-Latn-BA"/>
        </w:rPr>
      </w:pPr>
      <w:r>
        <w:t>3.3</w:t>
      </w:r>
      <w:r>
        <w:rPr>
          <w:rFonts w:asciiTheme="minorHAnsi" w:eastAsiaTheme="minorEastAsia" w:hAnsiTheme="minorHAnsi" w:cstheme="minorBidi"/>
          <w:sz w:val="22"/>
          <w:szCs w:val="22"/>
          <w:lang w:eastAsia="bs-Latn-BA"/>
        </w:rPr>
        <w:tab/>
      </w:r>
      <w:r>
        <w:t>Rezime korisnika</w:t>
      </w:r>
      <w:r>
        <w:tab/>
      </w:r>
      <w:r>
        <w:fldChar w:fldCharType="begin"/>
      </w:r>
      <w:r>
        <w:instrText xml:space="preserve"> PAGEREF _Toc101373439 \h </w:instrText>
      </w:r>
      <w:r>
        <w:fldChar w:fldCharType="separate"/>
      </w:r>
      <w:r>
        <w:t>6</w:t>
      </w:r>
      <w:r>
        <w:fldChar w:fldCharType="end"/>
      </w:r>
    </w:p>
    <w:p w14:paraId="69F7AEDC" w14:textId="123FCF19" w:rsidR="00547EA0" w:rsidRDefault="00547EA0">
      <w:pPr>
        <w:pStyle w:val="TOC2"/>
        <w:tabs>
          <w:tab w:val="left" w:pos="1000"/>
        </w:tabs>
        <w:rPr>
          <w:rFonts w:asciiTheme="minorHAnsi" w:eastAsiaTheme="minorEastAsia" w:hAnsiTheme="minorHAnsi" w:cstheme="minorBidi"/>
          <w:sz w:val="22"/>
          <w:szCs w:val="22"/>
          <w:lang w:eastAsia="bs-Latn-BA"/>
        </w:rPr>
      </w:pPr>
      <w:r>
        <w:t>3.4</w:t>
      </w:r>
      <w:r>
        <w:rPr>
          <w:rFonts w:asciiTheme="minorHAnsi" w:eastAsiaTheme="minorEastAsia" w:hAnsiTheme="minorHAnsi" w:cstheme="minorBidi"/>
          <w:sz w:val="22"/>
          <w:szCs w:val="22"/>
          <w:lang w:eastAsia="bs-Latn-BA"/>
        </w:rPr>
        <w:tab/>
      </w:r>
      <w:r>
        <w:t>Korisničko okruženje</w:t>
      </w:r>
      <w:r>
        <w:tab/>
      </w:r>
      <w:r>
        <w:fldChar w:fldCharType="begin"/>
      </w:r>
      <w:r>
        <w:instrText xml:space="preserve"> PAGEREF _Toc101373440 \h </w:instrText>
      </w:r>
      <w:r>
        <w:fldChar w:fldCharType="separate"/>
      </w:r>
      <w:r>
        <w:t>7</w:t>
      </w:r>
      <w:r>
        <w:fldChar w:fldCharType="end"/>
      </w:r>
    </w:p>
    <w:p w14:paraId="5DFC1732" w14:textId="30359BF4" w:rsidR="00547EA0" w:rsidRDefault="00547EA0">
      <w:pPr>
        <w:pStyle w:val="TOC2"/>
        <w:tabs>
          <w:tab w:val="left" w:pos="1000"/>
        </w:tabs>
        <w:rPr>
          <w:rFonts w:asciiTheme="minorHAnsi" w:eastAsiaTheme="minorEastAsia" w:hAnsiTheme="minorHAnsi" w:cstheme="minorBidi"/>
          <w:sz w:val="22"/>
          <w:szCs w:val="22"/>
          <w:lang w:eastAsia="bs-Latn-BA"/>
        </w:rPr>
      </w:pPr>
      <w:r>
        <w:t>3.5</w:t>
      </w:r>
      <w:r>
        <w:rPr>
          <w:rFonts w:asciiTheme="minorHAnsi" w:eastAsiaTheme="minorEastAsia" w:hAnsiTheme="minorHAnsi" w:cstheme="minorBidi"/>
          <w:sz w:val="22"/>
          <w:szCs w:val="22"/>
          <w:lang w:eastAsia="bs-Latn-BA"/>
        </w:rPr>
        <w:tab/>
      </w:r>
      <w:r>
        <w:t>Profili zainteresovanih strana</w:t>
      </w:r>
      <w:r>
        <w:tab/>
      </w:r>
      <w:r>
        <w:fldChar w:fldCharType="begin"/>
      </w:r>
      <w:r>
        <w:instrText xml:space="preserve"> PAGEREF _Toc101373441 \h </w:instrText>
      </w:r>
      <w:r>
        <w:fldChar w:fldCharType="separate"/>
      </w:r>
      <w:r>
        <w:t>7</w:t>
      </w:r>
      <w:r>
        <w:fldChar w:fldCharType="end"/>
      </w:r>
    </w:p>
    <w:p w14:paraId="2B12BADF" w14:textId="26DA9263" w:rsidR="00547EA0" w:rsidRDefault="00547EA0">
      <w:pPr>
        <w:pStyle w:val="TOC3"/>
        <w:rPr>
          <w:rFonts w:asciiTheme="minorHAnsi" w:eastAsiaTheme="minorEastAsia" w:hAnsiTheme="minorHAnsi" w:cstheme="minorBidi"/>
          <w:sz w:val="22"/>
          <w:szCs w:val="22"/>
          <w:lang w:eastAsia="bs-Latn-BA"/>
        </w:rPr>
      </w:pPr>
      <w:r>
        <w:t>3.5.1</w:t>
      </w:r>
      <w:r>
        <w:rPr>
          <w:rFonts w:asciiTheme="minorHAnsi" w:eastAsiaTheme="minorEastAsia" w:hAnsiTheme="minorHAnsi" w:cstheme="minorBidi"/>
          <w:sz w:val="22"/>
          <w:szCs w:val="22"/>
          <w:lang w:eastAsia="bs-Latn-BA"/>
        </w:rPr>
        <w:tab/>
      </w:r>
      <w:r>
        <w:t>Visoko sudsko i tužilačko vijeće Bosne i Hercegovine.</w:t>
      </w:r>
      <w:r>
        <w:tab/>
      </w:r>
      <w:r>
        <w:fldChar w:fldCharType="begin"/>
      </w:r>
      <w:r>
        <w:instrText xml:space="preserve"> PAGEREF _Toc101373442 \h </w:instrText>
      </w:r>
      <w:r>
        <w:fldChar w:fldCharType="separate"/>
      </w:r>
      <w:r>
        <w:t>7</w:t>
      </w:r>
      <w:r>
        <w:fldChar w:fldCharType="end"/>
      </w:r>
    </w:p>
    <w:p w14:paraId="0897D176" w14:textId="24435142" w:rsidR="00547EA0" w:rsidRDefault="00547EA0">
      <w:pPr>
        <w:pStyle w:val="TOC3"/>
        <w:rPr>
          <w:rFonts w:asciiTheme="minorHAnsi" w:eastAsiaTheme="minorEastAsia" w:hAnsiTheme="minorHAnsi" w:cstheme="minorBidi"/>
          <w:sz w:val="22"/>
          <w:szCs w:val="22"/>
          <w:lang w:eastAsia="bs-Latn-BA"/>
        </w:rPr>
      </w:pPr>
      <w:r>
        <w:t>3.5.2</w:t>
      </w:r>
      <w:r>
        <w:rPr>
          <w:rFonts w:asciiTheme="minorHAnsi" w:eastAsiaTheme="minorEastAsia" w:hAnsiTheme="minorHAnsi" w:cstheme="minorBidi"/>
          <w:sz w:val="22"/>
          <w:szCs w:val="22"/>
          <w:lang w:eastAsia="bs-Latn-BA"/>
        </w:rPr>
        <w:tab/>
      </w:r>
      <w:r>
        <w:t>Ministarstvo pravde</w:t>
      </w:r>
      <w:r>
        <w:tab/>
      </w:r>
      <w:r>
        <w:fldChar w:fldCharType="begin"/>
      </w:r>
      <w:r>
        <w:instrText xml:space="preserve"> PAGEREF _Toc101373443 \h </w:instrText>
      </w:r>
      <w:r>
        <w:fldChar w:fldCharType="separate"/>
      </w:r>
      <w:r>
        <w:t>7</w:t>
      </w:r>
      <w:r>
        <w:fldChar w:fldCharType="end"/>
      </w:r>
    </w:p>
    <w:p w14:paraId="434B442E" w14:textId="1517551F" w:rsidR="00547EA0" w:rsidRDefault="00547EA0">
      <w:pPr>
        <w:pStyle w:val="TOC2"/>
        <w:tabs>
          <w:tab w:val="left" w:pos="1000"/>
        </w:tabs>
        <w:rPr>
          <w:rFonts w:asciiTheme="minorHAnsi" w:eastAsiaTheme="minorEastAsia" w:hAnsiTheme="minorHAnsi" w:cstheme="minorBidi"/>
          <w:sz w:val="22"/>
          <w:szCs w:val="22"/>
          <w:lang w:eastAsia="bs-Latn-BA"/>
        </w:rPr>
      </w:pPr>
      <w:r>
        <w:t>3.6</w:t>
      </w:r>
      <w:r>
        <w:rPr>
          <w:rFonts w:asciiTheme="minorHAnsi" w:eastAsiaTheme="minorEastAsia" w:hAnsiTheme="minorHAnsi" w:cstheme="minorBidi"/>
          <w:sz w:val="22"/>
          <w:szCs w:val="22"/>
          <w:lang w:eastAsia="bs-Latn-BA"/>
        </w:rPr>
        <w:tab/>
      </w:r>
      <w:r>
        <w:t>Korisnički profili</w:t>
      </w:r>
      <w:r>
        <w:tab/>
      </w:r>
      <w:r>
        <w:fldChar w:fldCharType="begin"/>
      </w:r>
      <w:r>
        <w:instrText xml:space="preserve"> PAGEREF _Toc101373444 \h </w:instrText>
      </w:r>
      <w:r>
        <w:fldChar w:fldCharType="separate"/>
      </w:r>
      <w:r>
        <w:t>8</w:t>
      </w:r>
      <w:r>
        <w:fldChar w:fldCharType="end"/>
      </w:r>
    </w:p>
    <w:p w14:paraId="398367E9" w14:textId="7F5FF802" w:rsidR="00547EA0" w:rsidRDefault="00547EA0">
      <w:pPr>
        <w:pStyle w:val="TOC3"/>
        <w:rPr>
          <w:rFonts w:asciiTheme="minorHAnsi" w:eastAsiaTheme="minorEastAsia" w:hAnsiTheme="minorHAnsi" w:cstheme="minorBidi"/>
          <w:sz w:val="22"/>
          <w:szCs w:val="22"/>
          <w:lang w:eastAsia="bs-Latn-BA"/>
        </w:rPr>
      </w:pPr>
      <w:r>
        <w:t>3.6.1</w:t>
      </w:r>
      <w:r>
        <w:rPr>
          <w:rFonts w:asciiTheme="minorHAnsi" w:eastAsiaTheme="minorEastAsia" w:hAnsiTheme="minorHAnsi" w:cstheme="minorBidi"/>
          <w:sz w:val="22"/>
          <w:szCs w:val="22"/>
          <w:lang w:eastAsia="bs-Latn-BA"/>
        </w:rPr>
        <w:tab/>
      </w:r>
      <w:r>
        <w:t>Zaposleni suda</w:t>
      </w:r>
      <w:r>
        <w:tab/>
      </w:r>
      <w:r>
        <w:fldChar w:fldCharType="begin"/>
      </w:r>
      <w:r>
        <w:instrText xml:space="preserve"> PAGEREF _Toc101373445 \h </w:instrText>
      </w:r>
      <w:r>
        <w:fldChar w:fldCharType="separate"/>
      </w:r>
      <w:r>
        <w:t>8</w:t>
      </w:r>
      <w:r>
        <w:fldChar w:fldCharType="end"/>
      </w:r>
    </w:p>
    <w:p w14:paraId="01362F43" w14:textId="78AC743C" w:rsidR="00547EA0" w:rsidRDefault="00547EA0">
      <w:pPr>
        <w:pStyle w:val="TOC3"/>
        <w:rPr>
          <w:rFonts w:asciiTheme="minorHAnsi" w:eastAsiaTheme="minorEastAsia" w:hAnsiTheme="minorHAnsi" w:cstheme="minorBidi"/>
          <w:sz w:val="22"/>
          <w:szCs w:val="22"/>
          <w:lang w:eastAsia="bs-Latn-BA"/>
        </w:rPr>
      </w:pPr>
      <w:r>
        <w:t>3.6.2</w:t>
      </w:r>
      <w:r>
        <w:rPr>
          <w:rFonts w:asciiTheme="minorHAnsi" w:eastAsiaTheme="minorEastAsia" w:hAnsiTheme="minorHAnsi" w:cstheme="minorBidi"/>
          <w:sz w:val="22"/>
          <w:szCs w:val="22"/>
          <w:lang w:eastAsia="bs-Latn-BA"/>
        </w:rPr>
        <w:tab/>
      </w:r>
      <w:r>
        <w:t>Pravna i fizička lica</w:t>
      </w:r>
      <w:r>
        <w:tab/>
      </w:r>
      <w:r>
        <w:fldChar w:fldCharType="begin"/>
      </w:r>
      <w:r>
        <w:instrText xml:space="preserve"> PAGEREF _Toc101373446 \h </w:instrText>
      </w:r>
      <w:r>
        <w:fldChar w:fldCharType="separate"/>
      </w:r>
      <w:r>
        <w:t>8</w:t>
      </w:r>
      <w:r>
        <w:fldChar w:fldCharType="end"/>
      </w:r>
    </w:p>
    <w:p w14:paraId="16BFDA1C" w14:textId="63DB9ED3" w:rsidR="00547EA0" w:rsidRDefault="00547EA0">
      <w:pPr>
        <w:pStyle w:val="TOC2"/>
        <w:tabs>
          <w:tab w:val="left" w:pos="1000"/>
        </w:tabs>
        <w:rPr>
          <w:rFonts w:asciiTheme="minorHAnsi" w:eastAsiaTheme="minorEastAsia" w:hAnsiTheme="minorHAnsi" w:cstheme="minorBidi"/>
          <w:sz w:val="22"/>
          <w:szCs w:val="22"/>
          <w:lang w:eastAsia="bs-Latn-BA"/>
        </w:rPr>
      </w:pPr>
      <w:r>
        <w:t>3.7</w:t>
      </w:r>
      <w:r>
        <w:rPr>
          <w:rFonts w:asciiTheme="minorHAnsi" w:eastAsiaTheme="minorEastAsia" w:hAnsiTheme="minorHAnsi" w:cstheme="minorBidi"/>
          <w:sz w:val="22"/>
          <w:szCs w:val="22"/>
          <w:lang w:eastAsia="bs-Latn-BA"/>
        </w:rPr>
        <w:tab/>
      </w:r>
      <w:r>
        <w:t>Ključne potrebe zainteresovanih strana ili korisnika</w:t>
      </w:r>
      <w:r>
        <w:tab/>
      </w:r>
      <w:r>
        <w:fldChar w:fldCharType="begin"/>
      </w:r>
      <w:r>
        <w:instrText xml:space="preserve"> PAGEREF _Toc101373447 \h </w:instrText>
      </w:r>
      <w:r>
        <w:fldChar w:fldCharType="separate"/>
      </w:r>
      <w:r>
        <w:t>8</w:t>
      </w:r>
      <w:r>
        <w:fldChar w:fldCharType="end"/>
      </w:r>
    </w:p>
    <w:p w14:paraId="591F2390" w14:textId="19260767" w:rsidR="00547EA0" w:rsidRDefault="00547EA0">
      <w:pPr>
        <w:pStyle w:val="TOC2"/>
        <w:tabs>
          <w:tab w:val="left" w:pos="1000"/>
        </w:tabs>
        <w:rPr>
          <w:rFonts w:asciiTheme="minorHAnsi" w:eastAsiaTheme="minorEastAsia" w:hAnsiTheme="minorHAnsi" w:cstheme="minorBidi"/>
          <w:sz w:val="22"/>
          <w:szCs w:val="22"/>
          <w:lang w:eastAsia="bs-Latn-BA"/>
        </w:rPr>
      </w:pPr>
      <w:r>
        <w:t>3.8</w:t>
      </w:r>
      <w:r>
        <w:rPr>
          <w:rFonts w:asciiTheme="minorHAnsi" w:eastAsiaTheme="minorEastAsia" w:hAnsiTheme="minorHAnsi" w:cstheme="minorBidi"/>
          <w:sz w:val="22"/>
          <w:szCs w:val="22"/>
          <w:lang w:eastAsia="bs-Latn-BA"/>
        </w:rPr>
        <w:tab/>
      </w:r>
      <w:r>
        <w:t>Alternative i konkurencija</w:t>
      </w:r>
      <w:r>
        <w:tab/>
      </w:r>
      <w:r>
        <w:fldChar w:fldCharType="begin"/>
      </w:r>
      <w:r>
        <w:instrText xml:space="preserve"> PAGEREF _Toc101373448 \h </w:instrText>
      </w:r>
      <w:r>
        <w:fldChar w:fldCharType="separate"/>
      </w:r>
      <w:r>
        <w:t>8</w:t>
      </w:r>
      <w:r>
        <w:fldChar w:fldCharType="end"/>
      </w:r>
    </w:p>
    <w:p w14:paraId="1AA423EB" w14:textId="0D9EB2C5" w:rsidR="00547EA0" w:rsidRDefault="00547EA0">
      <w:pPr>
        <w:pStyle w:val="TOC3"/>
        <w:rPr>
          <w:rFonts w:asciiTheme="minorHAnsi" w:eastAsiaTheme="minorEastAsia" w:hAnsiTheme="minorHAnsi" w:cstheme="minorBidi"/>
          <w:sz w:val="22"/>
          <w:szCs w:val="22"/>
          <w:lang w:eastAsia="bs-Latn-BA"/>
        </w:rPr>
      </w:pPr>
      <w:r>
        <w:t>3.8.1</w:t>
      </w:r>
      <w:r>
        <w:rPr>
          <w:rFonts w:asciiTheme="minorHAnsi" w:eastAsiaTheme="minorEastAsia" w:hAnsiTheme="minorHAnsi" w:cstheme="minorBidi"/>
          <w:sz w:val="22"/>
          <w:szCs w:val="22"/>
          <w:lang w:eastAsia="bs-Latn-BA"/>
        </w:rPr>
        <w:tab/>
      </w:r>
      <w:r>
        <w:t>E-sud</w:t>
      </w:r>
      <w:r>
        <w:tab/>
      </w:r>
      <w:r>
        <w:fldChar w:fldCharType="begin"/>
      </w:r>
      <w:r>
        <w:instrText xml:space="preserve"> PAGEREF _Toc101373449 \h </w:instrText>
      </w:r>
      <w:r>
        <w:fldChar w:fldCharType="separate"/>
      </w:r>
      <w:r>
        <w:t>8</w:t>
      </w:r>
      <w:r>
        <w:fldChar w:fldCharType="end"/>
      </w:r>
    </w:p>
    <w:p w14:paraId="2602AD03" w14:textId="6FCB8A3F" w:rsidR="00547EA0" w:rsidRDefault="00547EA0">
      <w:pPr>
        <w:pStyle w:val="TOC1"/>
        <w:tabs>
          <w:tab w:val="left" w:pos="432"/>
        </w:tabs>
        <w:rPr>
          <w:rFonts w:asciiTheme="minorHAnsi" w:eastAsiaTheme="minorEastAsia" w:hAnsiTheme="minorHAnsi" w:cstheme="minorBidi"/>
          <w:sz w:val="22"/>
          <w:szCs w:val="22"/>
          <w:lang w:eastAsia="bs-Latn-BA"/>
        </w:rPr>
      </w:pPr>
      <w:r>
        <w:t>4.</w:t>
      </w:r>
      <w:r>
        <w:rPr>
          <w:rFonts w:asciiTheme="minorHAnsi" w:eastAsiaTheme="minorEastAsia" w:hAnsiTheme="minorHAnsi" w:cstheme="minorBidi"/>
          <w:sz w:val="22"/>
          <w:szCs w:val="22"/>
          <w:lang w:eastAsia="bs-Latn-BA"/>
        </w:rPr>
        <w:tab/>
      </w:r>
      <w:r>
        <w:t>Pregled proizvoda</w:t>
      </w:r>
      <w:r>
        <w:tab/>
      </w:r>
      <w:r>
        <w:fldChar w:fldCharType="begin"/>
      </w:r>
      <w:r>
        <w:instrText xml:space="preserve"> PAGEREF _Toc101373450 \h </w:instrText>
      </w:r>
      <w:r>
        <w:fldChar w:fldCharType="separate"/>
      </w:r>
      <w:r>
        <w:t>8</w:t>
      </w:r>
      <w:r>
        <w:fldChar w:fldCharType="end"/>
      </w:r>
    </w:p>
    <w:p w14:paraId="4FB4203C" w14:textId="7618057F" w:rsidR="00547EA0" w:rsidRDefault="00547EA0">
      <w:pPr>
        <w:pStyle w:val="TOC2"/>
        <w:tabs>
          <w:tab w:val="left" w:pos="1000"/>
        </w:tabs>
        <w:rPr>
          <w:rFonts w:asciiTheme="minorHAnsi" w:eastAsiaTheme="minorEastAsia" w:hAnsiTheme="minorHAnsi" w:cstheme="minorBidi"/>
          <w:sz w:val="22"/>
          <w:szCs w:val="22"/>
          <w:lang w:eastAsia="bs-Latn-BA"/>
        </w:rPr>
      </w:pPr>
      <w:r>
        <w:t>4.1</w:t>
      </w:r>
      <w:r>
        <w:rPr>
          <w:rFonts w:asciiTheme="minorHAnsi" w:eastAsiaTheme="minorEastAsia" w:hAnsiTheme="minorHAnsi" w:cstheme="minorBidi"/>
          <w:sz w:val="22"/>
          <w:szCs w:val="22"/>
          <w:lang w:eastAsia="bs-Latn-BA"/>
        </w:rPr>
        <w:tab/>
      </w:r>
      <w:r>
        <w:t>Perspektiva proizvoda</w:t>
      </w:r>
      <w:r>
        <w:tab/>
      </w:r>
      <w:r>
        <w:fldChar w:fldCharType="begin"/>
      </w:r>
      <w:r>
        <w:instrText xml:space="preserve"> PAGEREF _Toc101373451 \h </w:instrText>
      </w:r>
      <w:r>
        <w:fldChar w:fldCharType="separate"/>
      </w:r>
      <w:r>
        <w:t>8</w:t>
      </w:r>
      <w:r>
        <w:fldChar w:fldCharType="end"/>
      </w:r>
    </w:p>
    <w:p w14:paraId="4C4576F6" w14:textId="2B0D32D5" w:rsidR="00547EA0" w:rsidRDefault="00547EA0">
      <w:pPr>
        <w:pStyle w:val="TOC2"/>
        <w:tabs>
          <w:tab w:val="left" w:pos="1000"/>
        </w:tabs>
        <w:rPr>
          <w:rFonts w:asciiTheme="minorHAnsi" w:eastAsiaTheme="minorEastAsia" w:hAnsiTheme="minorHAnsi" w:cstheme="minorBidi"/>
          <w:sz w:val="22"/>
          <w:szCs w:val="22"/>
          <w:lang w:eastAsia="bs-Latn-BA"/>
        </w:rPr>
      </w:pPr>
      <w:r>
        <w:t>4.2</w:t>
      </w:r>
      <w:r>
        <w:rPr>
          <w:rFonts w:asciiTheme="minorHAnsi" w:eastAsiaTheme="minorEastAsia" w:hAnsiTheme="minorHAnsi" w:cstheme="minorBidi"/>
          <w:sz w:val="22"/>
          <w:szCs w:val="22"/>
          <w:lang w:eastAsia="bs-Latn-BA"/>
        </w:rPr>
        <w:tab/>
      </w:r>
      <w:r>
        <w:t>Rezime mogućnosti</w:t>
      </w:r>
      <w:r>
        <w:tab/>
      </w:r>
      <w:r>
        <w:fldChar w:fldCharType="begin"/>
      </w:r>
      <w:r>
        <w:instrText xml:space="preserve"> PAGEREF _Toc101373452 \h </w:instrText>
      </w:r>
      <w:r>
        <w:fldChar w:fldCharType="separate"/>
      </w:r>
      <w:r>
        <w:t>9</w:t>
      </w:r>
      <w:r>
        <w:fldChar w:fldCharType="end"/>
      </w:r>
    </w:p>
    <w:p w14:paraId="1FF19B0E" w14:textId="3B22586F" w:rsidR="00547EA0" w:rsidRDefault="00547EA0">
      <w:pPr>
        <w:pStyle w:val="TOC2"/>
        <w:tabs>
          <w:tab w:val="left" w:pos="1000"/>
        </w:tabs>
        <w:rPr>
          <w:rFonts w:asciiTheme="minorHAnsi" w:eastAsiaTheme="minorEastAsia" w:hAnsiTheme="minorHAnsi" w:cstheme="minorBidi"/>
          <w:sz w:val="22"/>
          <w:szCs w:val="22"/>
          <w:lang w:eastAsia="bs-Latn-BA"/>
        </w:rPr>
      </w:pPr>
      <w:r>
        <w:t>4.3</w:t>
      </w:r>
      <w:r>
        <w:rPr>
          <w:rFonts w:asciiTheme="minorHAnsi" w:eastAsiaTheme="minorEastAsia" w:hAnsiTheme="minorHAnsi" w:cstheme="minorBidi"/>
          <w:sz w:val="22"/>
          <w:szCs w:val="22"/>
          <w:lang w:eastAsia="bs-Latn-BA"/>
        </w:rPr>
        <w:tab/>
      </w:r>
      <w:r>
        <w:t>Pretpostavke i zavisnosti</w:t>
      </w:r>
      <w:r>
        <w:tab/>
      </w:r>
      <w:r>
        <w:fldChar w:fldCharType="begin"/>
      </w:r>
      <w:r>
        <w:instrText xml:space="preserve"> PAGEREF _Toc101373453 \h </w:instrText>
      </w:r>
      <w:r>
        <w:fldChar w:fldCharType="separate"/>
      </w:r>
      <w:r>
        <w:t>9</w:t>
      </w:r>
      <w:r>
        <w:fldChar w:fldCharType="end"/>
      </w:r>
    </w:p>
    <w:p w14:paraId="12D619D7" w14:textId="1F1CFBAC" w:rsidR="00547EA0" w:rsidRDefault="00547EA0">
      <w:pPr>
        <w:pStyle w:val="TOC2"/>
        <w:tabs>
          <w:tab w:val="left" w:pos="1000"/>
        </w:tabs>
        <w:rPr>
          <w:rFonts w:asciiTheme="minorHAnsi" w:eastAsiaTheme="minorEastAsia" w:hAnsiTheme="minorHAnsi" w:cstheme="minorBidi"/>
          <w:sz w:val="22"/>
          <w:szCs w:val="22"/>
          <w:lang w:eastAsia="bs-Latn-BA"/>
        </w:rPr>
      </w:pPr>
      <w:r>
        <w:t>4.4</w:t>
      </w:r>
      <w:r>
        <w:rPr>
          <w:rFonts w:asciiTheme="minorHAnsi" w:eastAsiaTheme="minorEastAsia" w:hAnsiTheme="minorHAnsi" w:cstheme="minorBidi"/>
          <w:sz w:val="22"/>
          <w:szCs w:val="22"/>
          <w:lang w:eastAsia="bs-Latn-BA"/>
        </w:rPr>
        <w:tab/>
      </w:r>
      <w:r>
        <w:t>Troškovi i cijene</w:t>
      </w:r>
      <w:r>
        <w:tab/>
      </w:r>
      <w:r>
        <w:fldChar w:fldCharType="begin"/>
      </w:r>
      <w:r>
        <w:instrText xml:space="preserve"> PAGEREF _Toc101373454 \h </w:instrText>
      </w:r>
      <w:r>
        <w:fldChar w:fldCharType="separate"/>
      </w:r>
      <w:r>
        <w:t>9</w:t>
      </w:r>
      <w:r>
        <w:fldChar w:fldCharType="end"/>
      </w:r>
    </w:p>
    <w:p w14:paraId="3AAA17F6" w14:textId="6E5C060A" w:rsidR="00547EA0" w:rsidRDefault="00547EA0">
      <w:pPr>
        <w:pStyle w:val="TOC2"/>
        <w:tabs>
          <w:tab w:val="left" w:pos="1000"/>
        </w:tabs>
        <w:rPr>
          <w:rFonts w:asciiTheme="minorHAnsi" w:eastAsiaTheme="minorEastAsia" w:hAnsiTheme="minorHAnsi" w:cstheme="minorBidi"/>
          <w:sz w:val="22"/>
          <w:szCs w:val="22"/>
          <w:lang w:eastAsia="bs-Latn-BA"/>
        </w:rPr>
      </w:pPr>
      <w:r>
        <w:t>4.5</w:t>
      </w:r>
      <w:r>
        <w:rPr>
          <w:rFonts w:asciiTheme="minorHAnsi" w:eastAsiaTheme="minorEastAsia" w:hAnsiTheme="minorHAnsi" w:cstheme="minorBidi"/>
          <w:sz w:val="22"/>
          <w:szCs w:val="22"/>
          <w:lang w:eastAsia="bs-Latn-BA"/>
        </w:rPr>
        <w:tab/>
      </w:r>
      <w:r>
        <w:t>Licenciranje i instalacija</w:t>
      </w:r>
      <w:r>
        <w:tab/>
      </w:r>
      <w:r>
        <w:fldChar w:fldCharType="begin"/>
      </w:r>
      <w:r>
        <w:instrText xml:space="preserve"> PAGEREF _Toc101373455 \h </w:instrText>
      </w:r>
      <w:r>
        <w:fldChar w:fldCharType="separate"/>
      </w:r>
      <w:r>
        <w:t>9</w:t>
      </w:r>
      <w:r>
        <w:fldChar w:fldCharType="end"/>
      </w:r>
    </w:p>
    <w:p w14:paraId="2A65FD74" w14:textId="3EAFFCCA" w:rsidR="00547EA0" w:rsidRDefault="00547EA0">
      <w:pPr>
        <w:pStyle w:val="TOC1"/>
        <w:tabs>
          <w:tab w:val="left" w:pos="432"/>
        </w:tabs>
        <w:rPr>
          <w:rFonts w:asciiTheme="minorHAnsi" w:eastAsiaTheme="minorEastAsia" w:hAnsiTheme="minorHAnsi" w:cstheme="minorBidi"/>
          <w:sz w:val="22"/>
          <w:szCs w:val="22"/>
          <w:lang w:eastAsia="bs-Latn-BA"/>
        </w:rPr>
      </w:pPr>
      <w:r>
        <w:t>5.</w:t>
      </w:r>
      <w:r>
        <w:rPr>
          <w:rFonts w:asciiTheme="minorHAnsi" w:eastAsiaTheme="minorEastAsia" w:hAnsiTheme="minorHAnsi" w:cstheme="minorBidi"/>
          <w:sz w:val="22"/>
          <w:szCs w:val="22"/>
          <w:lang w:eastAsia="bs-Latn-BA"/>
        </w:rPr>
        <w:tab/>
      </w:r>
      <w:r>
        <w:t>Karakteristike proizvoda</w:t>
      </w:r>
      <w:r>
        <w:tab/>
      </w:r>
      <w:r>
        <w:fldChar w:fldCharType="begin"/>
      </w:r>
      <w:r>
        <w:instrText xml:space="preserve"> PAGEREF _Toc101373456 \h </w:instrText>
      </w:r>
      <w:r>
        <w:fldChar w:fldCharType="separate"/>
      </w:r>
      <w:r>
        <w:t>9</w:t>
      </w:r>
      <w:r>
        <w:fldChar w:fldCharType="end"/>
      </w:r>
    </w:p>
    <w:p w14:paraId="25B910C0" w14:textId="10F7F5C0" w:rsidR="00547EA0" w:rsidRDefault="00547EA0">
      <w:pPr>
        <w:pStyle w:val="TOC2"/>
        <w:tabs>
          <w:tab w:val="left" w:pos="1000"/>
        </w:tabs>
        <w:rPr>
          <w:rFonts w:asciiTheme="minorHAnsi" w:eastAsiaTheme="minorEastAsia" w:hAnsiTheme="minorHAnsi" w:cstheme="minorBidi"/>
          <w:sz w:val="22"/>
          <w:szCs w:val="22"/>
          <w:lang w:eastAsia="bs-Latn-BA"/>
        </w:rPr>
      </w:pPr>
      <w:r>
        <w:t>5.1</w:t>
      </w:r>
      <w:r>
        <w:rPr>
          <w:rFonts w:asciiTheme="minorHAnsi" w:eastAsiaTheme="minorEastAsia" w:hAnsiTheme="minorHAnsi" w:cstheme="minorBidi"/>
          <w:sz w:val="22"/>
          <w:szCs w:val="22"/>
          <w:lang w:eastAsia="bs-Latn-BA"/>
        </w:rPr>
        <w:tab/>
      </w:r>
      <w:r>
        <w:t>Upravljanje sudom</w:t>
      </w:r>
      <w:r>
        <w:tab/>
      </w:r>
      <w:r>
        <w:fldChar w:fldCharType="begin"/>
      </w:r>
      <w:r>
        <w:instrText xml:space="preserve"> PAGEREF _Toc101373457 \h </w:instrText>
      </w:r>
      <w:r>
        <w:fldChar w:fldCharType="separate"/>
      </w:r>
      <w:r>
        <w:t>9</w:t>
      </w:r>
      <w:r>
        <w:fldChar w:fldCharType="end"/>
      </w:r>
    </w:p>
    <w:p w14:paraId="47C465C6" w14:textId="7E9BBC34" w:rsidR="00547EA0" w:rsidRDefault="00547EA0">
      <w:pPr>
        <w:pStyle w:val="TOC2"/>
        <w:tabs>
          <w:tab w:val="left" w:pos="1000"/>
        </w:tabs>
        <w:rPr>
          <w:rFonts w:asciiTheme="minorHAnsi" w:eastAsiaTheme="minorEastAsia" w:hAnsiTheme="minorHAnsi" w:cstheme="minorBidi"/>
          <w:sz w:val="22"/>
          <w:szCs w:val="22"/>
          <w:lang w:eastAsia="bs-Latn-BA"/>
        </w:rPr>
      </w:pPr>
      <w:r>
        <w:t>5.2</w:t>
      </w:r>
      <w:r>
        <w:rPr>
          <w:rFonts w:asciiTheme="minorHAnsi" w:eastAsiaTheme="minorEastAsia" w:hAnsiTheme="minorHAnsi" w:cstheme="minorBidi"/>
          <w:sz w:val="22"/>
          <w:szCs w:val="22"/>
          <w:lang w:eastAsia="bs-Latn-BA"/>
        </w:rPr>
        <w:tab/>
      </w:r>
      <w:r>
        <w:t>Upravljanje i arhiviranje predmeta</w:t>
      </w:r>
      <w:r>
        <w:tab/>
      </w:r>
      <w:r>
        <w:fldChar w:fldCharType="begin"/>
      </w:r>
      <w:r>
        <w:instrText xml:space="preserve"> PAGEREF _Toc101373458 \h </w:instrText>
      </w:r>
      <w:r>
        <w:fldChar w:fldCharType="separate"/>
      </w:r>
      <w:r>
        <w:t>9</w:t>
      </w:r>
      <w:r>
        <w:fldChar w:fldCharType="end"/>
      </w:r>
    </w:p>
    <w:p w14:paraId="54813678" w14:textId="454949AA" w:rsidR="00547EA0" w:rsidRDefault="00547EA0">
      <w:pPr>
        <w:pStyle w:val="TOC2"/>
        <w:tabs>
          <w:tab w:val="left" w:pos="1000"/>
        </w:tabs>
        <w:rPr>
          <w:rFonts w:asciiTheme="minorHAnsi" w:eastAsiaTheme="minorEastAsia" w:hAnsiTheme="minorHAnsi" w:cstheme="minorBidi"/>
          <w:sz w:val="22"/>
          <w:szCs w:val="22"/>
          <w:lang w:eastAsia="bs-Latn-BA"/>
        </w:rPr>
      </w:pPr>
      <w:r>
        <w:t>5.3</w:t>
      </w:r>
      <w:r>
        <w:rPr>
          <w:rFonts w:asciiTheme="minorHAnsi" w:eastAsiaTheme="minorEastAsia" w:hAnsiTheme="minorHAnsi" w:cstheme="minorBidi"/>
          <w:sz w:val="22"/>
          <w:szCs w:val="22"/>
          <w:lang w:eastAsia="bs-Latn-BA"/>
        </w:rPr>
        <w:tab/>
      </w:r>
      <w:r>
        <w:t>Upravljanje strankama</w:t>
      </w:r>
      <w:r>
        <w:tab/>
      </w:r>
      <w:r>
        <w:fldChar w:fldCharType="begin"/>
      </w:r>
      <w:r>
        <w:instrText xml:space="preserve"> PAGEREF _Toc101373459 \h </w:instrText>
      </w:r>
      <w:r>
        <w:fldChar w:fldCharType="separate"/>
      </w:r>
      <w:r>
        <w:t>9</w:t>
      </w:r>
      <w:r>
        <w:fldChar w:fldCharType="end"/>
      </w:r>
    </w:p>
    <w:p w14:paraId="7C1375C1" w14:textId="131C73BA" w:rsidR="00547EA0" w:rsidRDefault="00547EA0">
      <w:pPr>
        <w:pStyle w:val="TOC2"/>
        <w:tabs>
          <w:tab w:val="left" w:pos="1000"/>
        </w:tabs>
        <w:rPr>
          <w:rFonts w:asciiTheme="minorHAnsi" w:eastAsiaTheme="minorEastAsia" w:hAnsiTheme="minorHAnsi" w:cstheme="minorBidi"/>
          <w:sz w:val="22"/>
          <w:szCs w:val="22"/>
          <w:lang w:eastAsia="bs-Latn-BA"/>
        </w:rPr>
      </w:pPr>
      <w:r>
        <w:t>5.4</w:t>
      </w:r>
      <w:r>
        <w:rPr>
          <w:rFonts w:asciiTheme="minorHAnsi" w:eastAsiaTheme="minorEastAsia" w:hAnsiTheme="minorHAnsi" w:cstheme="minorBidi"/>
          <w:sz w:val="22"/>
          <w:szCs w:val="22"/>
          <w:lang w:eastAsia="bs-Latn-BA"/>
        </w:rPr>
        <w:tab/>
      </w:r>
      <w:r>
        <w:t>Pristup i pregled statusa predmeta</w:t>
      </w:r>
      <w:r>
        <w:tab/>
      </w:r>
      <w:r>
        <w:fldChar w:fldCharType="begin"/>
      </w:r>
      <w:r>
        <w:instrText xml:space="preserve"> PAGEREF _Toc101373460 \h </w:instrText>
      </w:r>
      <w:r>
        <w:fldChar w:fldCharType="separate"/>
      </w:r>
      <w:r>
        <w:t>9</w:t>
      </w:r>
      <w:r>
        <w:fldChar w:fldCharType="end"/>
      </w:r>
    </w:p>
    <w:p w14:paraId="119956FD" w14:textId="223E67DB" w:rsidR="00547EA0" w:rsidRDefault="00547EA0">
      <w:pPr>
        <w:pStyle w:val="TOC1"/>
        <w:tabs>
          <w:tab w:val="left" w:pos="432"/>
        </w:tabs>
        <w:rPr>
          <w:rFonts w:asciiTheme="minorHAnsi" w:eastAsiaTheme="minorEastAsia" w:hAnsiTheme="minorHAnsi" w:cstheme="minorBidi"/>
          <w:sz w:val="22"/>
          <w:szCs w:val="22"/>
          <w:lang w:eastAsia="bs-Latn-BA"/>
        </w:rPr>
      </w:pPr>
      <w:r>
        <w:t>6.</w:t>
      </w:r>
      <w:r>
        <w:rPr>
          <w:rFonts w:asciiTheme="minorHAnsi" w:eastAsiaTheme="minorEastAsia" w:hAnsiTheme="minorHAnsi" w:cstheme="minorBidi"/>
          <w:sz w:val="22"/>
          <w:szCs w:val="22"/>
          <w:lang w:eastAsia="bs-Latn-BA"/>
        </w:rPr>
        <w:tab/>
      </w:r>
      <w:r>
        <w:t>Ograničenja</w:t>
      </w:r>
      <w:r>
        <w:tab/>
      </w:r>
      <w:r>
        <w:fldChar w:fldCharType="begin"/>
      </w:r>
      <w:r>
        <w:instrText xml:space="preserve"> PAGEREF _Toc101373461 \h </w:instrText>
      </w:r>
      <w:r>
        <w:fldChar w:fldCharType="separate"/>
      </w:r>
      <w:r>
        <w:t>9</w:t>
      </w:r>
      <w:r>
        <w:fldChar w:fldCharType="end"/>
      </w:r>
    </w:p>
    <w:p w14:paraId="42AAF4B6" w14:textId="1C1C75A5" w:rsidR="00547EA0" w:rsidRDefault="00547EA0">
      <w:pPr>
        <w:pStyle w:val="TOC1"/>
        <w:tabs>
          <w:tab w:val="left" w:pos="432"/>
        </w:tabs>
        <w:rPr>
          <w:rFonts w:asciiTheme="minorHAnsi" w:eastAsiaTheme="minorEastAsia" w:hAnsiTheme="minorHAnsi" w:cstheme="minorBidi"/>
          <w:sz w:val="22"/>
          <w:szCs w:val="22"/>
          <w:lang w:eastAsia="bs-Latn-BA"/>
        </w:rPr>
      </w:pPr>
      <w:r>
        <w:t>7.</w:t>
      </w:r>
      <w:r>
        <w:rPr>
          <w:rFonts w:asciiTheme="minorHAnsi" w:eastAsiaTheme="minorEastAsia" w:hAnsiTheme="minorHAnsi" w:cstheme="minorBidi"/>
          <w:sz w:val="22"/>
          <w:szCs w:val="22"/>
          <w:lang w:eastAsia="bs-Latn-BA"/>
        </w:rPr>
        <w:tab/>
      </w:r>
      <w:r>
        <w:t>Raspon kvaliteta</w:t>
      </w:r>
      <w:r>
        <w:tab/>
      </w:r>
      <w:r>
        <w:fldChar w:fldCharType="begin"/>
      </w:r>
      <w:r>
        <w:instrText xml:space="preserve"> PAGEREF _Toc101373462 \h </w:instrText>
      </w:r>
      <w:r>
        <w:fldChar w:fldCharType="separate"/>
      </w:r>
      <w:r>
        <w:t>9</w:t>
      </w:r>
      <w:r>
        <w:fldChar w:fldCharType="end"/>
      </w:r>
    </w:p>
    <w:p w14:paraId="337ACAED" w14:textId="3648484A" w:rsidR="00547EA0" w:rsidRDefault="00547EA0">
      <w:pPr>
        <w:pStyle w:val="TOC1"/>
        <w:tabs>
          <w:tab w:val="left" w:pos="432"/>
        </w:tabs>
        <w:rPr>
          <w:rFonts w:asciiTheme="minorHAnsi" w:eastAsiaTheme="minorEastAsia" w:hAnsiTheme="minorHAnsi" w:cstheme="minorBidi"/>
          <w:sz w:val="22"/>
          <w:szCs w:val="22"/>
          <w:lang w:eastAsia="bs-Latn-BA"/>
        </w:rPr>
      </w:pPr>
      <w:r>
        <w:t>8.</w:t>
      </w:r>
      <w:r>
        <w:rPr>
          <w:rFonts w:asciiTheme="minorHAnsi" w:eastAsiaTheme="minorEastAsia" w:hAnsiTheme="minorHAnsi" w:cstheme="minorBidi"/>
          <w:sz w:val="22"/>
          <w:szCs w:val="22"/>
          <w:lang w:eastAsia="bs-Latn-BA"/>
        </w:rPr>
        <w:tab/>
      </w:r>
      <w:r>
        <w:t>Prvenstvo i prioritet</w:t>
      </w:r>
      <w:r>
        <w:tab/>
      </w:r>
      <w:r>
        <w:fldChar w:fldCharType="begin"/>
      </w:r>
      <w:r>
        <w:instrText xml:space="preserve"> PAGEREF _Toc101373463 \h </w:instrText>
      </w:r>
      <w:r>
        <w:fldChar w:fldCharType="separate"/>
      </w:r>
      <w:r>
        <w:t>9</w:t>
      </w:r>
      <w:r>
        <w:fldChar w:fldCharType="end"/>
      </w:r>
    </w:p>
    <w:p w14:paraId="08C7B3A7" w14:textId="675FCA06" w:rsidR="00547EA0" w:rsidRDefault="00547EA0">
      <w:pPr>
        <w:pStyle w:val="TOC1"/>
        <w:tabs>
          <w:tab w:val="left" w:pos="432"/>
        </w:tabs>
        <w:rPr>
          <w:rFonts w:asciiTheme="minorHAnsi" w:eastAsiaTheme="minorEastAsia" w:hAnsiTheme="minorHAnsi" w:cstheme="minorBidi"/>
          <w:sz w:val="22"/>
          <w:szCs w:val="22"/>
          <w:lang w:eastAsia="bs-Latn-BA"/>
        </w:rPr>
      </w:pPr>
      <w:r>
        <w:t>9.</w:t>
      </w:r>
      <w:r>
        <w:rPr>
          <w:rFonts w:asciiTheme="minorHAnsi" w:eastAsiaTheme="minorEastAsia" w:hAnsiTheme="minorHAnsi" w:cstheme="minorBidi"/>
          <w:sz w:val="22"/>
          <w:szCs w:val="22"/>
          <w:lang w:eastAsia="bs-Latn-BA"/>
        </w:rPr>
        <w:tab/>
      </w:r>
      <w:r>
        <w:t>Ostali zahtjevi proizvoda</w:t>
      </w:r>
      <w:r>
        <w:tab/>
      </w:r>
      <w:r>
        <w:fldChar w:fldCharType="begin"/>
      </w:r>
      <w:r>
        <w:instrText xml:space="preserve"> PAGEREF _Toc101373464 \h </w:instrText>
      </w:r>
      <w:r>
        <w:fldChar w:fldCharType="separate"/>
      </w:r>
      <w:r>
        <w:t>10</w:t>
      </w:r>
      <w:r>
        <w:fldChar w:fldCharType="end"/>
      </w:r>
    </w:p>
    <w:p w14:paraId="7043C111" w14:textId="7B566949" w:rsidR="00547EA0" w:rsidRDefault="00547EA0">
      <w:pPr>
        <w:pStyle w:val="TOC2"/>
        <w:tabs>
          <w:tab w:val="left" w:pos="1000"/>
        </w:tabs>
        <w:rPr>
          <w:rFonts w:asciiTheme="minorHAnsi" w:eastAsiaTheme="minorEastAsia" w:hAnsiTheme="minorHAnsi" w:cstheme="minorBidi"/>
          <w:sz w:val="22"/>
          <w:szCs w:val="22"/>
          <w:lang w:eastAsia="bs-Latn-BA"/>
        </w:rPr>
      </w:pPr>
      <w:r>
        <w:t>9.1</w:t>
      </w:r>
      <w:r>
        <w:rPr>
          <w:rFonts w:asciiTheme="minorHAnsi" w:eastAsiaTheme="minorEastAsia" w:hAnsiTheme="minorHAnsi" w:cstheme="minorBidi"/>
          <w:sz w:val="22"/>
          <w:szCs w:val="22"/>
          <w:lang w:eastAsia="bs-Latn-BA"/>
        </w:rPr>
        <w:tab/>
      </w:r>
      <w:r>
        <w:t>Važeći standardi</w:t>
      </w:r>
      <w:r>
        <w:tab/>
      </w:r>
      <w:r>
        <w:fldChar w:fldCharType="begin"/>
      </w:r>
      <w:r>
        <w:instrText xml:space="preserve"> PAGEREF _Toc101373465 \h </w:instrText>
      </w:r>
      <w:r>
        <w:fldChar w:fldCharType="separate"/>
      </w:r>
      <w:r>
        <w:t>10</w:t>
      </w:r>
      <w:r>
        <w:fldChar w:fldCharType="end"/>
      </w:r>
    </w:p>
    <w:p w14:paraId="72529A3D" w14:textId="5D4F7660" w:rsidR="00547EA0" w:rsidRDefault="00547EA0">
      <w:pPr>
        <w:pStyle w:val="TOC2"/>
        <w:tabs>
          <w:tab w:val="left" w:pos="1000"/>
        </w:tabs>
        <w:rPr>
          <w:rFonts w:asciiTheme="minorHAnsi" w:eastAsiaTheme="minorEastAsia" w:hAnsiTheme="minorHAnsi" w:cstheme="minorBidi"/>
          <w:sz w:val="22"/>
          <w:szCs w:val="22"/>
          <w:lang w:eastAsia="bs-Latn-BA"/>
        </w:rPr>
      </w:pPr>
      <w:r>
        <w:lastRenderedPageBreak/>
        <w:t>9.2</w:t>
      </w:r>
      <w:r>
        <w:rPr>
          <w:rFonts w:asciiTheme="minorHAnsi" w:eastAsiaTheme="minorEastAsia" w:hAnsiTheme="minorHAnsi" w:cstheme="minorBidi"/>
          <w:sz w:val="22"/>
          <w:szCs w:val="22"/>
          <w:lang w:eastAsia="bs-Latn-BA"/>
        </w:rPr>
        <w:tab/>
      </w:r>
      <w:r>
        <w:t>Sistemski zahtjevi</w:t>
      </w:r>
      <w:r>
        <w:tab/>
      </w:r>
      <w:r>
        <w:fldChar w:fldCharType="begin"/>
      </w:r>
      <w:r>
        <w:instrText xml:space="preserve"> PAGEREF _Toc101373466 \h </w:instrText>
      </w:r>
      <w:r>
        <w:fldChar w:fldCharType="separate"/>
      </w:r>
      <w:r>
        <w:t>10</w:t>
      </w:r>
      <w:r>
        <w:fldChar w:fldCharType="end"/>
      </w:r>
    </w:p>
    <w:p w14:paraId="65F41A1B" w14:textId="32209831" w:rsidR="00547EA0" w:rsidRDefault="00547EA0">
      <w:pPr>
        <w:pStyle w:val="TOC2"/>
        <w:tabs>
          <w:tab w:val="left" w:pos="1000"/>
        </w:tabs>
        <w:rPr>
          <w:rFonts w:asciiTheme="minorHAnsi" w:eastAsiaTheme="minorEastAsia" w:hAnsiTheme="minorHAnsi" w:cstheme="minorBidi"/>
          <w:sz w:val="22"/>
          <w:szCs w:val="22"/>
          <w:lang w:eastAsia="bs-Latn-BA"/>
        </w:rPr>
      </w:pPr>
      <w:r>
        <w:t>9.3</w:t>
      </w:r>
      <w:r>
        <w:rPr>
          <w:rFonts w:asciiTheme="minorHAnsi" w:eastAsiaTheme="minorEastAsia" w:hAnsiTheme="minorHAnsi" w:cstheme="minorBidi"/>
          <w:sz w:val="22"/>
          <w:szCs w:val="22"/>
          <w:lang w:eastAsia="bs-Latn-BA"/>
        </w:rPr>
        <w:tab/>
      </w:r>
      <w:r>
        <w:t>Performanse</w:t>
      </w:r>
      <w:r>
        <w:tab/>
      </w:r>
      <w:r>
        <w:fldChar w:fldCharType="begin"/>
      </w:r>
      <w:r>
        <w:instrText xml:space="preserve"> PAGEREF _Toc101373467 \h </w:instrText>
      </w:r>
      <w:r>
        <w:fldChar w:fldCharType="separate"/>
      </w:r>
      <w:r>
        <w:t>10</w:t>
      </w:r>
      <w:r>
        <w:fldChar w:fldCharType="end"/>
      </w:r>
    </w:p>
    <w:p w14:paraId="609A7910" w14:textId="3721209C" w:rsidR="00547EA0" w:rsidRDefault="00547EA0">
      <w:pPr>
        <w:pStyle w:val="TOC2"/>
        <w:tabs>
          <w:tab w:val="left" w:pos="1000"/>
        </w:tabs>
        <w:rPr>
          <w:rFonts w:asciiTheme="minorHAnsi" w:eastAsiaTheme="minorEastAsia" w:hAnsiTheme="minorHAnsi" w:cstheme="minorBidi"/>
          <w:sz w:val="22"/>
          <w:szCs w:val="22"/>
          <w:lang w:eastAsia="bs-Latn-BA"/>
        </w:rPr>
      </w:pPr>
      <w:r>
        <w:t>9.4</w:t>
      </w:r>
      <w:r>
        <w:rPr>
          <w:rFonts w:asciiTheme="minorHAnsi" w:eastAsiaTheme="minorEastAsia" w:hAnsiTheme="minorHAnsi" w:cstheme="minorBidi"/>
          <w:sz w:val="22"/>
          <w:szCs w:val="22"/>
          <w:lang w:eastAsia="bs-Latn-BA"/>
        </w:rPr>
        <w:tab/>
      </w:r>
      <w:r>
        <w:t>Zahtjevi okruženja</w:t>
      </w:r>
      <w:r>
        <w:tab/>
      </w:r>
      <w:r>
        <w:fldChar w:fldCharType="begin"/>
      </w:r>
      <w:r>
        <w:instrText xml:space="preserve"> PAGEREF _Toc101373468 \h </w:instrText>
      </w:r>
      <w:r>
        <w:fldChar w:fldCharType="separate"/>
      </w:r>
      <w:r>
        <w:t>10</w:t>
      </w:r>
      <w:r>
        <w:fldChar w:fldCharType="end"/>
      </w:r>
    </w:p>
    <w:p w14:paraId="2123534D" w14:textId="66787D84" w:rsidR="00547EA0" w:rsidRDefault="00547EA0">
      <w:pPr>
        <w:pStyle w:val="TOC1"/>
        <w:tabs>
          <w:tab w:val="left" w:pos="864"/>
        </w:tabs>
        <w:rPr>
          <w:rFonts w:asciiTheme="minorHAnsi" w:eastAsiaTheme="minorEastAsia" w:hAnsiTheme="minorHAnsi" w:cstheme="minorBidi"/>
          <w:sz w:val="22"/>
          <w:szCs w:val="22"/>
          <w:lang w:eastAsia="bs-Latn-BA"/>
        </w:rPr>
      </w:pPr>
      <w:r>
        <w:t>10.</w:t>
      </w:r>
      <w:r>
        <w:rPr>
          <w:rFonts w:asciiTheme="minorHAnsi" w:eastAsiaTheme="minorEastAsia" w:hAnsiTheme="minorHAnsi" w:cstheme="minorBidi"/>
          <w:sz w:val="22"/>
          <w:szCs w:val="22"/>
          <w:lang w:eastAsia="bs-Latn-BA"/>
        </w:rPr>
        <w:tab/>
      </w:r>
      <w:r>
        <w:t>Dokumentacija</w:t>
      </w:r>
      <w:r>
        <w:tab/>
      </w:r>
      <w:r>
        <w:fldChar w:fldCharType="begin"/>
      </w:r>
      <w:r>
        <w:instrText xml:space="preserve"> PAGEREF _Toc101373469 \h </w:instrText>
      </w:r>
      <w:r>
        <w:fldChar w:fldCharType="separate"/>
      </w:r>
      <w:r>
        <w:t>10</w:t>
      </w:r>
      <w:r>
        <w:fldChar w:fldCharType="end"/>
      </w:r>
    </w:p>
    <w:p w14:paraId="633F6772" w14:textId="43466C34" w:rsidR="00547EA0" w:rsidRDefault="00547EA0">
      <w:pPr>
        <w:pStyle w:val="TOC2"/>
        <w:tabs>
          <w:tab w:val="left" w:pos="1200"/>
        </w:tabs>
        <w:rPr>
          <w:rFonts w:asciiTheme="minorHAnsi" w:eastAsiaTheme="minorEastAsia" w:hAnsiTheme="minorHAnsi" w:cstheme="minorBidi"/>
          <w:sz w:val="22"/>
          <w:szCs w:val="22"/>
          <w:lang w:eastAsia="bs-Latn-BA"/>
        </w:rPr>
      </w:pPr>
      <w:r>
        <w:t>10.1</w:t>
      </w:r>
      <w:r>
        <w:rPr>
          <w:rFonts w:asciiTheme="minorHAnsi" w:eastAsiaTheme="minorEastAsia" w:hAnsiTheme="minorHAnsi" w:cstheme="minorBidi"/>
          <w:sz w:val="22"/>
          <w:szCs w:val="22"/>
          <w:lang w:eastAsia="bs-Latn-BA"/>
        </w:rPr>
        <w:tab/>
      </w:r>
      <w:r>
        <w:t>Korisničko uputstvo</w:t>
      </w:r>
      <w:r>
        <w:tab/>
      </w:r>
      <w:r>
        <w:fldChar w:fldCharType="begin"/>
      </w:r>
      <w:r>
        <w:instrText xml:space="preserve"> PAGEREF _Toc101373470 \h </w:instrText>
      </w:r>
      <w:r>
        <w:fldChar w:fldCharType="separate"/>
      </w:r>
      <w:r>
        <w:t>10</w:t>
      </w:r>
      <w:r>
        <w:fldChar w:fldCharType="end"/>
      </w:r>
    </w:p>
    <w:p w14:paraId="12705C47" w14:textId="5948363C" w:rsidR="00547EA0" w:rsidRDefault="00547EA0">
      <w:pPr>
        <w:pStyle w:val="TOC1"/>
        <w:rPr>
          <w:rFonts w:asciiTheme="minorHAnsi" w:eastAsiaTheme="minorEastAsia" w:hAnsiTheme="minorHAnsi" w:cstheme="minorBidi"/>
          <w:sz w:val="22"/>
          <w:szCs w:val="22"/>
          <w:lang w:eastAsia="bs-Latn-BA"/>
        </w:rPr>
      </w:pPr>
      <w:r>
        <w:t>A         Atributi karakteristika</w:t>
      </w:r>
      <w:r>
        <w:tab/>
      </w:r>
      <w:r>
        <w:fldChar w:fldCharType="begin"/>
      </w:r>
      <w:r>
        <w:instrText xml:space="preserve"> PAGEREF _Toc101373471 \h </w:instrText>
      </w:r>
      <w:r>
        <w:fldChar w:fldCharType="separate"/>
      </w:r>
      <w:r>
        <w:t>10</w:t>
      </w:r>
      <w:r>
        <w:fldChar w:fldCharType="end"/>
      </w:r>
    </w:p>
    <w:p w14:paraId="7B90DDCA" w14:textId="2DB62176" w:rsidR="00547EA0" w:rsidRDefault="00547EA0">
      <w:pPr>
        <w:pStyle w:val="TOC2"/>
        <w:tabs>
          <w:tab w:val="left" w:pos="1000"/>
        </w:tabs>
        <w:rPr>
          <w:rFonts w:asciiTheme="minorHAnsi" w:eastAsiaTheme="minorEastAsia" w:hAnsiTheme="minorHAnsi" w:cstheme="minorBidi"/>
          <w:sz w:val="22"/>
          <w:szCs w:val="22"/>
          <w:lang w:eastAsia="bs-Latn-BA"/>
        </w:rPr>
      </w:pPr>
      <w:r>
        <w:t>A.1</w:t>
      </w:r>
      <w:r>
        <w:rPr>
          <w:rFonts w:asciiTheme="minorHAnsi" w:eastAsiaTheme="minorEastAsia" w:hAnsiTheme="minorHAnsi" w:cstheme="minorBidi"/>
          <w:sz w:val="22"/>
          <w:szCs w:val="22"/>
          <w:lang w:eastAsia="bs-Latn-BA"/>
        </w:rPr>
        <w:tab/>
      </w:r>
      <w:r>
        <w:t>Status</w:t>
      </w:r>
      <w:r>
        <w:tab/>
      </w:r>
      <w:r>
        <w:fldChar w:fldCharType="begin"/>
      </w:r>
      <w:r>
        <w:instrText xml:space="preserve"> PAGEREF _Toc101373472 \h </w:instrText>
      </w:r>
      <w:r>
        <w:fldChar w:fldCharType="separate"/>
      </w:r>
      <w:r>
        <w:t>10</w:t>
      </w:r>
      <w:r>
        <w:fldChar w:fldCharType="end"/>
      </w:r>
    </w:p>
    <w:p w14:paraId="7F9991F4" w14:textId="71E836FB" w:rsidR="00547EA0" w:rsidRDefault="00547EA0">
      <w:pPr>
        <w:pStyle w:val="TOC2"/>
        <w:tabs>
          <w:tab w:val="left" w:pos="1000"/>
        </w:tabs>
        <w:rPr>
          <w:rFonts w:asciiTheme="minorHAnsi" w:eastAsiaTheme="minorEastAsia" w:hAnsiTheme="minorHAnsi" w:cstheme="minorBidi"/>
          <w:sz w:val="22"/>
          <w:szCs w:val="22"/>
          <w:lang w:eastAsia="bs-Latn-BA"/>
        </w:rPr>
      </w:pPr>
      <w:r>
        <w:t>A.2</w:t>
      </w:r>
      <w:r>
        <w:rPr>
          <w:rFonts w:asciiTheme="minorHAnsi" w:eastAsiaTheme="minorEastAsia" w:hAnsiTheme="minorHAnsi" w:cstheme="minorBidi"/>
          <w:sz w:val="22"/>
          <w:szCs w:val="22"/>
          <w:lang w:eastAsia="bs-Latn-BA"/>
        </w:rPr>
        <w:tab/>
      </w:r>
      <w:r>
        <w:t>Korist</w:t>
      </w:r>
      <w:r>
        <w:tab/>
      </w:r>
      <w:r>
        <w:fldChar w:fldCharType="begin"/>
      </w:r>
      <w:r>
        <w:instrText xml:space="preserve"> PAGEREF _Toc101373473 \h </w:instrText>
      </w:r>
      <w:r>
        <w:fldChar w:fldCharType="separate"/>
      </w:r>
      <w:r>
        <w:t>10</w:t>
      </w:r>
      <w:r>
        <w:fldChar w:fldCharType="end"/>
      </w:r>
    </w:p>
    <w:p w14:paraId="41813C58" w14:textId="16CC7F63" w:rsidR="00547EA0" w:rsidRDefault="00547EA0">
      <w:pPr>
        <w:pStyle w:val="TOC2"/>
        <w:tabs>
          <w:tab w:val="left" w:pos="1000"/>
        </w:tabs>
        <w:rPr>
          <w:rFonts w:asciiTheme="minorHAnsi" w:eastAsiaTheme="minorEastAsia" w:hAnsiTheme="minorHAnsi" w:cstheme="minorBidi"/>
          <w:sz w:val="22"/>
          <w:szCs w:val="22"/>
          <w:lang w:eastAsia="bs-Latn-BA"/>
        </w:rPr>
      </w:pPr>
      <w:r>
        <w:t>A.3</w:t>
      </w:r>
      <w:r>
        <w:rPr>
          <w:rFonts w:asciiTheme="minorHAnsi" w:eastAsiaTheme="minorEastAsia" w:hAnsiTheme="minorHAnsi" w:cstheme="minorBidi"/>
          <w:sz w:val="22"/>
          <w:szCs w:val="22"/>
          <w:lang w:eastAsia="bs-Latn-BA"/>
        </w:rPr>
        <w:tab/>
      </w:r>
      <w:r>
        <w:t>Napor</w:t>
      </w:r>
      <w:r>
        <w:tab/>
      </w:r>
      <w:r>
        <w:fldChar w:fldCharType="begin"/>
      </w:r>
      <w:r>
        <w:instrText xml:space="preserve"> PAGEREF _Toc101373474 \h </w:instrText>
      </w:r>
      <w:r>
        <w:fldChar w:fldCharType="separate"/>
      </w:r>
      <w:r>
        <w:t>10</w:t>
      </w:r>
      <w:r>
        <w:fldChar w:fldCharType="end"/>
      </w:r>
    </w:p>
    <w:p w14:paraId="15F4DBCE" w14:textId="75EB179C" w:rsidR="00547EA0" w:rsidRDefault="00547EA0">
      <w:pPr>
        <w:pStyle w:val="TOC2"/>
        <w:tabs>
          <w:tab w:val="left" w:pos="1000"/>
        </w:tabs>
        <w:rPr>
          <w:rFonts w:asciiTheme="minorHAnsi" w:eastAsiaTheme="minorEastAsia" w:hAnsiTheme="minorHAnsi" w:cstheme="minorBidi"/>
          <w:sz w:val="22"/>
          <w:szCs w:val="22"/>
          <w:lang w:eastAsia="bs-Latn-BA"/>
        </w:rPr>
      </w:pPr>
      <w:r>
        <w:t>A.4</w:t>
      </w:r>
      <w:r>
        <w:rPr>
          <w:rFonts w:asciiTheme="minorHAnsi" w:eastAsiaTheme="minorEastAsia" w:hAnsiTheme="minorHAnsi" w:cstheme="minorBidi"/>
          <w:sz w:val="22"/>
          <w:szCs w:val="22"/>
          <w:lang w:eastAsia="bs-Latn-BA"/>
        </w:rPr>
        <w:tab/>
      </w:r>
      <w:r>
        <w:t>Rizik</w:t>
      </w:r>
      <w:r>
        <w:tab/>
      </w:r>
      <w:r>
        <w:fldChar w:fldCharType="begin"/>
      </w:r>
      <w:r>
        <w:instrText xml:space="preserve"> PAGEREF _Toc101373475 \h </w:instrText>
      </w:r>
      <w:r>
        <w:fldChar w:fldCharType="separate"/>
      </w:r>
      <w:r>
        <w:t>11</w:t>
      </w:r>
      <w:r>
        <w:fldChar w:fldCharType="end"/>
      </w:r>
    </w:p>
    <w:p w14:paraId="6DA12D86" w14:textId="325ACFA6" w:rsidR="00547EA0" w:rsidRDefault="00547EA0">
      <w:pPr>
        <w:pStyle w:val="TOC2"/>
        <w:tabs>
          <w:tab w:val="left" w:pos="1000"/>
        </w:tabs>
        <w:rPr>
          <w:rFonts w:asciiTheme="minorHAnsi" w:eastAsiaTheme="minorEastAsia" w:hAnsiTheme="minorHAnsi" w:cstheme="minorBidi"/>
          <w:sz w:val="22"/>
          <w:szCs w:val="22"/>
          <w:lang w:eastAsia="bs-Latn-BA"/>
        </w:rPr>
      </w:pPr>
      <w:r>
        <w:t>A.5</w:t>
      </w:r>
      <w:r>
        <w:rPr>
          <w:rFonts w:asciiTheme="minorHAnsi" w:eastAsiaTheme="minorEastAsia" w:hAnsiTheme="minorHAnsi" w:cstheme="minorBidi"/>
          <w:sz w:val="22"/>
          <w:szCs w:val="22"/>
          <w:lang w:eastAsia="bs-Latn-BA"/>
        </w:rPr>
        <w:tab/>
      </w:r>
      <w:r>
        <w:t>Cilj izdanja</w:t>
      </w:r>
      <w:r>
        <w:tab/>
      </w:r>
      <w:r>
        <w:fldChar w:fldCharType="begin"/>
      </w:r>
      <w:r>
        <w:instrText xml:space="preserve"> PAGEREF _Toc101373476 \h </w:instrText>
      </w:r>
      <w:r>
        <w:fldChar w:fldCharType="separate"/>
      </w:r>
      <w:r>
        <w:t>11</w:t>
      </w:r>
      <w:r>
        <w:fldChar w:fldCharType="end"/>
      </w:r>
    </w:p>
    <w:p w14:paraId="5B5C56A7" w14:textId="51C37B0A" w:rsidR="00547EA0" w:rsidRDefault="00547EA0">
      <w:pPr>
        <w:pStyle w:val="TOC2"/>
        <w:tabs>
          <w:tab w:val="left" w:pos="1000"/>
        </w:tabs>
        <w:rPr>
          <w:rFonts w:asciiTheme="minorHAnsi" w:eastAsiaTheme="minorEastAsia" w:hAnsiTheme="minorHAnsi" w:cstheme="minorBidi"/>
          <w:sz w:val="22"/>
          <w:szCs w:val="22"/>
          <w:lang w:eastAsia="bs-Latn-BA"/>
        </w:rPr>
      </w:pPr>
      <w:r>
        <w:t>A.6</w:t>
      </w:r>
      <w:r>
        <w:rPr>
          <w:rFonts w:asciiTheme="minorHAnsi" w:eastAsiaTheme="minorEastAsia" w:hAnsiTheme="minorHAnsi" w:cstheme="minorBidi"/>
          <w:sz w:val="22"/>
          <w:szCs w:val="22"/>
          <w:lang w:eastAsia="bs-Latn-BA"/>
        </w:rPr>
        <w:tab/>
      </w:r>
      <w:r>
        <w:t>Dodjeljeno</w:t>
      </w:r>
      <w:r>
        <w:tab/>
      </w:r>
      <w:r>
        <w:fldChar w:fldCharType="begin"/>
      </w:r>
      <w:r>
        <w:instrText xml:space="preserve"> PAGEREF _Toc101373477 \h </w:instrText>
      </w:r>
      <w:r>
        <w:fldChar w:fldCharType="separate"/>
      </w:r>
      <w:r>
        <w:t>11</w:t>
      </w:r>
      <w:r>
        <w:fldChar w:fldCharType="end"/>
      </w:r>
    </w:p>
    <w:p w14:paraId="007530F2" w14:textId="391FDB76" w:rsidR="00547EA0" w:rsidRDefault="00547EA0">
      <w:pPr>
        <w:pStyle w:val="TOC2"/>
        <w:tabs>
          <w:tab w:val="left" w:pos="1000"/>
        </w:tabs>
        <w:rPr>
          <w:rFonts w:asciiTheme="minorHAnsi" w:eastAsiaTheme="minorEastAsia" w:hAnsiTheme="minorHAnsi" w:cstheme="minorBidi"/>
          <w:sz w:val="22"/>
          <w:szCs w:val="22"/>
          <w:lang w:eastAsia="bs-Latn-BA"/>
        </w:rPr>
      </w:pPr>
      <w:r>
        <w:t>A.8</w:t>
      </w:r>
      <w:r>
        <w:rPr>
          <w:rFonts w:asciiTheme="minorHAnsi" w:eastAsiaTheme="minorEastAsia" w:hAnsiTheme="minorHAnsi" w:cstheme="minorBidi"/>
          <w:sz w:val="22"/>
          <w:szCs w:val="22"/>
          <w:lang w:eastAsia="bs-Latn-BA"/>
        </w:rPr>
        <w:tab/>
      </w:r>
      <w:r>
        <w:t>Razlog</w:t>
      </w:r>
      <w:r>
        <w:tab/>
      </w:r>
      <w:r>
        <w:fldChar w:fldCharType="begin"/>
      </w:r>
      <w:r>
        <w:instrText xml:space="preserve"> PAGEREF _Toc101373478 \h </w:instrText>
      </w:r>
      <w:r>
        <w:fldChar w:fldCharType="separate"/>
      </w:r>
      <w:r>
        <w:t>11</w:t>
      </w:r>
      <w:r>
        <w:fldChar w:fldCharType="end"/>
      </w:r>
    </w:p>
    <w:p w14:paraId="30404A24" w14:textId="2AE35316" w:rsidR="002B7E24" w:rsidRDefault="00F63ED8">
      <w:pPr>
        <w:pStyle w:val="Title"/>
      </w:pPr>
      <w:r>
        <w:rPr>
          <w:rFonts w:ascii="Times New Roman" w:hAnsi="Times New Roman"/>
          <w:b w:val="0"/>
          <w:sz w:val="20"/>
        </w:rPr>
        <w:fldChar w:fldCharType="end"/>
      </w:r>
      <w:r w:rsidR="0045533D">
        <w:br w:type="page"/>
      </w:r>
      <w:r w:rsidR="00FC1F3E">
        <w:lastRenderedPageBreak/>
        <w:t>Vizija</w:t>
      </w:r>
    </w:p>
    <w:p w14:paraId="2D69057F" w14:textId="60A4169D" w:rsidR="002B7E24" w:rsidRDefault="00FC1F3E">
      <w:pPr>
        <w:pStyle w:val="Heading1"/>
      </w:pPr>
      <w:bookmarkStart w:id="0" w:name="_Toc101373426"/>
      <w:bookmarkStart w:id="1" w:name="_Toc436203377"/>
      <w:bookmarkStart w:id="2" w:name="_Toc452813577"/>
      <w:r>
        <w:t>Uvod</w:t>
      </w:r>
      <w:bookmarkEnd w:id="0"/>
    </w:p>
    <w:p w14:paraId="4988CDFA" w14:textId="7984C6D0" w:rsidR="002B7E24" w:rsidRDefault="00706A72">
      <w:pPr>
        <w:pStyle w:val="Heading2"/>
      </w:pPr>
      <w:bookmarkStart w:id="3" w:name="_Toc101373427"/>
      <w:r>
        <w:t>Svrha</w:t>
      </w:r>
      <w:bookmarkEnd w:id="3"/>
    </w:p>
    <w:p w14:paraId="11B8587C" w14:textId="14C635C2" w:rsidR="004445F0" w:rsidRPr="007E61FB" w:rsidRDefault="004445F0" w:rsidP="004445F0">
      <w:bookmarkStart w:id="4" w:name="_Toc456598588"/>
      <w:bookmarkStart w:id="5" w:name="_Toc456600919"/>
      <w:r>
        <w:t xml:space="preserve">Svrha </w:t>
      </w:r>
      <w:r w:rsidR="003A70D3">
        <w:t>d</w:t>
      </w:r>
      <w:r>
        <w:t>okumenta</w:t>
      </w:r>
      <w:r w:rsidR="003A70D3">
        <w:t xml:space="preserve"> Vizija</w:t>
      </w:r>
      <w:r>
        <w:t xml:space="preserve"> je da prikupi, analizira i definiše potrebe sistema za automatsko upravljanje predmetima u sudovima. Fokusira se na sposobnosti koje su potrebne zainteresovanim stranama</w:t>
      </w:r>
      <w:r w:rsidR="004F6189">
        <w:t xml:space="preserve"> i ciljanik korisnicima kao </w:t>
      </w:r>
      <w:r w:rsidR="00BF5B3B">
        <w:t xml:space="preserve">zašto te potrebe postoje. </w:t>
      </w:r>
      <w:r w:rsidR="00E72503">
        <w:t xml:space="preserve">Detalji o tome kako sistem za automatsko upravljenje predmetima u sudovima </w:t>
      </w:r>
      <w:r w:rsidR="00BF5B3B">
        <w:t xml:space="preserve">ispunjava te potrebe opisane su u slučajevima korištenja i dodatnoj specifikaciji. </w:t>
      </w:r>
    </w:p>
    <w:p w14:paraId="24625ACF" w14:textId="5B246EE6" w:rsidR="002B7E24" w:rsidRDefault="00BF5B3B">
      <w:pPr>
        <w:pStyle w:val="Heading2"/>
      </w:pPr>
      <w:bookmarkStart w:id="6" w:name="_Toc101373428"/>
      <w:bookmarkEnd w:id="4"/>
      <w:bookmarkEnd w:id="5"/>
      <w:r>
        <w:t>Područje primjene</w:t>
      </w:r>
      <w:bookmarkEnd w:id="6"/>
    </w:p>
    <w:p w14:paraId="1FBF45D3" w14:textId="033AB07E" w:rsidR="00D727D9" w:rsidRPr="00D727D9" w:rsidRDefault="00D727D9" w:rsidP="00D727D9">
      <w:r>
        <w:t xml:space="preserve">Dokument Vizija se odnosi na sistem za upravljanje predmetima u sudovima-Veritas. </w:t>
      </w:r>
      <w:r w:rsidR="00854A1E">
        <w:t xml:space="preserve">Sistem omogućava autorizovan pristup sudskim predmetima od strane stranaka, njihovih zakonskih zastupnika i punomoćnika i </w:t>
      </w:r>
      <w:r w:rsidR="002C71F9">
        <w:t>elektronsko arhiviranje predmeta od strane odgovornih lica.</w:t>
      </w:r>
    </w:p>
    <w:p w14:paraId="4CCF2BD4" w14:textId="22595ADF" w:rsidR="002B7E24" w:rsidRDefault="0045533D">
      <w:pPr>
        <w:pStyle w:val="Heading2"/>
      </w:pPr>
      <w:bookmarkStart w:id="7" w:name="_Toc456598589"/>
      <w:bookmarkStart w:id="8" w:name="_Toc456600920"/>
      <w:bookmarkStart w:id="9" w:name="_Toc101373429"/>
      <w:r>
        <w:t>De</w:t>
      </w:r>
      <w:bookmarkEnd w:id="7"/>
      <w:bookmarkEnd w:id="8"/>
      <w:r w:rsidR="002C71F9">
        <w:t>finicije, akronimi i skraćenice</w:t>
      </w:r>
      <w:bookmarkEnd w:id="9"/>
    </w:p>
    <w:p w14:paraId="58FFD415" w14:textId="6B462E23" w:rsidR="002C71F9" w:rsidRPr="002C71F9" w:rsidRDefault="002C71F9" w:rsidP="002C71F9">
      <w:r>
        <w:t>Svi korišteni, nepoznati pojmovi, akronimi i skraćenice opisani su u dokumentu Riječnik</w:t>
      </w:r>
      <w:r w:rsidR="00C162F4">
        <w:rPr>
          <w:lang w:val="en-US"/>
        </w:rPr>
        <w:t>[1]</w:t>
      </w:r>
      <w:r>
        <w:t>.</w:t>
      </w:r>
    </w:p>
    <w:p w14:paraId="6F1F5929" w14:textId="53662AD4" w:rsidR="002B7E24" w:rsidRDefault="0045533D">
      <w:pPr>
        <w:pStyle w:val="Heading2"/>
      </w:pPr>
      <w:bookmarkStart w:id="10" w:name="_Toc456598590"/>
      <w:bookmarkStart w:id="11" w:name="_Toc456600921"/>
      <w:bookmarkStart w:id="12" w:name="_Toc101373430"/>
      <w:r>
        <w:t>Refer</w:t>
      </w:r>
      <w:bookmarkEnd w:id="10"/>
      <w:bookmarkEnd w:id="11"/>
      <w:r w:rsidR="00AA5AE7">
        <w:t>ence</w:t>
      </w:r>
      <w:bookmarkEnd w:id="12"/>
    </w:p>
    <w:p w14:paraId="1185DADD" w14:textId="46665AAB" w:rsidR="00C162F4" w:rsidRPr="00C162F4" w:rsidRDefault="00547EA0" w:rsidP="00547EA0">
      <w:pPr>
        <w:ind w:firstLine="720"/>
      </w:pPr>
      <w:r w:rsidRPr="00547EA0">
        <w:rPr>
          <w:lang w:val="en-US"/>
        </w:rPr>
        <w:t>[1]</w:t>
      </w:r>
      <w:r>
        <w:rPr>
          <w:lang w:val="en-US"/>
        </w:rPr>
        <w:t xml:space="preserve"> </w:t>
      </w:r>
      <w:r w:rsidR="00C162F4">
        <w:t>Riječnik</w:t>
      </w:r>
    </w:p>
    <w:p w14:paraId="697EAE84" w14:textId="6C9FB818" w:rsidR="00AA5AE7" w:rsidRPr="00C162F4" w:rsidRDefault="00C162F4" w:rsidP="00547EA0">
      <w:pPr>
        <w:ind w:firstLine="720"/>
      </w:pPr>
      <w:r w:rsidRPr="00547EA0">
        <w:rPr>
          <w:lang w:val="en-US"/>
        </w:rPr>
        <w:t>[2]</w:t>
      </w:r>
      <w:r w:rsidR="00547EA0" w:rsidRPr="00547EA0">
        <w:t xml:space="preserve"> </w:t>
      </w:r>
      <w:r w:rsidR="00547EA0">
        <w:t>Specifikacija Softerskih zahtjeva</w:t>
      </w:r>
    </w:p>
    <w:p w14:paraId="018AB354" w14:textId="4E7618E8" w:rsidR="00C162F4" w:rsidRPr="00AA5AE7" w:rsidRDefault="0042088A" w:rsidP="00547EA0">
      <w:pPr>
        <w:ind w:firstLine="720"/>
      </w:pPr>
      <w:r w:rsidRPr="00547EA0">
        <w:rPr>
          <w:lang w:val="en-US"/>
        </w:rPr>
        <w:t>[3]</w:t>
      </w:r>
      <w:r w:rsidR="00547EA0" w:rsidRPr="00547EA0">
        <w:t xml:space="preserve"> </w:t>
      </w:r>
      <w:r w:rsidR="00547EA0">
        <w:t>Pravilnik o sistemu za atomatsko upravljanje sudovima (CMS)</w:t>
      </w:r>
      <w:r>
        <w:t>.</w:t>
      </w:r>
    </w:p>
    <w:p w14:paraId="124834AE" w14:textId="2E20ABF2" w:rsidR="002B7E24" w:rsidRDefault="00AA5AE7">
      <w:pPr>
        <w:pStyle w:val="Heading2"/>
      </w:pPr>
      <w:bookmarkStart w:id="13" w:name="_Toc101373431"/>
      <w:r>
        <w:t>Pregled</w:t>
      </w:r>
      <w:bookmarkEnd w:id="13"/>
    </w:p>
    <w:p w14:paraId="36713A0E" w14:textId="41E9FB52" w:rsidR="00AA5AE7" w:rsidRPr="00AA5AE7" w:rsidRDefault="00AA5AE7" w:rsidP="00AA5AE7">
      <w:r>
        <w:t>U nastavku dokumenta Vizija prikazan je problem, kao i riješenje istog, analizirane zainteresovane strane</w:t>
      </w:r>
      <w:r w:rsidR="00BC350F">
        <w:t xml:space="preserve"> i osnovni izgled proizvoda.</w:t>
      </w:r>
    </w:p>
    <w:p w14:paraId="2EAD5400" w14:textId="0A45F337" w:rsidR="002B7E24" w:rsidRDefault="0045533D">
      <w:pPr>
        <w:pStyle w:val="Heading1"/>
      </w:pPr>
      <w:bookmarkStart w:id="14" w:name="_Toc101373432"/>
      <w:r>
        <w:t>P</w:t>
      </w:r>
      <w:bookmarkEnd w:id="1"/>
      <w:bookmarkEnd w:id="2"/>
      <w:r w:rsidR="00BC350F">
        <w:t>ozicioniranje</w:t>
      </w:r>
      <w:bookmarkEnd w:id="14"/>
    </w:p>
    <w:p w14:paraId="1C35004D" w14:textId="210D72DF" w:rsidR="002B7E24" w:rsidRDefault="00BC350F" w:rsidP="00D368C7">
      <w:pPr>
        <w:pStyle w:val="Heading2"/>
      </w:pPr>
      <w:bookmarkStart w:id="15" w:name="_Toc101373433"/>
      <w:r>
        <w:t>Poslovna prilika</w:t>
      </w:r>
      <w:bookmarkEnd w:id="15"/>
    </w:p>
    <w:p w14:paraId="1BFCA20A" w14:textId="0957C0BA" w:rsidR="00D368C7" w:rsidRPr="00D368C7" w:rsidRDefault="00D368C7" w:rsidP="00D368C7">
      <w:r>
        <w:t xml:space="preserve">Informaciono-komunikacione tehnologije koriste se u sudovima s ciljem unapređivanja njihovog rada. Elektronsko arhiviranje predmeta značajno doprinosi efikasnosti rada sudskim zaposlenicima. </w:t>
      </w:r>
      <w:r w:rsidR="009A784C">
        <w:t>Uvid u predmet preko aplikacije od strane stranke ili njihovog pravnog zastupnika olakšava praćenje statusa predmeta i uvid u njegove detalje. Skraćuje vrijeme odlaska u sud i cijelu proceduru izdavanja predmeta.</w:t>
      </w:r>
    </w:p>
    <w:p w14:paraId="5731C16D" w14:textId="71C5C3AF" w:rsidR="002B7E24" w:rsidRDefault="009A784C" w:rsidP="00014CD6">
      <w:pPr>
        <w:pStyle w:val="Heading2"/>
      </w:pPr>
      <w:bookmarkStart w:id="16" w:name="_Toc101373434"/>
      <w:r>
        <w:t>Iznošenje problema</w:t>
      </w:r>
      <w:bookmarkEnd w:id="16"/>
    </w:p>
    <w:tbl>
      <w:tblPr>
        <w:tblW w:w="0" w:type="auto"/>
        <w:tblInd w:w="828" w:type="dxa"/>
        <w:tblLayout w:type="fixed"/>
        <w:tblLook w:val="0000" w:firstRow="0" w:lastRow="0" w:firstColumn="0" w:lastColumn="0" w:noHBand="0" w:noVBand="0"/>
      </w:tblPr>
      <w:tblGrid>
        <w:gridCol w:w="2970"/>
        <w:gridCol w:w="5220"/>
      </w:tblGrid>
      <w:tr w:rsidR="002B7E24" w14:paraId="5661ABD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AD64A57" w14:textId="76812F4E" w:rsidR="002B7E24" w:rsidRDefault="00014CD6">
            <w:pPr>
              <w:pStyle w:val="BodyText"/>
              <w:keepNext/>
              <w:ind w:left="72"/>
            </w:pPr>
            <w:r>
              <w:t>Problem čine</w:t>
            </w:r>
          </w:p>
        </w:tc>
        <w:tc>
          <w:tcPr>
            <w:tcW w:w="5220" w:type="dxa"/>
            <w:tcBorders>
              <w:top w:val="single" w:sz="12" w:space="0" w:color="auto"/>
              <w:bottom w:val="single" w:sz="6" w:space="0" w:color="auto"/>
              <w:right w:val="single" w:sz="12" w:space="0" w:color="auto"/>
            </w:tcBorders>
          </w:tcPr>
          <w:p w14:paraId="79EEB9FA" w14:textId="64EE51D4" w:rsidR="002B7E24" w:rsidRPr="00B26705" w:rsidRDefault="00B26705" w:rsidP="00965859">
            <w:pPr>
              <w:pStyle w:val="InfoBlue"/>
            </w:pPr>
            <w:r w:rsidRPr="00F42059">
              <w:t>ručno upravljanje i arhiviranje predmeta, upravljanje strankama, kreiranje i pregled izvještaja</w:t>
            </w:r>
          </w:p>
        </w:tc>
      </w:tr>
      <w:tr w:rsidR="002B7E24" w14:paraId="4D1A113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0B742F" w14:textId="59822A90" w:rsidR="002B7E24" w:rsidRDefault="00B26705">
            <w:pPr>
              <w:pStyle w:val="BodyText"/>
              <w:keepNext/>
              <w:ind w:left="72"/>
            </w:pPr>
            <w:r>
              <w:t>što utiče na</w:t>
            </w:r>
          </w:p>
        </w:tc>
        <w:tc>
          <w:tcPr>
            <w:tcW w:w="5220" w:type="dxa"/>
            <w:tcBorders>
              <w:top w:val="single" w:sz="6" w:space="0" w:color="auto"/>
              <w:bottom w:val="single" w:sz="6" w:space="0" w:color="auto"/>
              <w:right w:val="single" w:sz="12" w:space="0" w:color="auto"/>
            </w:tcBorders>
          </w:tcPr>
          <w:p w14:paraId="5E7517AC" w14:textId="24E8CA03" w:rsidR="002B7E24" w:rsidRPr="00B26705" w:rsidRDefault="00B26705" w:rsidP="00965859">
            <w:pPr>
              <w:pStyle w:val="InfoBlue"/>
            </w:pPr>
            <w:r>
              <w:t xml:space="preserve">zaposlene u sudu, pravna i fizička lica </w:t>
            </w:r>
          </w:p>
        </w:tc>
      </w:tr>
      <w:tr w:rsidR="002B7E24" w14:paraId="707C778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12CB0F" w14:textId="33374CDD" w:rsidR="002B7E24" w:rsidRDefault="003C2790">
            <w:pPr>
              <w:pStyle w:val="BodyText"/>
              <w:keepNext/>
              <w:ind w:left="72"/>
            </w:pPr>
            <w:r>
              <w:t xml:space="preserve">i to dovodi do </w:t>
            </w:r>
          </w:p>
        </w:tc>
        <w:tc>
          <w:tcPr>
            <w:tcW w:w="5220" w:type="dxa"/>
            <w:tcBorders>
              <w:top w:val="single" w:sz="6" w:space="0" w:color="auto"/>
              <w:bottom w:val="single" w:sz="6" w:space="0" w:color="auto"/>
              <w:right w:val="single" w:sz="12" w:space="0" w:color="auto"/>
            </w:tcBorders>
          </w:tcPr>
          <w:p w14:paraId="7804F01D" w14:textId="28275ECA" w:rsidR="002B7E24" w:rsidRPr="003C2790" w:rsidRDefault="003C2790" w:rsidP="00965859">
            <w:pPr>
              <w:pStyle w:val="InfoBlue"/>
            </w:pPr>
            <w:r>
              <w:t>neefikasnog upravljanja sudom i sudskim predmetima.</w:t>
            </w:r>
          </w:p>
        </w:tc>
      </w:tr>
      <w:tr w:rsidR="002B7E24" w14:paraId="5AEFCA7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2016A26" w14:textId="36B0FFFB" w:rsidR="002B7E24" w:rsidRDefault="003C2790">
            <w:pPr>
              <w:pStyle w:val="BodyText"/>
              <w:ind w:left="72"/>
            </w:pPr>
            <w:r>
              <w:t xml:space="preserve">Uspješno riješenje je </w:t>
            </w:r>
          </w:p>
        </w:tc>
        <w:tc>
          <w:tcPr>
            <w:tcW w:w="5220" w:type="dxa"/>
            <w:tcBorders>
              <w:top w:val="single" w:sz="6" w:space="0" w:color="auto"/>
              <w:bottom w:val="single" w:sz="6" w:space="0" w:color="auto"/>
              <w:right w:val="single" w:sz="12" w:space="0" w:color="auto"/>
            </w:tcBorders>
          </w:tcPr>
          <w:p w14:paraId="3B522F5D" w14:textId="7680E033" w:rsidR="002B7E24" w:rsidRPr="003C2790" w:rsidRDefault="003C2790" w:rsidP="00965859">
            <w:pPr>
              <w:pStyle w:val="InfoBlue"/>
            </w:pPr>
            <w:r>
              <w:t>korišćenje sistema za automatsko upravljanje predmetima u sudovima.</w:t>
            </w:r>
          </w:p>
        </w:tc>
      </w:tr>
    </w:tbl>
    <w:p w14:paraId="3C381718" w14:textId="5D91FC13" w:rsidR="002B7E24" w:rsidRDefault="003F1384">
      <w:pPr>
        <w:pStyle w:val="Heading2"/>
      </w:pPr>
      <w:bookmarkStart w:id="17" w:name="_Toc101373435"/>
      <w:r>
        <w:t>Mjesto problema na tržištu</w:t>
      </w:r>
      <w:bookmarkEnd w:id="17"/>
    </w:p>
    <w:p w14:paraId="4EDACCF5" w14:textId="2F39323F" w:rsidR="002B7E24" w:rsidRDefault="002B7E24" w:rsidP="00965859">
      <w:pPr>
        <w:pStyle w:val="InfoBlue"/>
      </w:pPr>
    </w:p>
    <w:tbl>
      <w:tblPr>
        <w:tblW w:w="0" w:type="auto"/>
        <w:tblInd w:w="828" w:type="dxa"/>
        <w:tblLayout w:type="fixed"/>
        <w:tblLook w:val="0000" w:firstRow="0" w:lastRow="0" w:firstColumn="0" w:lastColumn="0" w:noHBand="0" w:noVBand="0"/>
      </w:tblPr>
      <w:tblGrid>
        <w:gridCol w:w="2790"/>
        <w:gridCol w:w="5400"/>
      </w:tblGrid>
      <w:tr w:rsidR="002B7E24" w14:paraId="578575C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AF5B9A8" w14:textId="5B1BEE2F" w:rsidR="002B7E24" w:rsidRDefault="00E34E18">
            <w:pPr>
              <w:pStyle w:val="BodyText"/>
              <w:keepNext/>
              <w:ind w:left="72"/>
            </w:pPr>
            <w:r>
              <w:lastRenderedPageBreak/>
              <w:t>Za</w:t>
            </w:r>
          </w:p>
        </w:tc>
        <w:tc>
          <w:tcPr>
            <w:tcW w:w="5400" w:type="dxa"/>
            <w:tcBorders>
              <w:top w:val="single" w:sz="12" w:space="0" w:color="auto"/>
              <w:bottom w:val="single" w:sz="6" w:space="0" w:color="auto"/>
              <w:right w:val="single" w:sz="12" w:space="0" w:color="auto"/>
            </w:tcBorders>
          </w:tcPr>
          <w:p w14:paraId="7FE03606" w14:textId="7AAD7747" w:rsidR="002B7E24" w:rsidRPr="00E34E18" w:rsidRDefault="00E34E18" w:rsidP="00965859">
            <w:pPr>
              <w:pStyle w:val="InfoBlue"/>
            </w:pPr>
            <w:r>
              <w:t>z</w:t>
            </w:r>
            <w:r w:rsidRPr="00E34E18">
              <w:t>aposlene u sudu, pravna i fizička lica</w:t>
            </w:r>
          </w:p>
        </w:tc>
      </w:tr>
      <w:tr w:rsidR="002B7E24" w14:paraId="0CDA49F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603EE7E" w14:textId="26192C89" w:rsidR="002B7E24" w:rsidRDefault="00E945EA">
            <w:pPr>
              <w:pStyle w:val="BodyText"/>
              <w:keepNext/>
              <w:ind w:left="72"/>
            </w:pPr>
            <w:r>
              <w:t>k</w:t>
            </w:r>
            <w:r w:rsidR="006F40C4">
              <w:t>oji</w:t>
            </w:r>
          </w:p>
        </w:tc>
        <w:tc>
          <w:tcPr>
            <w:tcW w:w="5400" w:type="dxa"/>
            <w:tcBorders>
              <w:top w:val="single" w:sz="6" w:space="0" w:color="auto"/>
              <w:bottom w:val="single" w:sz="6" w:space="0" w:color="auto"/>
              <w:right w:val="single" w:sz="12" w:space="0" w:color="auto"/>
            </w:tcBorders>
          </w:tcPr>
          <w:p w14:paraId="4FE12F24" w14:textId="2A266B91" w:rsidR="002B7E24" w:rsidRPr="00E34E18" w:rsidRDefault="006F40C4" w:rsidP="00965859">
            <w:pPr>
              <w:pStyle w:val="InfoBlue"/>
            </w:pPr>
            <w:r>
              <w:t>upravljaju predmetima u sudovima ili žele uvid u status predmeta</w:t>
            </w:r>
            <w:r w:rsidR="00E945EA">
              <w:t>.</w:t>
            </w:r>
          </w:p>
        </w:tc>
      </w:tr>
      <w:tr w:rsidR="002B7E24" w14:paraId="518837B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54C3C1" w14:textId="697D27D3" w:rsidR="002B7E24" w:rsidRDefault="00E945EA">
            <w:pPr>
              <w:pStyle w:val="BodyText"/>
              <w:keepNext/>
              <w:ind w:left="72"/>
            </w:pPr>
            <w:r>
              <w:t>Veritas</w:t>
            </w:r>
          </w:p>
        </w:tc>
        <w:tc>
          <w:tcPr>
            <w:tcW w:w="5400" w:type="dxa"/>
            <w:tcBorders>
              <w:top w:val="single" w:sz="6" w:space="0" w:color="auto"/>
              <w:bottom w:val="single" w:sz="6" w:space="0" w:color="auto"/>
              <w:right w:val="single" w:sz="12" w:space="0" w:color="auto"/>
            </w:tcBorders>
          </w:tcPr>
          <w:p w14:paraId="27E684FA" w14:textId="5FB21B3B" w:rsidR="002B7E24" w:rsidRPr="00E34E18" w:rsidRDefault="0045533D" w:rsidP="00965859">
            <w:pPr>
              <w:pStyle w:val="InfoBlue"/>
            </w:pPr>
            <w:r w:rsidRPr="00E34E18">
              <w:t xml:space="preserve"> </w:t>
            </w:r>
            <w:r w:rsidR="00E945EA">
              <w:t>je sistem za automatsko upravljanje predmezima u sudovima</w:t>
            </w:r>
          </w:p>
        </w:tc>
      </w:tr>
      <w:tr w:rsidR="002B7E24" w14:paraId="2C3367D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1CD8F70" w14:textId="3A88C245" w:rsidR="002B7E24" w:rsidRDefault="00E945EA">
            <w:pPr>
              <w:pStyle w:val="BodyText"/>
              <w:keepNext/>
              <w:ind w:left="72"/>
            </w:pPr>
            <w:r>
              <w:t xml:space="preserve">koji </w:t>
            </w:r>
          </w:p>
        </w:tc>
        <w:tc>
          <w:tcPr>
            <w:tcW w:w="5400" w:type="dxa"/>
            <w:tcBorders>
              <w:top w:val="single" w:sz="6" w:space="0" w:color="auto"/>
              <w:bottom w:val="single" w:sz="6" w:space="0" w:color="auto"/>
              <w:right w:val="single" w:sz="12" w:space="0" w:color="auto"/>
            </w:tcBorders>
          </w:tcPr>
          <w:p w14:paraId="7604AB7A" w14:textId="450AE23F" w:rsidR="002B7E24" w:rsidRPr="00E34E18" w:rsidRDefault="00E945EA" w:rsidP="00965859">
            <w:pPr>
              <w:pStyle w:val="InfoBlue"/>
            </w:pPr>
            <w:r>
              <w:t>omogućava automatsko upravljanje predmetima u sudovima.</w:t>
            </w:r>
          </w:p>
        </w:tc>
      </w:tr>
      <w:tr w:rsidR="002B7E24" w14:paraId="72F89BE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22D0E9" w14:textId="1B641F1C" w:rsidR="002B7E24" w:rsidRDefault="00E945EA">
            <w:pPr>
              <w:pStyle w:val="BodyText"/>
              <w:keepNext/>
              <w:ind w:left="72"/>
            </w:pPr>
            <w:r>
              <w:t xml:space="preserve">Za razliku </w:t>
            </w:r>
          </w:p>
        </w:tc>
        <w:tc>
          <w:tcPr>
            <w:tcW w:w="5400" w:type="dxa"/>
            <w:tcBorders>
              <w:top w:val="single" w:sz="6" w:space="0" w:color="auto"/>
              <w:bottom w:val="single" w:sz="6" w:space="0" w:color="auto"/>
              <w:right w:val="single" w:sz="12" w:space="0" w:color="auto"/>
            </w:tcBorders>
          </w:tcPr>
          <w:p w14:paraId="11B54A85" w14:textId="0823E62F" w:rsidR="002B7E24" w:rsidRPr="00E34E18" w:rsidRDefault="00E945EA" w:rsidP="00965859">
            <w:pPr>
              <w:pStyle w:val="InfoBlue"/>
            </w:pPr>
            <w:r>
              <w:t>od ručnog upravljanja predmetima u sudovima</w:t>
            </w:r>
          </w:p>
        </w:tc>
      </w:tr>
      <w:tr w:rsidR="002B7E24" w14:paraId="064C47D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6826AC6" w14:textId="59046C4D" w:rsidR="002B7E24" w:rsidRDefault="00E945EA">
            <w:pPr>
              <w:pStyle w:val="BodyText"/>
              <w:ind w:left="72"/>
            </w:pPr>
            <w:r>
              <w:t>naš proizvod</w:t>
            </w:r>
          </w:p>
        </w:tc>
        <w:tc>
          <w:tcPr>
            <w:tcW w:w="5400" w:type="dxa"/>
            <w:tcBorders>
              <w:top w:val="single" w:sz="6" w:space="0" w:color="auto"/>
              <w:bottom w:val="single" w:sz="12" w:space="0" w:color="auto"/>
              <w:right w:val="single" w:sz="12" w:space="0" w:color="auto"/>
            </w:tcBorders>
          </w:tcPr>
          <w:p w14:paraId="1447170F" w14:textId="3DF06E7B" w:rsidR="002B7E24" w:rsidRPr="00E34E18" w:rsidRDefault="00E945EA" w:rsidP="00965859">
            <w:pPr>
              <w:pStyle w:val="InfoBlue"/>
            </w:pPr>
            <w:r>
              <w:t>omogućava automatsko upravljanje predmetima u sudovima.</w:t>
            </w:r>
          </w:p>
        </w:tc>
      </w:tr>
    </w:tbl>
    <w:p w14:paraId="7DD133CF" w14:textId="4FACEAD0" w:rsidR="002B7E24" w:rsidRDefault="00E945EA">
      <w:pPr>
        <w:pStyle w:val="Heading1"/>
      </w:pPr>
      <w:bookmarkStart w:id="18" w:name="_Toc101373436"/>
      <w:bookmarkStart w:id="19" w:name="_Toc436203381"/>
      <w:r>
        <w:t>Opis zainteresovanih strana i korisnika</w:t>
      </w:r>
      <w:bookmarkEnd w:id="18"/>
    </w:p>
    <w:p w14:paraId="4B36235F" w14:textId="32A6A6A3" w:rsidR="002B7E24" w:rsidRDefault="00191142">
      <w:pPr>
        <w:pStyle w:val="Heading2"/>
        <w:widowControl/>
      </w:pPr>
      <w:bookmarkStart w:id="20" w:name="_Toc101373437"/>
      <w:r>
        <w:t>Demografija tržišta</w:t>
      </w:r>
      <w:bookmarkEnd w:id="20"/>
    </w:p>
    <w:p w14:paraId="616BC017" w14:textId="75DC0856" w:rsidR="002B7E24" w:rsidRDefault="008A28D4" w:rsidP="00444B76">
      <w:r>
        <w:t>Ciljano tržište čine sudovi u Republici Srpskoj. Korisnike sistema će činiti zaposleni u sudu, kao i pravna i fizička lica.</w:t>
      </w:r>
      <w:r w:rsidR="009E1C1D">
        <w:t xml:space="preserve"> Korisnici imaju osnovni nivo računarske pismenosti.</w:t>
      </w:r>
      <w:r w:rsidR="006653CF">
        <w:t xml:space="preserve"> Prosječna vrijednost ovakvog sistema se kreće u vrijednsti od 5.5 miliona KM do </w:t>
      </w:r>
      <w:r w:rsidR="0045378C">
        <w:t>10</w:t>
      </w:r>
      <w:r w:rsidR="006653CF">
        <w:t xml:space="preserve"> miliona KM. </w:t>
      </w:r>
      <w:r w:rsidR="0045533D">
        <w:t xml:space="preserve"> </w:t>
      </w:r>
    </w:p>
    <w:p w14:paraId="26C11EE8" w14:textId="414268FF" w:rsidR="002B7E24" w:rsidRDefault="00444B76" w:rsidP="00444B76">
      <w:pPr>
        <w:pStyle w:val="Heading2"/>
      </w:pPr>
      <w:bookmarkStart w:id="21" w:name="_Toc101373438"/>
      <w:r>
        <w:t>Rezime zainteresovanih strana</w:t>
      </w:r>
      <w:bookmarkEnd w:id="2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2B7E24" w14:paraId="7D73BA6A" w14:textId="77777777">
        <w:tc>
          <w:tcPr>
            <w:tcW w:w="1890" w:type="dxa"/>
            <w:shd w:val="solid" w:color="000000" w:fill="FFFFFF"/>
          </w:tcPr>
          <w:p w14:paraId="59CB6759" w14:textId="19135C8D" w:rsidR="002B7E24" w:rsidRDefault="00444B76">
            <w:pPr>
              <w:pStyle w:val="BodyText"/>
              <w:ind w:left="0"/>
              <w:rPr>
                <w:b/>
              </w:rPr>
            </w:pPr>
            <w:r>
              <w:rPr>
                <w:b/>
              </w:rPr>
              <w:t>Naziv</w:t>
            </w:r>
          </w:p>
        </w:tc>
        <w:tc>
          <w:tcPr>
            <w:tcW w:w="2610" w:type="dxa"/>
            <w:shd w:val="solid" w:color="000000" w:fill="FFFFFF"/>
          </w:tcPr>
          <w:p w14:paraId="6B489C98" w14:textId="4A9CC366" w:rsidR="002B7E24" w:rsidRDefault="00444B76">
            <w:pPr>
              <w:pStyle w:val="BodyText"/>
              <w:ind w:left="0"/>
              <w:rPr>
                <w:b/>
              </w:rPr>
            </w:pPr>
            <w:r>
              <w:rPr>
                <w:b/>
              </w:rPr>
              <w:t>Opis</w:t>
            </w:r>
          </w:p>
        </w:tc>
        <w:tc>
          <w:tcPr>
            <w:tcW w:w="3960" w:type="dxa"/>
            <w:shd w:val="solid" w:color="000000" w:fill="FFFFFF"/>
          </w:tcPr>
          <w:p w14:paraId="5BAC5633" w14:textId="69DE59C9" w:rsidR="002B7E24" w:rsidRDefault="00444B76">
            <w:pPr>
              <w:pStyle w:val="BodyText"/>
              <w:ind w:left="0"/>
              <w:rPr>
                <w:b/>
              </w:rPr>
            </w:pPr>
            <w:r>
              <w:rPr>
                <w:b/>
              </w:rPr>
              <w:t>Odgovornosti</w:t>
            </w:r>
          </w:p>
        </w:tc>
      </w:tr>
      <w:tr w:rsidR="002B7E24" w14:paraId="67158081" w14:textId="77777777">
        <w:tc>
          <w:tcPr>
            <w:tcW w:w="1890" w:type="dxa"/>
          </w:tcPr>
          <w:p w14:paraId="5BC3772E" w14:textId="4D35C8BA" w:rsidR="002B7E24" w:rsidRDefault="003B2080" w:rsidP="00965859">
            <w:pPr>
              <w:pStyle w:val="InfoBlue"/>
            </w:pPr>
            <w:r>
              <w:t>V</w:t>
            </w:r>
            <w:r w:rsidR="00814F97">
              <w:t>isoko sudsko i tužilačko vijeće Bosne i Hercegovine.</w:t>
            </w:r>
          </w:p>
        </w:tc>
        <w:tc>
          <w:tcPr>
            <w:tcW w:w="2610" w:type="dxa"/>
          </w:tcPr>
          <w:p w14:paraId="74C01785" w14:textId="754948BC" w:rsidR="002B7E24" w:rsidRDefault="00901815" w:rsidP="00965859">
            <w:pPr>
              <w:pStyle w:val="InfoBlue"/>
            </w:pPr>
            <w:r>
              <w:t>Ciljna grupa projekta</w:t>
            </w:r>
            <w:r w:rsidR="00DB50E7">
              <w:t>.</w:t>
            </w:r>
          </w:p>
        </w:tc>
        <w:tc>
          <w:tcPr>
            <w:tcW w:w="3960" w:type="dxa"/>
          </w:tcPr>
          <w:p w14:paraId="0853342B" w14:textId="5C774153" w:rsidR="0092032C" w:rsidRDefault="003B2080" w:rsidP="00965859">
            <w:pPr>
              <w:pStyle w:val="InfoBlue"/>
            </w:pPr>
            <w:r>
              <w:t>Osnovne odgovornosti VST</w:t>
            </w:r>
            <w:r w:rsidR="00260245">
              <w:t>V</w:t>
            </w:r>
            <w:r>
              <w:t>-a su:</w:t>
            </w:r>
          </w:p>
          <w:p w14:paraId="7F36E654" w14:textId="77777777" w:rsidR="002B7E24" w:rsidRDefault="003B2080" w:rsidP="00B8322C">
            <w:pPr>
              <w:pStyle w:val="InfoBlue"/>
              <w:numPr>
                <w:ilvl w:val="0"/>
                <w:numId w:val="2"/>
              </w:numPr>
            </w:pPr>
            <w:r>
              <w:t>vo</w:t>
            </w:r>
            <w:r w:rsidR="00235116">
              <w:t>đenje</w:t>
            </w:r>
            <w:r>
              <w:t>, koordinira</w:t>
            </w:r>
            <w:r w:rsidR="00235116">
              <w:t>nje</w:t>
            </w:r>
            <w:r>
              <w:t xml:space="preserve"> i nadgleda</w:t>
            </w:r>
            <w:r w:rsidR="00235116">
              <w:t>nje</w:t>
            </w:r>
            <w:r>
              <w:t xml:space="preserve"> korišćenj</w:t>
            </w:r>
            <w:r w:rsidR="00235116">
              <w:t>a</w:t>
            </w:r>
            <w:r>
              <w:t xml:space="preserve"> informaciono-komunikacionih tehnologija da bi se u tom pogledupostigla i održala uniformnost u svim sudovima</w:t>
            </w:r>
          </w:p>
          <w:p w14:paraId="49D0B751" w14:textId="40669550" w:rsidR="00235116" w:rsidRPr="00235116" w:rsidRDefault="005C00A9" w:rsidP="00B8322C">
            <w:pPr>
              <w:pStyle w:val="BodyText"/>
              <w:numPr>
                <w:ilvl w:val="0"/>
                <w:numId w:val="2"/>
              </w:numPr>
            </w:pPr>
            <w:r>
              <w:t>donošenje previlnika, uputstva i instrukcija kojima se reguliše način korišćenja informaciono-komunikacionih tehnologija u sudovima, bezbjednosne procedure, organizacija IKT podrške i druga pitanja u vezi s primjenom informaciono-komunikacionih tehnologija u sudovima</w:t>
            </w:r>
          </w:p>
        </w:tc>
      </w:tr>
      <w:tr w:rsidR="003B2080" w14:paraId="3FF440C9" w14:textId="77777777">
        <w:tc>
          <w:tcPr>
            <w:tcW w:w="1890" w:type="dxa"/>
          </w:tcPr>
          <w:p w14:paraId="7F7694DF" w14:textId="0F6DB957" w:rsidR="003B2080" w:rsidRDefault="003B2080" w:rsidP="00965859">
            <w:pPr>
              <w:pStyle w:val="InfoBlue"/>
            </w:pPr>
            <w:r>
              <w:t xml:space="preserve">Ministarstvo </w:t>
            </w:r>
            <w:r w:rsidR="005C00A9">
              <w:t>pravde</w:t>
            </w:r>
            <w:r w:rsidR="00814F97">
              <w:t xml:space="preserve"> Republike Srpske</w:t>
            </w:r>
          </w:p>
        </w:tc>
        <w:tc>
          <w:tcPr>
            <w:tcW w:w="2610" w:type="dxa"/>
          </w:tcPr>
          <w:p w14:paraId="033A2E8B" w14:textId="0A2A6B74" w:rsidR="003B2080" w:rsidRDefault="00901815" w:rsidP="00965859">
            <w:pPr>
              <w:pStyle w:val="InfoBlue"/>
            </w:pPr>
            <w:r>
              <w:t>Glavni finansijer projekta</w:t>
            </w:r>
            <w:r w:rsidR="008A2BAB">
              <w:t xml:space="preserve"> – automatsko upravljanje predmetima u sudovima.</w:t>
            </w:r>
          </w:p>
        </w:tc>
        <w:tc>
          <w:tcPr>
            <w:tcW w:w="3960" w:type="dxa"/>
          </w:tcPr>
          <w:p w14:paraId="4CCECD24" w14:textId="77777777" w:rsidR="003B2080" w:rsidRDefault="00A47D3C" w:rsidP="00965859">
            <w:pPr>
              <w:pStyle w:val="InfoBlue"/>
            </w:pPr>
            <w:r>
              <w:t xml:space="preserve">Osnovne odgovornosti ministarstva pravde su: </w:t>
            </w:r>
          </w:p>
          <w:p w14:paraId="6A1843F7" w14:textId="68CA201C" w:rsidR="00A47D3C" w:rsidRPr="00A47D3C" w:rsidRDefault="00A47D3C" w:rsidP="00B8322C">
            <w:pPr>
              <w:pStyle w:val="BodyText"/>
              <w:numPr>
                <w:ilvl w:val="0"/>
                <w:numId w:val="5"/>
              </w:numPr>
            </w:pPr>
            <w:r>
              <w:t xml:space="preserve">sarađivanje sa Visokim sudskim i tužilačkim </w:t>
            </w:r>
            <w:r w:rsidR="00260245">
              <w:t>vijećem</w:t>
            </w:r>
            <w:r>
              <w:t xml:space="preserve"> u njegovoj ulozi koordinacije, korišćenja informacione tehnologije u sudovima, uključujući sve sisteme za praćenje predmeta.</w:t>
            </w:r>
          </w:p>
        </w:tc>
      </w:tr>
    </w:tbl>
    <w:p w14:paraId="1077AE3E" w14:textId="33268B96" w:rsidR="002B7E24" w:rsidRDefault="00444B76" w:rsidP="00444B76">
      <w:pPr>
        <w:pStyle w:val="Heading2"/>
      </w:pPr>
      <w:bookmarkStart w:id="22" w:name="_Toc101373439"/>
      <w:r>
        <w:t>Rezime korisnika</w:t>
      </w:r>
      <w:bookmarkEnd w:id="22"/>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58"/>
        <w:gridCol w:w="2693"/>
        <w:gridCol w:w="3969"/>
      </w:tblGrid>
      <w:tr w:rsidR="00D15E58" w14:paraId="358C5487" w14:textId="77777777" w:rsidTr="00D15E58">
        <w:trPr>
          <w:trHeight w:val="418"/>
        </w:trPr>
        <w:tc>
          <w:tcPr>
            <w:tcW w:w="1858" w:type="dxa"/>
            <w:shd w:val="solid" w:color="000000" w:fill="FFFFFF"/>
          </w:tcPr>
          <w:p w14:paraId="5A642B3B" w14:textId="15394060" w:rsidR="00D15E58" w:rsidRDefault="00D15E58">
            <w:pPr>
              <w:pStyle w:val="BodyText"/>
              <w:ind w:left="0"/>
              <w:rPr>
                <w:b/>
              </w:rPr>
            </w:pPr>
            <w:r>
              <w:rPr>
                <w:b/>
              </w:rPr>
              <w:t>Naziv</w:t>
            </w:r>
          </w:p>
        </w:tc>
        <w:tc>
          <w:tcPr>
            <w:tcW w:w="2693" w:type="dxa"/>
            <w:shd w:val="solid" w:color="000000" w:fill="FFFFFF"/>
          </w:tcPr>
          <w:p w14:paraId="4FDB64CD" w14:textId="53215444" w:rsidR="00D15E58" w:rsidRDefault="00D15E58">
            <w:pPr>
              <w:pStyle w:val="BodyText"/>
              <w:ind w:left="0"/>
              <w:rPr>
                <w:b/>
              </w:rPr>
            </w:pPr>
            <w:r>
              <w:rPr>
                <w:b/>
              </w:rPr>
              <w:t>Opis</w:t>
            </w:r>
          </w:p>
        </w:tc>
        <w:tc>
          <w:tcPr>
            <w:tcW w:w="3969" w:type="dxa"/>
            <w:shd w:val="solid" w:color="000000" w:fill="FFFFFF"/>
          </w:tcPr>
          <w:p w14:paraId="2EB6FBAB" w14:textId="363EB42C" w:rsidR="00D15E58" w:rsidRDefault="00D15E58">
            <w:pPr>
              <w:pStyle w:val="BodyText"/>
              <w:ind w:left="0"/>
              <w:rPr>
                <w:b/>
              </w:rPr>
            </w:pPr>
            <w:r>
              <w:rPr>
                <w:b/>
              </w:rPr>
              <w:t>Odgovornosti</w:t>
            </w:r>
          </w:p>
        </w:tc>
      </w:tr>
      <w:tr w:rsidR="00D15E58" w14:paraId="4AE7EB6A" w14:textId="77777777" w:rsidTr="00D15E58">
        <w:trPr>
          <w:trHeight w:val="976"/>
        </w:trPr>
        <w:tc>
          <w:tcPr>
            <w:tcW w:w="1858" w:type="dxa"/>
          </w:tcPr>
          <w:p w14:paraId="639384F3" w14:textId="319A9F5C" w:rsidR="00D15E58" w:rsidRPr="00371042" w:rsidRDefault="00DE3E91" w:rsidP="00965859">
            <w:pPr>
              <w:pStyle w:val="InfoBlue"/>
            </w:pPr>
            <w:bookmarkStart w:id="23" w:name="_Hlk101373080"/>
            <w:r>
              <w:t>Zaposleni</w:t>
            </w:r>
            <w:r w:rsidR="00D15E58">
              <w:t xml:space="preserve"> suda</w:t>
            </w:r>
          </w:p>
        </w:tc>
        <w:tc>
          <w:tcPr>
            <w:tcW w:w="2693" w:type="dxa"/>
          </w:tcPr>
          <w:p w14:paraId="2D604A2D" w14:textId="46EA10D1" w:rsidR="00D15E58" w:rsidRPr="00371042" w:rsidRDefault="00E0218C" w:rsidP="00965859">
            <w:pPr>
              <w:pStyle w:val="InfoBlue"/>
            </w:pPr>
            <w:r>
              <w:t>Lica koja su zaposlena u sudovima.</w:t>
            </w:r>
          </w:p>
        </w:tc>
        <w:tc>
          <w:tcPr>
            <w:tcW w:w="3969" w:type="dxa"/>
          </w:tcPr>
          <w:p w14:paraId="00A5ABEB" w14:textId="77777777" w:rsidR="00D15E58" w:rsidRDefault="00D15E58" w:rsidP="00965859">
            <w:pPr>
              <w:pStyle w:val="InfoBlue"/>
            </w:pPr>
            <w:r>
              <w:t>Osnovne aktivnosti predsjednika suda su:</w:t>
            </w:r>
          </w:p>
          <w:p w14:paraId="55CE5D1F" w14:textId="4494AA66" w:rsidR="00D15E58" w:rsidRDefault="00E0218C" w:rsidP="00B8322C">
            <w:pPr>
              <w:pStyle w:val="BodyText"/>
              <w:numPr>
                <w:ilvl w:val="0"/>
                <w:numId w:val="4"/>
              </w:numPr>
            </w:pPr>
            <w:r>
              <w:t>upravljanje i arhiviranje predmeta,</w:t>
            </w:r>
          </w:p>
          <w:p w14:paraId="1ED74C46" w14:textId="3B41E14D" w:rsidR="00E0218C" w:rsidRDefault="00E0218C" w:rsidP="00B8322C">
            <w:pPr>
              <w:pStyle w:val="BodyText"/>
              <w:numPr>
                <w:ilvl w:val="0"/>
                <w:numId w:val="4"/>
              </w:numPr>
            </w:pPr>
            <w:r>
              <w:t>upravljanje strankama,</w:t>
            </w:r>
          </w:p>
          <w:p w14:paraId="734EED3A" w14:textId="1B4D7D45" w:rsidR="00E0218C" w:rsidRPr="00371042" w:rsidRDefault="00E0218C" w:rsidP="00B8322C">
            <w:pPr>
              <w:pStyle w:val="BodyText"/>
              <w:numPr>
                <w:ilvl w:val="0"/>
                <w:numId w:val="4"/>
              </w:numPr>
            </w:pPr>
            <w:r>
              <w:lastRenderedPageBreak/>
              <w:t>kreiranje i pregled izvještaja i oredmetima i strankama.</w:t>
            </w:r>
          </w:p>
        </w:tc>
      </w:tr>
      <w:tr w:rsidR="00E0218C" w14:paraId="587FF56B" w14:textId="77777777" w:rsidTr="00D15E58">
        <w:trPr>
          <w:trHeight w:val="976"/>
        </w:trPr>
        <w:tc>
          <w:tcPr>
            <w:tcW w:w="1858" w:type="dxa"/>
          </w:tcPr>
          <w:p w14:paraId="71B7CA9D" w14:textId="7A0D93B7" w:rsidR="00E0218C" w:rsidRDefault="00E0218C" w:rsidP="00965859">
            <w:pPr>
              <w:pStyle w:val="InfoBlue"/>
            </w:pPr>
            <w:r>
              <w:lastRenderedPageBreak/>
              <w:t>Pravna i fizička lica</w:t>
            </w:r>
          </w:p>
        </w:tc>
        <w:tc>
          <w:tcPr>
            <w:tcW w:w="2693" w:type="dxa"/>
          </w:tcPr>
          <w:p w14:paraId="32E4D2AF" w14:textId="7D59BD6D" w:rsidR="00E0218C" w:rsidRDefault="00E0218C" w:rsidP="00965859">
            <w:pPr>
              <w:pStyle w:val="InfoBlue"/>
            </w:pPr>
            <w:r>
              <w:t xml:space="preserve">Lica </w:t>
            </w:r>
            <w:r w:rsidR="0058170F">
              <w:t>o čijim se predmetima radi ili njihovi zakonski predstavnici.</w:t>
            </w:r>
          </w:p>
        </w:tc>
        <w:tc>
          <w:tcPr>
            <w:tcW w:w="3969" w:type="dxa"/>
          </w:tcPr>
          <w:p w14:paraId="5DB95F63" w14:textId="77777777" w:rsidR="00E0218C" w:rsidRDefault="00E0218C" w:rsidP="00965859">
            <w:pPr>
              <w:pStyle w:val="InfoBlue"/>
            </w:pPr>
            <w:r>
              <w:t xml:space="preserve">Osnovne aktivnosti </w:t>
            </w:r>
            <w:r w:rsidR="0058170F">
              <w:t>pravnih i fizičkih lica:</w:t>
            </w:r>
          </w:p>
          <w:p w14:paraId="0F7361EA" w14:textId="090DF49D" w:rsidR="0058170F" w:rsidRPr="0058170F" w:rsidRDefault="0058170F" w:rsidP="00B8322C">
            <w:pPr>
              <w:pStyle w:val="BodyText"/>
              <w:numPr>
                <w:ilvl w:val="0"/>
                <w:numId w:val="5"/>
              </w:numPr>
            </w:pPr>
            <w:r>
              <w:t>pristup i pregled statusa predmeta.</w:t>
            </w:r>
          </w:p>
        </w:tc>
      </w:tr>
      <w:bookmarkEnd w:id="23"/>
    </w:tbl>
    <w:p w14:paraId="3E3F0CBC" w14:textId="77777777" w:rsidR="002B7E24" w:rsidRDefault="002B7E24">
      <w:pPr>
        <w:pStyle w:val="BodyText"/>
      </w:pPr>
    </w:p>
    <w:p w14:paraId="13D8703A" w14:textId="3AA0FA5A" w:rsidR="002B7E24" w:rsidRDefault="001867DC">
      <w:pPr>
        <w:pStyle w:val="Heading2"/>
      </w:pPr>
      <w:bookmarkStart w:id="24" w:name="_Toc101373440"/>
      <w:r>
        <w:t>Korisničko okruženje</w:t>
      </w:r>
      <w:bookmarkEnd w:id="24"/>
    </w:p>
    <w:p w14:paraId="71561212" w14:textId="6212BCB3" w:rsidR="002B7E24" w:rsidRDefault="00B534B5" w:rsidP="00672D1B">
      <w:r>
        <w:t>Korisnici zaposleni u sudu pristupaju sistemu isključivo iz objekta koji je propisan zakonom ili nekim drugim zakonskim aktom. Korisnici pravna i fizička lica pristupaju svom predmetu preko internet stranice</w:t>
      </w:r>
      <w:r w:rsidR="00874875">
        <w:t xml:space="preserve">. </w:t>
      </w:r>
      <w:r w:rsidR="00672D1B">
        <w:t xml:space="preserve">Aplikaciju može da koristi samo lice koje je prijavljeno na sistem. Na jednom računaru može biti prijavljeno samo jedno lice. Na jednom predmetu može istovremeno da radi više lica. Pristup predmetu imaju lica kojima je odobren pristup. </w:t>
      </w:r>
    </w:p>
    <w:p w14:paraId="03B80957" w14:textId="7631B759" w:rsidR="002B7E24" w:rsidRDefault="00672D1B">
      <w:pPr>
        <w:pStyle w:val="Heading2"/>
        <w:widowControl/>
      </w:pPr>
      <w:bookmarkStart w:id="25" w:name="_Toc101373441"/>
      <w:r>
        <w:t>Profili zainteresovanih strana</w:t>
      </w:r>
      <w:bookmarkEnd w:id="25"/>
    </w:p>
    <w:p w14:paraId="4417CE45" w14:textId="49997439" w:rsidR="002B7E24" w:rsidRDefault="00A3003D">
      <w:pPr>
        <w:pStyle w:val="Heading3"/>
      </w:pPr>
      <w:bookmarkStart w:id="26" w:name="_Toc101373442"/>
      <w:r>
        <w:t>Visoko sudsko i tužilačko vijeće Bosne i Hercegovine.</w:t>
      </w:r>
      <w:bookmarkEnd w:id="26"/>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B7E24" w14:paraId="7D84856D" w14:textId="77777777" w:rsidTr="00A3003D">
        <w:tc>
          <w:tcPr>
            <w:tcW w:w="1890" w:type="dxa"/>
          </w:tcPr>
          <w:p w14:paraId="6C1FC367" w14:textId="0A6F0497" w:rsidR="002B7E24" w:rsidRDefault="00A3003D">
            <w:pPr>
              <w:rPr>
                <w:b/>
              </w:rPr>
            </w:pPr>
            <w:r>
              <w:rPr>
                <w:b/>
              </w:rPr>
              <w:t>Opis</w:t>
            </w:r>
          </w:p>
        </w:tc>
        <w:tc>
          <w:tcPr>
            <w:tcW w:w="6948" w:type="dxa"/>
          </w:tcPr>
          <w:p w14:paraId="199829B3" w14:textId="5751E6DD" w:rsidR="002B7E24" w:rsidRDefault="00E957A1" w:rsidP="00965859">
            <w:pPr>
              <w:pStyle w:val="InfoBlue"/>
            </w:pPr>
            <w:r>
              <w:t>Ciljna grupa projekta.</w:t>
            </w:r>
          </w:p>
        </w:tc>
      </w:tr>
      <w:tr w:rsidR="002B7E24" w14:paraId="5A378347" w14:textId="77777777" w:rsidTr="00A3003D">
        <w:tc>
          <w:tcPr>
            <w:tcW w:w="1890" w:type="dxa"/>
          </w:tcPr>
          <w:p w14:paraId="5FFF98C9" w14:textId="089F2B41" w:rsidR="002B7E24" w:rsidRDefault="00A3003D">
            <w:pPr>
              <w:rPr>
                <w:b/>
              </w:rPr>
            </w:pPr>
            <w:r>
              <w:rPr>
                <w:b/>
              </w:rPr>
              <w:t>Tip</w:t>
            </w:r>
          </w:p>
        </w:tc>
        <w:tc>
          <w:tcPr>
            <w:tcW w:w="6948" w:type="dxa"/>
          </w:tcPr>
          <w:p w14:paraId="6B955053" w14:textId="089AABCA" w:rsidR="002B7E24" w:rsidRDefault="002227F4" w:rsidP="00965859">
            <w:pPr>
              <w:pStyle w:val="InfoBlue"/>
            </w:pPr>
            <w:r>
              <w:t>Predstavnik zakona</w:t>
            </w:r>
            <w:r w:rsidR="00E957A1">
              <w:t xml:space="preserve"> koje utvrđuje sve pravne regulacije projekta</w:t>
            </w:r>
          </w:p>
        </w:tc>
      </w:tr>
      <w:tr w:rsidR="002B7E24" w14:paraId="61B7E111" w14:textId="77777777" w:rsidTr="00A3003D">
        <w:tc>
          <w:tcPr>
            <w:tcW w:w="1890" w:type="dxa"/>
          </w:tcPr>
          <w:p w14:paraId="1EB40FD7" w14:textId="6DE23D92" w:rsidR="002B7E24" w:rsidRDefault="00A3003D">
            <w:pPr>
              <w:rPr>
                <w:b/>
              </w:rPr>
            </w:pPr>
            <w:r>
              <w:rPr>
                <w:b/>
              </w:rPr>
              <w:t>Odgovornosti</w:t>
            </w:r>
          </w:p>
        </w:tc>
        <w:tc>
          <w:tcPr>
            <w:tcW w:w="6948" w:type="dxa"/>
          </w:tcPr>
          <w:p w14:paraId="7CD064CC" w14:textId="6F5C9806" w:rsidR="002B7E24" w:rsidRDefault="00E957A1" w:rsidP="00965859">
            <w:pPr>
              <w:pStyle w:val="InfoBlue"/>
            </w:pPr>
            <w:r>
              <w:t>Vođenje, koordiniranje i nadgledanje korišćenja informaciono-komunikacionih tehnologija da bi se u tom pogledupostigla i održala uniformnost u svim sudovima, donošenje previlnika, uputstva i instrukcija kojima se reguliše način korišćenja informaciono-komunikacionih tehnologija u sudovima, bezbjednosne procedure, organizacija IKT podrške i druga pitanja u vezi s primjenom informaciono-komunikacionih tehnologija u sudovima</w:t>
            </w:r>
          </w:p>
        </w:tc>
      </w:tr>
      <w:tr w:rsidR="002B7E24" w14:paraId="0A72F263" w14:textId="77777777" w:rsidTr="00A3003D">
        <w:tc>
          <w:tcPr>
            <w:tcW w:w="1890" w:type="dxa"/>
          </w:tcPr>
          <w:p w14:paraId="664225DC" w14:textId="0579661B" w:rsidR="002B7E24" w:rsidRDefault="00A3003D">
            <w:pPr>
              <w:rPr>
                <w:b/>
              </w:rPr>
            </w:pPr>
            <w:r>
              <w:rPr>
                <w:b/>
              </w:rPr>
              <w:t xml:space="preserve">Kriterijum </w:t>
            </w:r>
            <w:r w:rsidR="00007238">
              <w:rPr>
                <w:b/>
              </w:rPr>
              <w:t>uspjeha</w:t>
            </w:r>
          </w:p>
        </w:tc>
        <w:tc>
          <w:tcPr>
            <w:tcW w:w="6948" w:type="dxa"/>
          </w:tcPr>
          <w:p w14:paraId="060BB6DD" w14:textId="58C2DD9A" w:rsidR="002B7E24" w:rsidRDefault="00A3003D" w:rsidP="00965859">
            <w:pPr>
              <w:pStyle w:val="InfoBlue"/>
            </w:pPr>
            <w:r>
              <w:t>Sistem je u skladu sa zakonom i pravilnikom koji propisuje Visoko sudsko tužilaško vijeće.</w:t>
            </w:r>
          </w:p>
        </w:tc>
      </w:tr>
      <w:tr w:rsidR="002B7E24" w14:paraId="0AE43982" w14:textId="77777777" w:rsidTr="00A3003D">
        <w:tc>
          <w:tcPr>
            <w:tcW w:w="1890" w:type="dxa"/>
          </w:tcPr>
          <w:p w14:paraId="76C978FB" w14:textId="461F3A51" w:rsidR="002B7E24" w:rsidRDefault="00A3003D">
            <w:pPr>
              <w:rPr>
                <w:b/>
              </w:rPr>
            </w:pPr>
            <w:r>
              <w:rPr>
                <w:b/>
              </w:rPr>
              <w:t>Učešće</w:t>
            </w:r>
          </w:p>
        </w:tc>
        <w:tc>
          <w:tcPr>
            <w:tcW w:w="6948" w:type="dxa"/>
          </w:tcPr>
          <w:p w14:paraId="2A333E27" w14:textId="0E496A5F" w:rsidR="002B7E24" w:rsidRDefault="00A3003D" w:rsidP="00965859">
            <w:pPr>
              <w:pStyle w:val="InfoBlue"/>
            </w:pPr>
            <w:r w:rsidRPr="00A3003D">
              <w:t>vođenje, koordiniranje i nadgledanje korišćenja informaciono-komunikacionih tehnologija</w:t>
            </w:r>
            <w:r>
              <w:t xml:space="preserve">. </w:t>
            </w:r>
          </w:p>
        </w:tc>
      </w:tr>
    </w:tbl>
    <w:p w14:paraId="62CBBD66" w14:textId="39AAEE9F" w:rsidR="002B7E24" w:rsidRDefault="002B7E24">
      <w:pPr>
        <w:pStyle w:val="BodyText"/>
      </w:pPr>
    </w:p>
    <w:p w14:paraId="71F614CC" w14:textId="60E02AD4" w:rsidR="00672D1B" w:rsidRDefault="00672D1B" w:rsidP="00672D1B">
      <w:pPr>
        <w:pStyle w:val="Heading3"/>
      </w:pPr>
      <w:bookmarkStart w:id="27" w:name="_Toc101373443"/>
      <w:r>
        <w:t>Ministarstvo pravde</w:t>
      </w:r>
      <w:bookmarkEnd w:id="27"/>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AE3DDE" w14:paraId="126868B2" w14:textId="77777777" w:rsidTr="00A3003D">
        <w:tc>
          <w:tcPr>
            <w:tcW w:w="1890" w:type="dxa"/>
          </w:tcPr>
          <w:p w14:paraId="3E6ADD2A" w14:textId="6CF1D805" w:rsidR="00AE3DDE" w:rsidRDefault="00AE3DDE" w:rsidP="00AE3DDE">
            <w:pPr>
              <w:rPr>
                <w:b/>
              </w:rPr>
            </w:pPr>
            <w:r>
              <w:rPr>
                <w:b/>
              </w:rPr>
              <w:t>Opis</w:t>
            </w:r>
          </w:p>
        </w:tc>
        <w:tc>
          <w:tcPr>
            <w:tcW w:w="6948" w:type="dxa"/>
          </w:tcPr>
          <w:p w14:paraId="24B36CFA" w14:textId="3393D389" w:rsidR="00AE3DDE" w:rsidRDefault="00AE3DDE" w:rsidP="00965859">
            <w:pPr>
              <w:pStyle w:val="InfoBlue"/>
            </w:pPr>
            <w:r>
              <w:t>Glavni finansijer projekta – automatsko upravljanje predmetima u sudovima.</w:t>
            </w:r>
          </w:p>
        </w:tc>
      </w:tr>
      <w:tr w:rsidR="002227F4" w14:paraId="0C50A194" w14:textId="77777777" w:rsidTr="00A3003D">
        <w:tc>
          <w:tcPr>
            <w:tcW w:w="1890" w:type="dxa"/>
          </w:tcPr>
          <w:p w14:paraId="4A853F24" w14:textId="7F69BC07" w:rsidR="002227F4" w:rsidRDefault="002227F4" w:rsidP="002227F4">
            <w:pPr>
              <w:rPr>
                <w:b/>
              </w:rPr>
            </w:pPr>
            <w:r>
              <w:rPr>
                <w:b/>
              </w:rPr>
              <w:t>Tip</w:t>
            </w:r>
          </w:p>
        </w:tc>
        <w:tc>
          <w:tcPr>
            <w:tcW w:w="6948" w:type="dxa"/>
          </w:tcPr>
          <w:p w14:paraId="74D4370B" w14:textId="0235AD15" w:rsidR="002227F4" w:rsidRDefault="002227F4" w:rsidP="00965859">
            <w:pPr>
              <w:pStyle w:val="InfoBlue"/>
            </w:pPr>
            <w:r>
              <w:t>Predstavnik zakona koje utvrđuje sve pravne regulacije projekta</w:t>
            </w:r>
            <w:r w:rsidR="00260245">
              <w:t>.</w:t>
            </w:r>
          </w:p>
        </w:tc>
      </w:tr>
      <w:tr w:rsidR="00AE3DDE" w14:paraId="6336CA9C" w14:textId="77777777" w:rsidTr="00A3003D">
        <w:tc>
          <w:tcPr>
            <w:tcW w:w="1890" w:type="dxa"/>
          </w:tcPr>
          <w:p w14:paraId="0C53528E" w14:textId="4C7C18C2" w:rsidR="00AE3DDE" w:rsidRDefault="00AE3DDE" w:rsidP="00AE3DDE">
            <w:pPr>
              <w:rPr>
                <w:b/>
              </w:rPr>
            </w:pPr>
            <w:r>
              <w:rPr>
                <w:b/>
              </w:rPr>
              <w:t>Odgovornosti</w:t>
            </w:r>
          </w:p>
        </w:tc>
        <w:tc>
          <w:tcPr>
            <w:tcW w:w="6948" w:type="dxa"/>
          </w:tcPr>
          <w:p w14:paraId="7392D65E" w14:textId="5D111D2C" w:rsidR="00AE3DDE" w:rsidRDefault="00260245" w:rsidP="00965859">
            <w:pPr>
              <w:pStyle w:val="InfoBlue"/>
            </w:pPr>
            <w:r>
              <w:t>Sarađivanje sa Visokim sudskim i tužilačkim vjećem u njegovoj ulozi koordinacije, korišćenja informacione tehnologije u sudovima, uključujući sve sisteme za praćenje predmeta.</w:t>
            </w:r>
          </w:p>
        </w:tc>
      </w:tr>
      <w:tr w:rsidR="00AE3DDE" w14:paraId="7D66D467" w14:textId="77777777" w:rsidTr="00A3003D">
        <w:tc>
          <w:tcPr>
            <w:tcW w:w="1890" w:type="dxa"/>
          </w:tcPr>
          <w:p w14:paraId="4807A341" w14:textId="03BDAF0A" w:rsidR="00AE3DDE" w:rsidRDefault="00AE3DDE" w:rsidP="00AE3DDE">
            <w:pPr>
              <w:rPr>
                <w:b/>
              </w:rPr>
            </w:pPr>
            <w:r>
              <w:rPr>
                <w:b/>
              </w:rPr>
              <w:t xml:space="preserve">Kriterijum </w:t>
            </w:r>
            <w:r w:rsidR="00007238">
              <w:rPr>
                <w:b/>
              </w:rPr>
              <w:t>uspjeha</w:t>
            </w:r>
          </w:p>
        </w:tc>
        <w:tc>
          <w:tcPr>
            <w:tcW w:w="6948" w:type="dxa"/>
          </w:tcPr>
          <w:p w14:paraId="1BD960E4" w14:textId="0DEE28D5" w:rsidR="00AE3DDE" w:rsidRDefault="00AE3DDE" w:rsidP="00965859">
            <w:pPr>
              <w:pStyle w:val="InfoBlue"/>
            </w:pPr>
            <w:r>
              <w:t>Sistem je u skladu sa zakonom i pravilnikom koji propisuje Visoko sudsko tužilaško vijeće.</w:t>
            </w:r>
          </w:p>
        </w:tc>
      </w:tr>
      <w:tr w:rsidR="00AE3DDE" w14:paraId="5D192EE2" w14:textId="77777777" w:rsidTr="00A3003D">
        <w:tc>
          <w:tcPr>
            <w:tcW w:w="1890" w:type="dxa"/>
          </w:tcPr>
          <w:p w14:paraId="6CEF81DB" w14:textId="5404000A" w:rsidR="00AE3DDE" w:rsidRDefault="00AE3DDE" w:rsidP="00AE3DDE">
            <w:pPr>
              <w:rPr>
                <w:b/>
              </w:rPr>
            </w:pPr>
            <w:r>
              <w:rPr>
                <w:b/>
              </w:rPr>
              <w:t>Učešće</w:t>
            </w:r>
          </w:p>
        </w:tc>
        <w:tc>
          <w:tcPr>
            <w:tcW w:w="6948" w:type="dxa"/>
          </w:tcPr>
          <w:p w14:paraId="3B5593F0" w14:textId="77AEA67B" w:rsidR="00AE3DDE" w:rsidRDefault="00260245" w:rsidP="00965859">
            <w:pPr>
              <w:pStyle w:val="InfoBlue"/>
            </w:pPr>
            <w:r>
              <w:t>Sarađuvanje sa Visokim sudskim i tužilačkim vjećem .</w:t>
            </w:r>
          </w:p>
        </w:tc>
      </w:tr>
    </w:tbl>
    <w:p w14:paraId="6D911596" w14:textId="77777777" w:rsidR="00672D1B" w:rsidRDefault="00672D1B">
      <w:pPr>
        <w:pStyle w:val="BodyText"/>
      </w:pPr>
    </w:p>
    <w:p w14:paraId="75412B6B" w14:textId="15AD6588" w:rsidR="00007238" w:rsidRPr="00007238" w:rsidRDefault="00007238" w:rsidP="00007238">
      <w:pPr>
        <w:pStyle w:val="Heading2"/>
        <w:widowControl/>
      </w:pPr>
      <w:bookmarkStart w:id="28" w:name="_Toc101373444"/>
      <w:r>
        <w:lastRenderedPageBreak/>
        <w:t>Korisnički profili</w:t>
      </w:r>
      <w:bookmarkEnd w:id="28"/>
      <w:r>
        <w:t xml:space="preserve"> </w:t>
      </w:r>
      <w:r w:rsidR="0045533D">
        <w:t xml:space="preserve"> </w:t>
      </w:r>
    </w:p>
    <w:p w14:paraId="6DF13497" w14:textId="0818620F" w:rsidR="002B7E24" w:rsidRDefault="00007238">
      <w:pPr>
        <w:pStyle w:val="Heading3"/>
      </w:pPr>
      <w:bookmarkStart w:id="29" w:name="_Toc101373445"/>
      <w:r>
        <w:t>Zaposleni suda</w:t>
      </w:r>
      <w:bookmarkEnd w:id="29"/>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968DA" w14:paraId="7B0CF33E" w14:textId="77777777" w:rsidTr="00007238">
        <w:tc>
          <w:tcPr>
            <w:tcW w:w="1890" w:type="dxa"/>
          </w:tcPr>
          <w:p w14:paraId="4A3B8883" w14:textId="3428E3C7" w:rsidR="009968DA" w:rsidRDefault="009968DA" w:rsidP="009968DA">
            <w:pPr>
              <w:rPr>
                <w:b/>
              </w:rPr>
            </w:pPr>
            <w:r>
              <w:rPr>
                <w:b/>
              </w:rPr>
              <w:t>Opis</w:t>
            </w:r>
          </w:p>
        </w:tc>
        <w:tc>
          <w:tcPr>
            <w:tcW w:w="6948" w:type="dxa"/>
          </w:tcPr>
          <w:p w14:paraId="68F0DAF6" w14:textId="78E8864B" w:rsidR="009968DA" w:rsidRDefault="009968DA" w:rsidP="00965859">
            <w:pPr>
              <w:pStyle w:val="InfoBlue"/>
            </w:pPr>
            <w:r>
              <w:t>Lica koja su zaposlena u sudovima.</w:t>
            </w:r>
          </w:p>
        </w:tc>
      </w:tr>
      <w:tr w:rsidR="009968DA" w14:paraId="40402CCE" w14:textId="77777777" w:rsidTr="00007238">
        <w:tc>
          <w:tcPr>
            <w:tcW w:w="1890" w:type="dxa"/>
          </w:tcPr>
          <w:p w14:paraId="3ADC9699" w14:textId="6C3A1059" w:rsidR="009968DA" w:rsidRDefault="009968DA" w:rsidP="009968DA">
            <w:pPr>
              <w:rPr>
                <w:b/>
              </w:rPr>
            </w:pPr>
            <w:r>
              <w:rPr>
                <w:b/>
              </w:rPr>
              <w:t>Tip</w:t>
            </w:r>
          </w:p>
        </w:tc>
        <w:tc>
          <w:tcPr>
            <w:tcW w:w="6948" w:type="dxa"/>
          </w:tcPr>
          <w:p w14:paraId="3B8A35D6" w14:textId="59C45DB7" w:rsidR="009968DA" w:rsidRDefault="009968DA" w:rsidP="00965859">
            <w:pPr>
              <w:pStyle w:val="InfoBlue"/>
            </w:pPr>
            <w:r>
              <w:t>Korisnici sa osnovnom računarkom pismenošću.</w:t>
            </w:r>
          </w:p>
        </w:tc>
      </w:tr>
      <w:tr w:rsidR="009968DA" w14:paraId="7EF6731D" w14:textId="77777777" w:rsidTr="00007238">
        <w:tc>
          <w:tcPr>
            <w:tcW w:w="1890" w:type="dxa"/>
          </w:tcPr>
          <w:p w14:paraId="7903C169" w14:textId="543A3679" w:rsidR="009968DA" w:rsidRDefault="009968DA" w:rsidP="009968DA">
            <w:pPr>
              <w:rPr>
                <w:b/>
              </w:rPr>
            </w:pPr>
            <w:r>
              <w:rPr>
                <w:b/>
              </w:rPr>
              <w:t>Odgovornosti</w:t>
            </w:r>
          </w:p>
        </w:tc>
        <w:tc>
          <w:tcPr>
            <w:tcW w:w="6948" w:type="dxa"/>
          </w:tcPr>
          <w:p w14:paraId="201FCC89" w14:textId="0E7E9BDA" w:rsidR="009968DA" w:rsidRDefault="009968DA" w:rsidP="00965859">
            <w:pPr>
              <w:pStyle w:val="InfoBlue"/>
            </w:pPr>
            <w:r>
              <w:t>Upravljanje i arhiviranje predmeta, upravljanje strankama, kreiranje i pregled izvještaja i oredmetima i strankama.</w:t>
            </w:r>
          </w:p>
        </w:tc>
      </w:tr>
      <w:tr w:rsidR="009968DA" w14:paraId="5231AB54" w14:textId="77777777" w:rsidTr="00007238">
        <w:tc>
          <w:tcPr>
            <w:tcW w:w="1890" w:type="dxa"/>
          </w:tcPr>
          <w:p w14:paraId="4FAB2D73" w14:textId="16CC0311" w:rsidR="009968DA" w:rsidRDefault="009968DA" w:rsidP="009968DA">
            <w:pPr>
              <w:rPr>
                <w:b/>
              </w:rPr>
            </w:pPr>
            <w:r>
              <w:rPr>
                <w:b/>
              </w:rPr>
              <w:t>Kriterijum uspjeha</w:t>
            </w:r>
          </w:p>
        </w:tc>
        <w:tc>
          <w:tcPr>
            <w:tcW w:w="6948" w:type="dxa"/>
          </w:tcPr>
          <w:p w14:paraId="6CFD7300" w14:textId="4BF7F8CA" w:rsidR="009968DA" w:rsidRDefault="008F3F0A" w:rsidP="00965859">
            <w:pPr>
              <w:pStyle w:val="InfoBlue"/>
            </w:pPr>
            <w:r>
              <w:t>Rad im je efikasniji, brže i na lakši način izvršavaju zadatke.</w:t>
            </w:r>
          </w:p>
        </w:tc>
      </w:tr>
      <w:tr w:rsidR="009968DA" w14:paraId="18049E15" w14:textId="77777777" w:rsidTr="00007238">
        <w:tc>
          <w:tcPr>
            <w:tcW w:w="1890" w:type="dxa"/>
          </w:tcPr>
          <w:p w14:paraId="568697BF" w14:textId="6BD78007" w:rsidR="009968DA" w:rsidRDefault="00042712" w:rsidP="009968DA">
            <w:pPr>
              <w:rPr>
                <w:b/>
              </w:rPr>
            </w:pPr>
            <w:r>
              <w:rPr>
                <w:b/>
              </w:rPr>
              <w:t>Učešće</w:t>
            </w:r>
          </w:p>
        </w:tc>
        <w:tc>
          <w:tcPr>
            <w:tcW w:w="6948" w:type="dxa"/>
          </w:tcPr>
          <w:p w14:paraId="04785940" w14:textId="727A8A02" w:rsidR="009968DA" w:rsidRDefault="008F3F0A" w:rsidP="00965859">
            <w:pPr>
              <w:pStyle w:val="InfoBlue"/>
            </w:pPr>
            <w:r>
              <w:t>Uključeni su u proces specifikacije zahtjeva, testiranja i evaluacije riješenja.</w:t>
            </w:r>
          </w:p>
        </w:tc>
      </w:tr>
    </w:tbl>
    <w:p w14:paraId="77B04275" w14:textId="52F46785" w:rsidR="00A3206A" w:rsidRDefault="00A3206A" w:rsidP="00A3206A">
      <w:pPr>
        <w:pStyle w:val="Heading3"/>
      </w:pPr>
      <w:bookmarkStart w:id="30" w:name="_Toc101373446"/>
      <w:r>
        <w:t>Pravna i fizička lica</w:t>
      </w:r>
      <w:bookmarkEnd w:id="30"/>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968DA" w14:paraId="6315760A" w14:textId="77777777" w:rsidTr="00070128">
        <w:tc>
          <w:tcPr>
            <w:tcW w:w="1890" w:type="dxa"/>
          </w:tcPr>
          <w:p w14:paraId="3FF2779E" w14:textId="77777777" w:rsidR="009968DA" w:rsidRDefault="009968DA" w:rsidP="009968DA">
            <w:pPr>
              <w:rPr>
                <w:b/>
              </w:rPr>
            </w:pPr>
            <w:r>
              <w:rPr>
                <w:b/>
              </w:rPr>
              <w:t>Opis</w:t>
            </w:r>
          </w:p>
        </w:tc>
        <w:tc>
          <w:tcPr>
            <w:tcW w:w="6948" w:type="dxa"/>
          </w:tcPr>
          <w:p w14:paraId="53E3BEA4" w14:textId="4EF30B16" w:rsidR="009968DA" w:rsidRDefault="009968DA" w:rsidP="00965859">
            <w:pPr>
              <w:pStyle w:val="InfoBlue"/>
            </w:pPr>
            <w:r>
              <w:t>Lica o čijim se predmetima radi ili njihovi zakonski predstavnici.</w:t>
            </w:r>
          </w:p>
        </w:tc>
      </w:tr>
      <w:tr w:rsidR="009968DA" w14:paraId="20640BCA" w14:textId="77777777" w:rsidTr="00070128">
        <w:tc>
          <w:tcPr>
            <w:tcW w:w="1890" w:type="dxa"/>
          </w:tcPr>
          <w:p w14:paraId="495E3D04" w14:textId="77777777" w:rsidR="009968DA" w:rsidRDefault="009968DA" w:rsidP="009968DA">
            <w:pPr>
              <w:rPr>
                <w:b/>
              </w:rPr>
            </w:pPr>
            <w:r>
              <w:rPr>
                <w:b/>
              </w:rPr>
              <w:t>Tip</w:t>
            </w:r>
          </w:p>
        </w:tc>
        <w:tc>
          <w:tcPr>
            <w:tcW w:w="6948" w:type="dxa"/>
          </w:tcPr>
          <w:p w14:paraId="3F57A50F" w14:textId="688C793A" w:rsidR="009968DA" w:rsidRDefault="009968DA" w:rsidP="00965859">
            <w:pPr>
              <w:pStyle w:val="InfoBlue"/>
            </w:pPr>
            <w:r>
              <w:t>Korisnici sa osnovnom računarkom pismenošću.</w:t>
            </w:r>
          </w:p>
        </w:tc>
      </w:tr>
      <w:tr w:rsidR="009968DA" w14:paraId="551F831A" w14:textId="77777777" w:rsidTr="00070128">
        <w:tc>
          <w:tcPr>
            <w:tcW w:w="1890" w:type="dxa"/>
          </w:tcPr>
          <w:p w14:paraId="392507F8" w14:textId="77777777" w:rsidR="009968DA" w:rsidRDefault="009968DA" w:rsidP="009968DA">
            <w:pPr>
              <w:rPr>
                <w:b/>
              </w:rPr>
            </w:pPr>
            <w:r>
              <w:rPr>
                <w:b/>
              </w:rPr>
              <w:t>Odgovornosti</w:t>
            </w:r>
          </w:p>
        </w:tc>
        <w:tc>
          <w:tcPr>
            <w:tcW w:w="6948" w:type="dxa"/>
          </w:tcPr>
          <w:p w14:paraId="5CAF88CA" w14:textId="6867A9E6" w:rsidR="009968DA" w:rsidRDefault="009968DA" w:rsidP="00965859">
            <w:pPr>
              <w:pStyle w:val="InfoBlue"/>
            </w:pPr>
            <w:r>
              <w:t>Pristup i pregled statusa predmeta.</w:t>
            </w:r>
          </w:p>
        </w:tc>
      </w:tr>
      <w:tr w:rsidR="009968DA" w14:paraId="3D8B5DF0" w14:textId="77777777" w:rsidTr="00070128">
        <w:tc>
          <w:tcPr>
            <w:tcW w:w="1890" w:type="dxa"/>
          </w:tcPr>
          <w:p w14:paraId="34F54E7E" w14:textId="77777777" w:rsidR="009968DA" w:rsidRDefault="009968DA" w:rsidP="009968DA">
            <w:pPr>
              <w:rPr>
                <w:b/>
              </w:rPr>
            </w:pPr>
            <w:r>
              <w:rPr>
                <w:b/>
              </w:rPr>
              <w:t>Kriterijum uspjeha</w:t>
            </w:r>
          </w:p>
        </w:tc>
        <w:tc>
          <w:tcPr>
            <w:tcW w:w="6948" w:type="dxa"/>
          </w:tcPr>
          <w:p w14:paraId="0C052C91" w14:textId="77309788" w:rsidR="009968DA" w:rsidRDefault="009968DA" w:rsidP="00965859">
            <w:pPr>
              <w:pStyle w:val="InfoBlue"/>
            </w:pPr>
            <w:r>
              <w:t xml:space="preserve">Imaju uvid u svoje predmete, pregled validnih podataka koji su blagovrjemeno ažurirani. </w:t>
            </w:r>
          </w:p>
        </w:tc>
      </w:tr>
      <w:tr w:rsidR="009968DA" w14:paraId="2D62B550" w14:textId="77777777" w:rsidTr="00070128">
        <w:tc>
          <w:tcPr>
            <w:tcW w:w="1890" w:type="dxa"/>
          </w:tcPr>
          <w:p w14:paraId="269FA0EC" w14:textId="14ED1617" w:rsidR="009968DA" w:rsidRDefault="00042712" w:rsidP="009968DA">
            <w:pPr>
              <w:rPr>
                <w:b/>
              </w:rPr>
            </w:pPr>
            <w:r>
              <w:rPr>
                <w:b/>
              </w:rPr>
              <w:t>Učešće</w:t>
            </w:r>
          </w:p>
        </w:tc>
        <w:tc>
          <w:tcPr>
            <w:tcW w:w="6948" w:type="dxa"/>
          </w:tcPr>
          <w:p w14:paraId="54ED4451" w14:textId="35F5AE59" w:rsidR="009968DA" w:rsidRDefault="008F3F0A" w:rsidP="00965859">
            <w:pPr>
              <w:pStyle w:val="InfoBlue"/>
            </w:pPr>
            <w:r>
              <w:t>Uključeni su u proces specifikacije zahtjeva, testiranja i evaluacije riješenja.</w:t>
            </w:r>
          </w:p>
        </w:tc>
      </w:tr>
    </w:tbl>
    <w:p w14:paraId="7B933DF9" w14:textId="77777777" w:rsidR="002B7E24" w:rsidRDefault="002B7E24">
      <w:pPr>
        <w:pStyle w:val="BodyText"/>
      </w:pPr>
    </w:p>
    <w:p w14:paraId="266C3084" w14:textId="2E314774" w:rsidR="002B7E24" w:rsidRDefault="004E5ABC" w:rsidP="00180D71">
      <w:pPr>
        <w:pStyle w:val="Heading2"/>
      </w:pPr>
      <w:bookmarkStart w:id="31" w:name="_Toc101373447"/>
      <w:r>
        <w:t>Ključne potrebe zainteresovanih strana ili korisnika</w:t>
      </w:r>
      <w:bookmarkEnd w:id="31"/>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86"/>
        <w:gridCol w:w="1022"/>
        <w:gridCol w:w="1387"/>
        <w:gridCol w:w="1853"/>
        <w:gridCol w:w="90"/>
        <w:gridCol w:w="2430"/>
      </w:tblGrid>
      <w:tr w:rsidR="002B7E24" w14:paraId="4CDE570B" w14:textId="77777777" w:rsidTr="003C3DBF">
        <w:tc>
          <w:tcPr>
            <w:tcW w:w="2686" w:type="dxa"/>
            <w:shd w:val="solid" w:color="000000" w:fill="FFFFFF"/>
          </w:tcPr>
          <w:p w14:paraId="1F8E09EE" w14:textId="5FBE96D3" w:rsidR="002B7E24" w:rsidRDefault="00AB1439">
            <w:pPr>
              <w:pStyle w:val="BodyText"/>
              <w:ind w:left="0"/>
              <w:rPr>
                <w:b/>
              </w:rPr>
            </w:pPr>
            <w:r>
              <w:rPr>
                <w:b/>
              </w:rPr>
              <w:t>Potreba</w:t>
            </w:r>
          </w:p>
        </w:tc>
        <w:tc>
          <w:tcPr>
            <w:tcW w:w="1022" w:type="dxa"/>
            <w:shd w:val="solid" w:color="000000" w:fill="FFFFFF"/>
          </w:tcPr>
          <w:p w14:paraId="271FAF01" w14:textId="6B387D5E" w:rsidR="002B7E24" w:rsidRDefault="00AB1439">
            <w:pPr>
              <w:pStyle w:val="BodyText"/>
              <w:ind w:left="0"/>
              <w:rPr>
                <w:b/>
              </w:rPr>
            </w:pPr>
            <w:r>
              <w:rPr>
                <w:b/>
              </w:rPr>
              <w:t>Prioritet</w:t>
            </w:r>
          </w:p>
        </w:tc>
        <w:tc>
          <w:tcPr>
            <w:tcW w:w="1387" w:type="dxa"/>
            <w:shd w:val="solid" w:color="000000" w:fill="FFFFFF"/>
          </w:tcPr>
          <w:p w14:paraId="05896E0B" w14:textId="11971D95" w:rsidR="002B7E24" w:rsidRDefault="00AB1439">
            <w:pPr>
              <w:pStyle w:val="BodyText"/>
              <w:ind w:left="0"/>
              <w:rPr>
                <w:b/>
              </w:rPr>
            </w:pPr>
            <w:r>
              <w:rPr>
                <w:b/>
              </w:rPr>
              <w:t>Zabrinutosti</w:t>
            </w:r>
          </w:p>
        </w:tc>
        <w:tc>
          <w:tcPr>
            <w:tcW w:w="1853" w:type="dxa"/>
            <w:shd w:val="solid" w:color="000000" w:fill="FFFFFF"/>
          </w:tcPr>
          <w:p w14:paraId="044F43B6" w14:textId="42DB9B50" w:rsidR="002B7E24" w:rsidRDefault="00AB1439">
            <w:pPr>
              <w:pStyle w:val="BodyText"/>
              <w:ind w:left="0"/>
              <w:rPr>
                <w:b/>
              </w:rPr>
            </w:pPr>
            <w:r>
              <w:rPr>
                <w:b/>
              </w:rPr>
              <w:t>Trenutno Rješenje</w:t>
            </w:r>
          </w:p>
        </w:tc>
        <w:tc>
          <w:tcPr>
            <w:tcW w:w="2520" w:type="dxa"/>
            <w:gridSpan w:val="2"/>
            <w:shd w:val="solid" w:color="000000" w:fill="FFFFFF"/>
          </w:tcPr>
          <w:p w14:paraId="6FE55AEE" w14:textId="00BBB4B5" w:rsidR="002B7E24" w:rsidRDefault="00AB1439">
            <w:pPr>
              <w:pStyle w:val="BodyText"/>
              <w:ind w:left="0"/>
              <w:rPr>
                <w:b/>
              </w:rPr>
            </w:pPr>
            <w:r>
              <w:rPr>
                <w:b/>
              </w:rPr>
              <w:t>Predloženo Rješenje</w:t>
            </w:r>
          </w:p>
        </w:tc>
      </w:tr>
      <w:tr w:rsidR="002B7E24" w14:paraId="67CC9558" w14:textId="77777777" w:rsidTr="003C3DBF">
        <w:tc>
          <w:tcPr>
            <w:tcW w:w="2686" w:type="dxa"/>
          </w:tcPr>
          <w:p w14:paraId="08BE2122" w14:textId="76159E6C" w:rsidR="002B7E24" w:rsidRDefault="00F90109">
            <w:pPr>
              <w:pStyle w:val="BodyText"/>
              <w:ind w:left="0"/>
            </w:pPr>
            <w:r>
              <w:t>Siguran pristup</w:t>
            </w:r>
          </w:p>
        </w:tc>
        <w:tc>
          <w:tcPr>
            <w:tcW w:w="1022" w:type="dxa"/>
          </w:tcPr>
          <w:p w14:paraId="0109CA8E" w14:textId="4571C32F" w:rsidR="002B7E24" w:rsidRDefault="00F90109">
            <w:pPr>
              <w:pStyle w:val="BodyText"/>
              <w:ind w:left="0"/>
            </w:pPr>
            <w:r>
              <w:t>Visok</w:t>
            </w:r>
          </w:p>
        </w:tc>
        <w:tc>
          <w:tcPr>
            <w:tcW w:w="1387" w:type="dxa"/>
          </w:tcPr>
          <w:p w14:paraId="6FAC5BB6" w14:textId="59A1DE2F" w:rsidR="002B7E24" w:rsidRDefault="00F90109">
            <w:pPr>
              <w:pStyle w:val="BodyText"/>
              <w:ind w:left="0"/>
            </w:pPr>
            <w:r>
              <w:t>Upravljanje povjerljivim podacima</w:t>
            </w:r>
          </w:p>
        </w:tc>
        <w:tc>
          <w:tcPr>
            <w:tcW w:w="1943" w:type="dxa"/>
            <w:gridSpan w:val="2"/>
          </w:tcPr>
          <w:p w14:paraId="424742D0" w14:textId="381622D2" w:rsidR="002B7E24" w:rsidRDefault="00F90109">
            <w:pPr>
              <w:pStyle w:val="BodyText"/>
              <w:ind w:left="0"/>
            </w:pPr>
            <w:r>
              <w:t>Nema</w:t>
            </w:r>
          </w:p>
        </w:tc>
        <w:tc>
          <w:tcPr>
            <w:tcW w:w="2430" w:type="dxa"/>
          </w:tcPr>
          <w:p w14:paraId="42DB07F2" w14:textId="4CFA6F73" w:rsidR="002B7E24" w:rsidRDefault="00F90109">
            <w:pPr>
              <w:pStyle w:val="BodyText"/>
              <w:ind w:left="0"/>
            </w:pPr>
            <w:r>
              <w:t xml:space="preserve">Za pristup sistemu se koriste korisnička imena i šifre. </w:t>
            </w:r>
          </w:p>
        </w:tc>
      </w:tr>
      <w:tr w:rsidR="00F90109" w14:paraId="3724A534" w14:textId="77777777" w:rsidTr="003C3DBF">
        <w:tc>
          <w:tcPr>
            <w:tcW w:w="2686" w:type="dxa"/>
          </w:tcPr>
          <w:p w14:paraId="6AC51748" w14:textId="080A7328" w:rsidR="00F90109" w:rsidRDefault="00F90109">
            <w:pPr>
              <w:pStyle w:val="BodyText"/>
              <w:ind w:left="0"/>
            </w:pPr>
            <w:r>
              <w:t>Jednostavno za korišćenje</w:t>
            </w:r>
          </w:p>
        </w:tc>
        <w:tc>
          <w:tcPr>
            <w:tcW w:w="1022" w:type="dxa"/>
          </w:tcPr>
          <w:p w14:paraId="261B2702" w14:textId="4F8A64A5" w:rsidR="00F90109" w:rsidRDefault="00F90109">
            <w:pPr>
              <w:pStyle w:val="BodyText"/>
              <w:ind w:left="0"/>
            </w:pPr>
            <w:r>
              <w:t>Srednji</w:t>
            </w:r>
          </w:p>
        </w:tc>
        <w:tc>
          <w:tcPr>
            <w:tcW w:w="1387" w:type="dxa"/>
          </w:tcPr>
          <w:p w14:paraId="7AB44952" w14:textId="6381B42A" w:rsidR="00F90109" w:rsidRDefault="003C3DBF">
            <w:pPr>
              <w:pStyle w:val="BodyText"/>
              <w:ind w:left="0"/>
            </w:pPr>
            <w:r>
              <w:t>Mogućnost efikasnog rada.</w:t>
            </w:r>
          </w:p>
        </w:tc>
        <w:tc>
          <w:tcPr>
            <w:tcW w:w="1943" w:type="dxa"/>
            <w:gridSpan w:val="2"/>
          </w:tcPr>
          <w:p w14:paraId="716DC792" w14:textId="204C08B8" w:rsidR="00F90109" w:rsidRDefault="00F90109">
            <w:pPr>
              <w:pStyle w:val="BodyText"/>
              <w:ind w:left="0"/>
            </w:pPr>
            <w:r>
              <w:t xml:space="preserve">Nema </w:t>
            </w:r>
          </w:p>
        </w:tc>
        <w:tc>
          <w:tcPr>
            <w:tcW w:w="2430" w:type="dxa"/>
          </w:tcPr>
          <w:p w14:paraId="1B8E24C0" w14:textId="5C0D2845" w:rsidR="00F90109" w:rsidRDefault="00983E93">
            <w:pPr>
              <w:pStyle w:val="BodyText"/>
              <w:ind w:left="0"/>
            </w:pPr>
            <w:r>
              <w:t xml:space="preserve">Sistem će imati jednostavan i profesionalan izgled. </w:t>
            </w:r>
          </w:p>
        </w:tc>
      </w:tr>
      <w:tr w:rsidR="00F90109" w14:paraId="75C46F1B" w14:textId="77777777" w:rsidTr="003C3DBF">
        <w:tc>
          <w:tcPr>
            <w:tcW w:w="2686" w:type="dxa"/>
          </w:tcPr>
          <w:p w14:paraId="1C113444" w14:textId="415FA27F" w:rsidR="00F90109" w:rsidRDefault="00F90109">
            <w:pPr>
              <w:pStyle w:val="BodyText"/>
              <w:ind w:left="0"/>
            </w:pPr>
            <w:r>
              <w:t>Validnost prikazanih podataka</w:t>
            </w:r>
          </w:p>
        </w:tc>
        <w:tc>
          <w:tcPr>
            <w:tcW w:w="1022" w:type="dxa"/>
          </w:tcPr>
          <w:p w14:paraId="5B0EC9FA" w14:textId="5651835A" w:rsidR="00F90109" w:rsidRDefault="00F90109">
            <w:pPr>
              <w:pStyle w:val="BodyText"/>
              <w:ind w:left="0"/>
            </w:pPr>
            <w:r>
              <w:t>Visok</w:t>
            </w:r>
          </w:p>
        </w:tc>
        <w:tc>
          <w:tcPr>
            <w:tcW w:w="1387" w:type="dxa"/>
          </w:tcPr>
          <w:p w14:paraId="61675B47" w14:textId="714173C7" w:rsidR="00F90109" w:rsidRDefault="003C3DBF">
            <w:pPr>
              <w:pStyle w:val="BodyText"/>
              <w:ind w:left="0"/>
            </w:pPr>
            <w:r>
              <w:t>Prikaz podataka j</w:t>
            </w:r>
            <w:r w:rsidR="000A024A">
              <w:t>e validan.</w:t>
            </w:r>
          </w:p>
        </w:tc>
        <w:tc>
          <w:tcPr>
            <w:tcW w:w="1943" w:type="dxa"/>
            <w:gridSpan w:val="2"/>
          </w:tcPr>
          <w:p w14:paraId="55259C5E" w14:textId="3ED1A71B" w:rsidR="00F90109" w:rsidRDefault="00F90109">
            <w:pPr>
              <w:pStyle w:val="BodyText"/>
              <w:ind w:left="0"/>
            </w:pPr>
            <w:r>
              <w:t xml:space="preserve">Nema </w:t>
            </w:r>
          </w:p>
        </w:tc>
        <w:tc>
          <w:tcPr>
            <w:tcW w:w="2430" w:type="dxa"/>
          </w:tcPr>
          <w:p w14:paraId="1EEC995E" w14:textId="255C2A78" w:rsidR="00F90109" w:rsidRDefault="00983E93">
            <w:pPr>
              <w:pStyle w:val="BodyText"/>
              <w:ind w:left="0"/>
            </w:pPr>
            <w:r>
              <w:t>Prilikom izmjene predmeta mjenja se i prikaz koji je dozvoljen pravnim i fizičkim licima.</w:t>
            </w:r>
          </w:p>
        </w:tc>
      </w:tr>
    </w:tbl>
    <w:p w14:paraId="2E8A4748" w14:textId="77777777" w:rsidR="002B7E24" w:rsidRDefault="002B7E24">
      <w:pPr>
        <w:pStyle w:val="BodyText"/>
      </w:pPr>
    </w:p>
    <w:p w14:paraId="09DD67BB" w14:textId="286E68B3" w:rsidR="002B7E24" w:rsidRDefault="005605E9">
      <w:pPr>
        <w:pStyle w:val="Heading2"/>
      </w:pPr>
      <w:bookmarkStart w:id="32" w:name="_Toc101373448"/>
      <w:r>
        <w:t>Alternative i konkurencija</w:t>
      </w:r>
      <w:bookmarkEnd w:id="32"/>
    </w:p>
    <w:p w14:paraId="1235D6B3" w14:textId="0355A1EC" w:rsidR="002B7E24" w:rsidRDefault="005605E9">
      <w:pPr>
        <w:pStyle w:val="Heading3"/>
      </w:pPr>
      <w:bookmarkStart w:id="33" w:name="_Toc101373449"/>
      <w:r>
        <w:t>E-sud</w:t>
      </w:r>
      <w:bookmarkEnd w:id="33"/>
    </w:p>
    <w:p w14:paraId="0A32EB18" w14:textId="5935261A" w:rsidR="002B7E24" w:rsidRDefault="005605E9">
      <w:pPr>
        <w:pStyle w:val="Heading1"/>
      </w:pPr>
      <w:bookmarkStart w:id="34" w:name="_Toc101373450"/>
      <w:bookmarkEnd w:id="19"/>
      <w:r>
        <w:t>Pr</w:t>
      </w:r>
      <w:r w:rsidR="00945631">
        <w:t>e</w:t>
      </w:r>
      <w:r>
        <w:t>gled proizvoda</w:t>
      </w:r>
      <w:bookmarkEnd w:id="34"/>
    </w:p>
    <w:p w14:paraId="2E117513" w14:textId="0C4B980A" w:rsidR="002B7E24" w:rsidRDefault="0045533D">
      <w:pPr>
        <w:pStyle w:val="Heading2"/>
      </w:pPr>
      <w:bookmarkStart w:id="35" w:name="_Toc425054391"/>
      <w:bookmarkStart w:id="36" w:name="_Toc318088998"/>
      <w:bookmarkStart w:id="37" w:name="_Toc320274603"/>
      <w:bookmarkStart w:id="38" w:name="_Toc320279476"/>
      <w:bookmarkStart w:id="39" w:name="_Toc323533353"/>
      <w:bookmarkStart w:id="40" w:name="_Toc339783677"/>
      <w:bookmarkStart w:id="41" w:name="_Toc339784266"/>
      <w:bookmarkStart w:id="42" w:name="_Toc342757867"/>
      <w:bookmarkStart w:id="43" w:name="_Toc346297778"/>
      <w:bookmarkStart w:id="44" w:name="_Toc422186484"/>
      <w:bookmarkStart w:id="45" w:name="_Toc436203388"/>
      <w:bookmarkStart w:id="46" w:name="_Toc452813591"/>
      <w:bookmarkStart w:id="47" w:name="_Toc101373451"/>
      <w:r>
        <w:t>P</w:t>
      </w:r>
      <w:bookmarkEnd w:id="35"/>
      <w:bookmarkEnd w:id="36"/>
      <w:bookmarkEnd w:id="37"/>
      <w:bookmarkEnd w:id="38"/>
      <w:bookmarkEnd w:id="39"/>
      <w:bookmarkEnd w:id="40"/>
      <w:bookmarkEnd w:id="41"/>
      <w:bookmarkEnd w:id="42"/>
      <w:bookmarkEnd w:id="43"/>
      <w:bookmarkEnd w:id="44"/>
      <w:bookmarkEnd w:id="45"/>
      <w:bookmarkEnd w:id="46"/>
      <w:r w:rsidR="003925A0">
        <w:t>erspektiva proizvoda</w:t>
      </w:r>
      <w:bookmarkEnd w:id="47"/>
    </w:p>
    <w:p w14:paraId="4B14608B" w14:textId="780E962A" w:rsidR="00516550" w:rsidRPr="00516550" w:rsidRDefault="00516550" w:rsidP="00516550">
      <w:r>
        <w:t xml:space="preserve">Sistem za automatsko upravljanje sudovima-Veritas je razvijen tako da odgovara svim pravnim i zakonskim aktima propisanim za izradu ovakvog sistema. </w:t>
      </w:r>
    </w:p>
    <w:p w14:paraId="1C22CB6F" w14:textId="3103FDFC" w:rsidR="002B7E24" w:rsidRDefault="003C6354">
      <w:pPr>
        <w:pStyle w:val="Heading2"/>
      </w:pPr>
      <w:bookmarkStart w:id="48" w:name="_Toc101373452"/>
      <w:r>
        <w:lastRenderedPageBreak/>
        <w:t>Rezime mogućnosti</w:t>
      </w:r>
      <w:bookmarkEnd w:id="48"/>
    </w:p>
    <w:p w14:paraId="5523FE6D" w14:textId="3DD3099A" w:rsidR="002B7E24" w:rsidRDefault="0045533D">
      <w:pPr>
        <w:keepNext/>
        <w:ind w:left="2880" w:right="72" w:firstLine="720"/>
        <w:rPr>
          <w:b/>
        </w:rPr>
      </w:pPr>
      <w:r>
        <w:rPr>
          <w:b/>
        </w:rPr>
        <w:t xml:space="preserve">Table 4-1    </w:t>
      </w:r>
      <w:r w:rsidR="003C6354">
        <w:rPr>
          <w:b/>
        </w:rPr>
        <w:t>Sistem korisničke potrebe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2B7E24" w14:paraId="0DE4859C" w14:textId="77777777">
        <w:trPr>
          <w:cantSplit/>
        </w:trPr>
        <w:tc>
          <w:tcPr>
            <w:tcW w:w="3240" w:type="dxa"/>
          </w:tcPr>
          <w:p w14:paraId="60E47177" w14:textId="4A517D6A" w:rsidR="002B7E24" w:rsidRDefault="003C6354">
            <w:pPr>
              <w:keepNext/>
              <w:ind w:right="72"/>
              <w:rPr>
                <w:b/>
                <w:color w:val="000000"/>
              </w:rPr>
            </w:pPr>
            <w:r>
              <w:rPr>
                <w:b/>
                <w:color w:val="000000"/>
              </w:rPr>
              <w:t>Prednosti kupca</w:t>
            </w:r>
          </w:p>
        </w:tc>
        <w:tc>
          <w:tcPr>
            <w:tcW w:w="3780" w:type="dxa"/>
          </w:tcPr>
          <w:p w14:paraId="36E1C237" w14:textId="1A2D7E2D" w:rsidR="002B7E24" w:rsidRDefault="003C6354">
            <w:pPr>
              <w:ind w:right="144"/>
              <w:rPr>
                <w:b/>
                <w:color w:val="000000"/>
              </w:rPr>
            </w:pPr>
            <w:r>
              <w:rPr>
                <w:b/>
                <w:color w:val="000000"/>
              </w:rPr>
              <w:t>Karakteristike</w:t>
            </w:r>
          </w:p>
        </w:tc>
      </w:tr>
      <w:tr w:rsidR="002B7E24" w14:paraId="1C0F13A7" w14:textId="77777777">
        <w:trPr>
          <w:cantSplit/>
        </w:trPr>
        <w:tc>
          <w:tcPr>
            <w:tcW w:w="3240" w:type="dxa"/>
          </w:tcPr>
          <w:p w14:paraId="12E66C0B" w14:textId="77777777" w:rsidR="002B7E24" w:rsidRDefault="004417CC">
            <w:pPr>
              <w:keepNext/>
              <w:ind w:right="-14"/>
              <w:rPr>
                <w:color w:val="000000"/>
              </w:rPr>
            </w:pPr>
            <w:r>
              <w:rPr>
                <w:color w:val="000000"/>
              </w:rPr>
              <w:t>Upravljanje sudom</w:t>
            </w:r>
          </w:p>
        </w:tc>
        <w:tc>
          <w:tcPr>
            <w:tcW w:w="3780" w:type="dxa"/>
          </w:tcPr>
          <w:p w14:paraId="2CCBA894" w14:textId="0FABEC22" w:rsidR="002B7E24" w:rsidRPr="00FE206F" w:rsidRDefault="00780465">
            <w:pPr>
              <w:ind w:right="144"/>
              <w:rPr>
                <w:color w:val="000000"/>
                <w:lang w:val="en-US"/>
              </w:rPr>
            </w:pPr>
            <w:r>
              <w:rPr>
                <w:color w:val="000000"/>
              </w:rPr>
              <w:t>Praćenje statističkih podataka, izdavanje naredbi</w:t>
            </w:r>
            <w:r w:rsidR="004219EA">
              <w:rPr>
                <w:color w:val="000000"/>
              </w:rPr>
              <w:t>, presignacija dokumenata</w:t>
            </w:r>
            <w:r w:rsidR="00FE206F">
              <w:rPr>
                <w:color w:val="000000"/>
              </w:rPr>
              <w:t>.</w:t>
            </w:r>
          </w:p>
        </w:tc>
      </w:tr>
      <w:tr w:rsidR="002B7E24" w14:paraId="79838C93" w14:textId="77777777">
        <w:trPr>
          <w:cantSplit/>
        </w:trPr>
        <w:tc>
          <w:tcPr>
            <w:tcW w:w="3240" w:type="dxa"/>
          </w:tcPr>
          <w:p w14:paraId="0971B800" w14:textId="4B0C457A" w:rsidR="002B7E24" w:rsidRDefault="004417CC">
            <w:pPr>
              <w:keepNext/>
              <w:ind w:right="-14"/>
              <w:rPr>
                <w:color w:val="000000"/>
              </w:rPr>
            </w:pPr>
            <w:r>
              <w:rPr>
                <w:color w:val="000000"/>
              </w:rPr>
              <w:t>Upravljanje i arhiviranje predmeta</w:t>
            </w:r>
          </w:p>
        </w:tc>
        <w:tc>
          <w:tcPr>
            <w:tcW w:w="3780" w:type="dxa"/>
          </w:tcPr>
          <w:p w14:paraId="6AAC92AB" w14:textId="02C8630C" w:rsidR="002B7E24" w:rsidRDefault="00FE206F">
            <w:pPr>
              <w:ind w:right="144"/>
              <w:rPr>
                <w:color w:val="000000"/>
              </w:rPr>
            </w:pPr>
            <w:r>
              <w:rPr>
                <w:color w:val="000000"/>
              </w:rPr>
              <w:t>Kreiranje predmeta, izmjena i brisanje predmeta.</w:t>
            </w:r>
          </w:p>
        </w:tc>
      </w:tr>
      <w:tr w:rsidR="002B7E24" w14:paraId="3BE3E698" w14:textId="77777777">
        <w:trPr>
          <w:cantSplit/>
        </w:trPr>
        <w:tc>
          <w:tcPr>
            <w:tcW w:w="3240" w:type="dxa"/>
          </w:tcPr>
          <w:p w14:paraId="46B4D72B" w14:textId="016C9221" w:rsidR="002B7E24" w:rsidRDefault="004417CC">
            <w:pPr>
              <w:keepNext/>
              <w:ind w:right="-14"/>
              <w:rPr>
                <w:color w:val="000000"/>
              </w:rPr>
            </w:pPr>
            <w:r>
              <w:rPr>
                <w:color w:val="000000"/>
              </w:rPr>
              <w:t>Upravljanje strankama</w:t>
            </w:r>
          </w:p>
        </w:tc>
        <w:tc>
          <w:tcPr>
            <w:tcW w:w="3780" w:type="dxa"/>
          </w:tcPr>
          <w:p w14:paraId="22AF5887" w14:textId="781DF8BC" w:rsidR="002B7E24" w:rsidRDefault="00FE206F">
            <w:pPr>
              <w:ind w:right="144"/>
              <w:rPr>
                <w:color w:val="000000"/>
              </w:rPr>
            </w:pPr>
            <w:r>
              <w:rPr>
                <w:color w:val="000000"/>
              </w:rPr>
              <w:t>Kreiranje  predmeta o strankama i postupcima protiv istih.</w:t>
            </w:r>
          </w:p>
        </w:tc>
      </w:tr>
      <w:tr w:rsidR="002B7E24" w14:paraId="4CA3F466" w14:textId="77777777">
        <w:trPr>
          <w:cantSplit/>
        </w:trPr>
        <w:tc>
          <w:tcPr>
            <w:tcW w:w="3240" w:type="dxa"/>
          </w:tcPr>
          <w:p w14:paraId="31122DDC" w14:textId="3DFE39F1" w:rsidR="002B7E24" w:rsidRDefault="004417CC">
            <w:pPr>
              <w:keepNext/>
              <w:ind w:right="-14"/>
              <w:rPr>
                <w:color w:val="000000"/>
              </w:rPr>
            </w:pPr>
            <w:r>
              <w:rPr>
                <w:color w:val="000000"/>
              </w:rPr>
              <w:t>Pristup i pregled statusa predmeta</w:t>
            </w:r>
          </w:p>
        </w:tc>
        <w:tc>
          <w:tcPr>
            <w:tcW w:w="3780" w:type="dxa"/>
          </w:tcPr>
          <w:p w14:paraId="21762631" w14:textId="1DA212AD" w:rsidR="002B7E24" w:rsidRDefault="00FE206F">
            <w:pPr>
              <w:ind w:right="144"/>
              <w:rPr>
                <w:color w:val="000000"/>
              </w:rPr>
            </w:pPr>
            <w:r>
              <w:rPr>
                <w:color w:val="000000"/>
              </w:rPr>
              <w:t>Pristupanje predmetima remote za koje imaju ovlaštenja.</w:t>
            </w:r>
          </w:p>
        </w:tc>
      </w:tr>
    </w:tbl>
    <w:p w14:paraId="7254CE3D" w14:textId="4F747432" w:rsidR="002B7E24" w:rsidRDefault="004417CC">
      <w:pPr>
        <w:pStyle w:val="Heading2"/>
      </w:pPr>
      <w:bookmarkStart w:id="49" w:name="_Toc101373453"/>
      <w:r>
        <w:t>Pretpostavke i zavisnosti</w:t>
      </w:r>
      <w:bookmarkEnd w:id="49"/>
    </w:p>
    <w:p w14:paraId="3A78DBDE" w14:textId="1CC63025" w:rsidR="002B7E24" w:rsidRDefault="00646A77" w:rsidP="00965859">
      <w:pPr>
        <w:pStyle w:val="InfoBlue"/>
      </w:pPr>
      <w:r>
        <w:t>Sistem će se mjenjati u skladu sa izmjenama zakona.</w:t>
      </w:r>
    </w:p>
    <w:p w14:paraId="4997A818" w14:textId="0E701AE7" w:rsidR="002B7E24" w:rsidRDefault="001A54DA">
      <w:pPr>
        <w:pStyle w:val="Heading2"/>
        <w:widowControl/>
      </w:pPr>
      <w:bookmarkStart w:id="50" w:name="_Toc101373454"/>
      <w:r>
        <w:t>Troškovi i cijene</w:t>
      </w:r>
      <w:bookmarkEnd w:id="50"/>
    </w:p>
    <w:p w14:paraId="4962377A" w14:textId="6CA29A60" w:rsidR="001A54DA" w:rsidRPr="001A54DA" w:rsidRDefault="001A54DA" w:rsidP="001A54DA">
      <w:r>
        <w:t>U ukupnu cijenu sistema uračunata je i sva propratna oprema koja će se koristiti za nesmetan rad sistema. To je oprema za povezivanje na pravosudnu mrežu širokog pojasa (ruteri, sistemi za odbranu mreže od neovlaštenog upada, detekciju i prevenciju upada itd)</w:t>
      </w:r>
      <w:r w:rsidR="00C444D3">
        <w:t>.</w:t>
      </w:r>
    </w:p>
    <w:p w14:paraId="767644E3" w14:textId="4713612A" w:rsidR="002B7E24" w:rsidRDefault="0045533D">
      <w:pPr>
        <w:pStyle w:val="Heading2"/>
        <w:widowControl/>
      </w:pPr>
      <w:bookmarkStart w:id="51" w:name="_Toc425054396"/>
      <w:bookmarkStart w:id="52" w:name="_Toc422186489"/>
      <w:bookmarkStart w:id="53" w:name="_Toc436203392"/>
      <w:bookmarkStart w:id="54" w:name="_Toc452813595"/>
      <w:bookmarkStart w:id="55" w:name="_Toc101373455"/>
      <w:r>
        <w:t>Licen</w:t>
      </w:r>
      <w:bookmarkEnd w:id="51"/>
      <w:bookmarkEnd w:id="52"/>
      <w:bookmarkEnd w:id="53"/>
      <w:bookmarkEnd w:id="54"/>
      <w:r w:rsidR="00DB046F">
        <w:t>ciranje i instalacija</w:t>
      </w:r>
      <w:bookmarkEnd w:id="55"/>
    </w:p>
    <w:p w14:paraId="04D9AA2F" w14:textId="34721E65" w:rsidR="002B7E24" w:rsidRDefault="00C444D3" w:rsidP="00965859">
      <w:pPr>
        <w:pStyle w:val="InfoBlue"/>
      </w:pPr>
      <w:r>
        <w:t>Prozvod zahtjeva profesionalnu instalaciju. Mora ga instalirati samo licencirano osoblje.</w:t>
      </w:r>
    </w:p>
    <w:p w14:paraId="2D628C77" w14:textId="52234F09" w:rsidR="002B7E24" w:rsidRDefault="008C69D4">
      <w:pPr>
        <w:pStyle w:val="Heading1"/>
      </w:pPr>
      <w:bookmarkStart w:id="56" w:name="_Toc101373456"/>
      <w:r>
        <w:t>Karakteristike proizvoda</w:t>
      </w:r>
      <w:bookmarkEnd w:id="56"/>
    </w:p>
    <w:p w14:paraId="3D953366" w14:textId="1E3939CE" w:rsidR="00C162F4" w:rsidRPr="00C162F4" w:rsidRDefault="00C162F4" w:rsidP="00C162F4">
      <w:pPr>
        <w:rPr>
          <w:lang w:val="en-US"/>
        </w:rPr>
      </w:pPr>
      <w:r>
        <w:t>U ovom dijelu su opisane samo osnovne karakteristike proizvoda. Za više informacija i detalja, potrebno je pogledati dokument Specifikacija Softerskih zahtjeva</w:t>
      </w:r>
      <w:r>
        <w:rPr>
          <w:lang w:val="en-US"/>
        </w:rPr>
        <w:t>[2].</w:t>
      </w:r>
    </w:p>
    <w:p w14:paraId="6972B8D8" w14:textId="70B19B03" w:rsidR="002B7E24" w:rsidRDefault="0082630C" w:rsidP="0082630C">
      <w:pPr>
        <w:pStyle w:val="Heading2"/>
      </w:pPr>
      <w:bookmarkStart w:id="57" w:name="_Toc101373457"/>
      <w:r>
        <w:t>Upravljanje sudom</w:t>
      </w:r>
      <w:bookmarkEnd w:id="57"/>
    </w:p>
    <w:p w14:paraId="712A2164" w14:textId="41A74E29" w:rsidR="002B7E24" w:rsidRDefault="0082630C">
      <w:pPr>
        <w:pStyle w:val="Heading2"/>
      </w:pPr>
      <w:bookmarkStart w:id="58" w:name="_Toc101373458"/>
      <w:r>
        <w:t>Upravljanje i arhiviranje predmeta</w:t>
      </w:r>
      <w:bookmarkEnd w:id="58"/>
    </w:p>
    <w:p w14:paraId="4A6E64D8" w14:textId="12BB9A60" w:rsidR="0082630C" w:rsidRDefault="0082630C" w:rsidP="0082630C">
      <w:pPr>
        <w:pStyle w:val="Heading2"/>
      </w:pPr>
      <w:bookmarkStart w:id="59" w:name="_Toc101373459"/>
      <w:r>
        <w:t>Upravljanje strankama</w:t>
      </w:r>
      <w:bookmarkEnd w:id="59"/>
    </w:p>
    <w:p w14:paraId="784FDAE2" w14:textId="0C54D89D" w:rsidR="002B7E24" w:rsidRDefault="0082630C" w:rsidP="0082630C">
      <w:pPr>
        <w:pStyle w:val="Heading2"/>
      </w:pPr>
      <w:bookmarkStart w:id="60" w:name="_Toc101373460"/>
      <w:r>
        <w:t>Pristup i pregled statusa predmeta</w:t>
      </w:r>
      <w:bookmarkEnd w:id="60"/>
    </w:p>
    <w:p w14:paraId="2A8CFD20" w14:textId="2E06BAE7" w:rsidR="002B7E24" w:rsidRDefault="00525D2D">
      <w:pPr>
        <w:pStyle w:val="Heading1"/>
      </w:pPr>
      <w:bookmarkStart w:id="61" w:name="_Toc101373461"/>
      <w:r>
        <w:t>Ograničenja</w:t>
      </w:r>
      <w:bookmarkEnd w:id="61"/>
    </w:p>
    <w:p w14:paraId="533D0EC7" w14:textId="07379C76" w:rsidR="0042088A" w:rsidRPr="0042088A" w:rsidRDefault="0042088A" w:rsidP="0042088A">
      <w:r>
        <w:t>Ograničenja sistema su definisana u dokumentu Pravilnik o sistemu za atomatsko upravljanje sudovima (CMS)</w:t>
      </w:r>
      <w:r>
        <w:rPr>
          <w:lang w:val="en-US"/>
        </w:rPr>
        <w:t>[3]</w:t>
      </w:r>
      <w:r>
        <w:t>.</w:t>
      </w:r>
    </w:p>
    <w:p w14:paraId="4D6AEBFA" w14:textId="59790E6D" w:rsidR="002B7E24" w:rsidRDefault="0042088A">
      <w:pPr>
        <w:pStyle w:val="Heading1"/>
      </w:pPr>
      <w:bookmarkStart w:id="62" w:name="_Toc101373462"/>
      <w:r>
        <w:t>Raspon kvaliteta</w:t>
      </w:r>
      <w:bookmarkEnd w:id="62"/>
    </w:p>
    <w:p w14:paraId="19EBB342" w14:textId="7F207B91" w:rsidR="002B7E24" w:rsidRDefault="00A37F7F" w:rsidP="00965859">
      <w:pPr>
        <w:pStyle w:val="InfoBlue"/>
      </w:pPr>
      <w:r>
        <w:t xml:space="preserve">Ograničenja koja se odnose na aplikaciju: </w:t>
      </w:r>
    </w:p>
    <w:p w14:paraId="1C31550D" w14:textId="1CB960C1" w:rsidR="00A37F7F" w:rsidRDefault="00A37F7F" w:rsidP="00B8322C">
      <w:pPr>
        <w:pStyle w:val="BodyText"/>
        <w:numPr>
          <w:ilvl w:val="1"/>
          <w:numId w:val="5"/>
        </w:numPr>
      </w:pPr>
      <w:r>
        <w:t xml:space="preserve">Sistem </w:t>
      </w:r>
      <w:r w:rsidR="00A4251C">
        <w:t xml:space="preserve">je izolovan od drugih programa na računaru </w:t>
      </w:r>
    </w:p>
    <w:p w14:paraId="2085568B" w14:textId="3BA42567" w:rsidR="00A4251C" w:rsidRDefault="00A4251C" w:rsidP="00B8322C">
      <w:pPr>
        <w:pStyle w:val="BodyText"/>
        <w:numPr>
          <w:ilvl w:val="1"/>
          <w:numId w:val="5"/>
        </w:numPr>
      </w:pPr>
      <w:r>
        <w:t>Sistem ne zavisi od jačine računara na kome se izvršava</w:t>
      </w:r>
    </w:p>
    <w:p w14:paraId="233BC0DA" w14:textId="29C84E52" w:rsidR="00A4251C" w:rsidRPr="00A37F7F" w:rsidRDefault="00A4251C" w:rsidP="00B8322C">
      <w:pPr>
        <w:pStyle w:val="BodyText"/>
        <w:numPr>
          <w:ilvl w:val="1"/>
          <w:numId w:val="5"/>
        </w:numPr>
      </w:pPr>
      <w:r>
        <w:t>Sistem detektuje greške i omogućava oporavak od istih</w:t>
      </w:r>
    </w:p>
    <w:p w14:paraId="0248B1DD" w14:textId="3922C357" w:rsidR="002B7E24" w:rsidRDefault="0045533D">
      <w:pPr>
        <w:pStyle w:val="Heading1"/>
      </w:pPr>
      <w:bookmarkStart w:id="63" w:name="_Toc436203407"/>
      <w:bookmarkStart w:id="64" w:name="_Toc452813601"/>
      <w:bookmarkStart w:id="65" w:name="_Toc101373463"/>
      <w:r>
        <w:t>Pr</w:t>
      </w:r>
      <w:bookmarkEnd w:id="63"/>
      <w:bookmarkEnd w:id="64"/>
      <w:r w:rsidR="0042088A">
        <w:t>venstvo i prioritet</w:t>
      </w:r>
      <w:bookmarkEnd w:id="65"/>
    </w:p>
    <w:p w14:paraId="39DC1851" w14:textId="7A7F3FC6" w:rsidR="002B7E24" w:rsidRDefault="00A4251C" w:rsidP="00965859">
      <w:pPr>
        <w:pStyle w:val="InfoBlue"/>
      </w:pPr>
      <w:r w:rsidRPr="00A4251C">
        <w:t>Svi zahtjevi navedeni u dokumentu Specifikacija softverskih zahtjeva</w:t>
      </w:r>
      <w:r w:rsidR="000F3E80">
        <w:rPr>
          <w:lang w:val="en-US"/>
        </w:rPr>
        <w:t>[2]</w:t>
      </w:r>
      <w:r w:rsidRPr="00A4251C">
        <w:t xml:space="preserve"> posjeduju odgovarajući prioritet koji se nalazi na skali od 1 do 5. Zahtjevima najvećeg prioriteta biće dodijeljen prioritet 1. Ostali zahtjevi gradacijski imaju niži prioritet, koji se kreće od broja 2 do broja 5. Zahtjevi, kojima je dodijeljen prioritet 5 imaju najmanju važnost.</w:t>
      </w:r>
    </w:p>
    <w:p w14:paraId="4B9DBBA3" w14:textId="397EB877" w:rsidR="002B7E24" w:rsidRDefault="0045533D">
      <w:pPr>
        <w:pStyle w:val="Heading1"/>
      </w:pPr>
      <w:bookmarkStart w:id="66" w:name="_Toc436203408"/>
      <w:bookmarkStart w:id="67" w:name="_Toc452813602"/>
      <w:bookmarkStart w:id="68" w:name="_Toc101373464"/>
      <w:r>
        <w:lastRenderedPageBreak/>
        <w:t>O</w:t>
      </w:r>
      <w:bookmarkEnd w:id="66"/>
      <w:bookmarkEnd w:id="67"/>
      <w:r w:rsidR="0042088A">
        <w:t>stali zahtjevi proizvoda</w:t>
      </w:r>
      <w:bookmarkEnd w:id="68"/>
    </w:p>
    <w:p w14:paraId="560AB444" w14:textId="0FE79DA8" w:rsidR="002B7E24" w:rsidRDefault="004219EA">
      <w:pPr>
        <w:pStyle w:val="Heading2"/>
      </w:pPr>
      <w:bookmarkStart w:id="69" w:name="_Toc101373465"/>
      <w:r>
        <w:t>Važeći standardi</w:t>
      </w:r>
      <w:bookmarkEnd w:id="69"/>
    </w:p>
    <w:p w14:paraId="73B283AB" w14:textId="77777777" w:rsidR="002B7E24" w:rsidRPr="00F42059" w:rsidRDefault="0045533D" w:rsidP="00965859">
      <w:pPr>
        <w:pStyle w:val="InfoBlue"/>
      </w:pPr>
      <w:r w:rsidRPr="00F42059">
        <w:t>[List all standards with which the product must comply. These can include legal and regulatory (FDA, UCC) communications standards (TCP/IP, ISDN), platform compliance standards (Windows, UNIX, and so on), and quality and safety standards (UL, ISO, CMM).]</w:t>
      </w:r>
    </w:p>
    <w:p w14:paraId="227237B3" w14:textId="7802B2F6" w:rsidR="002B7E24" w:rsidRDefault="0045533D">
      <w:pPr>
        <w:pStyle w:val="Heading2"/>
      </w:pPr>
      <w:bookmarkStart w:id="70" w:name="_Toc425054411"/>
      <w:bookmarkStart w:id="71" w:name="_Toc422186504"/>
      <w:bookmarkStart w:id="72" w:name="_Toc436203410"/>
      <w:bookmarkStart w:id="73" w:name="_Toc452813604"/>
      <w:bookmarkStart w:id="74" w:name="_Toc101373466"/>
      <w:r>
        <w:t>S</w:t>
      </w:r>
      <w:bookmarkEnd w:id="70"/>
      <w:bookmarkEnd w:id="71"/>
      <w:bookmarkEnd w:id="72"/>
      <w:bookmarkEnd w:id="73"/>
      <w:r w:rsidR="004219EA">
        <w:t>istemski zahtjevi</w:t>
      </w:r>
      <w:bookmarkEnd w:id="74"/>
    </w:p>
    <w:p w14:paraId="12CF9C2E" w14:textId="77777777" w:rsidR="002B7E24" w:rsidRDefault="0045533D" w:rsidP="00965859">
      <w:pPr>
        <w:pStyle w:val="InfoBlue"/>
      </w:pPr>
      <w:r>
        <w:t>[Define any system requirements necessary to support the application. These can include the supported host operating systems and network platforms, configurations, memory, peripherals, and companion software.</w:t>
      </w:r>
      <w:bookmarkStart w:id="75" w:name="_Toc346297793"/>
      <w:r>
        <w:t>]</w:t>
      </w:r>
    </w:p>
    <w:p w14:paraId="41A7557F" w14:textId="7782CABB" w:rsidR="002B7E24" w:rsidRDefault="0045533D">
      <w:pPr>
        <w:pStyle w:val="Heading2"/>
        <w:widowControl/>
      </w:pPr>
      <w:bookmarkStart w:id="76" w:name="_Toc425054412"/>
      <w:bookmarkStart w:id="77" w:name="_Toc422186505"/>
      <w:bookmarkStart w:id="78" w:name="_Toc436203411"/>
      <w:bookmarkStart w:id="79" w:name="_Toc452813605"/>
      <w:bookmarkStart w:id="80" w:name="_Toc101373467"/>
      <w:r>
        <w:t>Performan</w:t>
      </w:r>
      <w:bookmarkEnd w:id="75"/>
      <w:bookmarkEnd w:id="76"/>
      <w:bookmarkEnd w:id="77"/>
      <w:bookmarkEnd w:id="78"/>
      <w:bookmarkEnd w:id="79"/>
      <w:r w:rsidR="004219EA">
        <w:t>se</w:t>
      </w:r>
      <w:bookmarkEnd w:id="80"/>
    </w:p>
    <w:p w14:paraId="4B87B93C" w14:textId="77777777" w:rsidR="002B7E24" w:rsidRDefault="0045533D" w:rsidP="00965859">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14:paraId="30DA134E" w14:textId="600F23FD" w:rsidR="002B7E24" w:rsidRDefault="004219EA">
      <w:pPr>
        <w:pStyle w:val="Heading2"/>
      </w:pPr>
      <w:bookmarkStart w:id="81" w:name="_Toc101373468"/>
      <w:r>
        <w:t>Zahtjevi okruženja</w:t>
      </w:r>
      <w:bookmarkEnd w:id="81"/>
    </w:p>
    <w:p w14:paraId="39236F61" w14:textId="77777777" w:rsidR="002B7E24" w:rsidRPr="00965859" w:rsidRDefault="0045533D" w:rsidP="00965859">
      <w:pPr>
        <w:pStyle w:val="InfoBlue"/>
      </w:pPr>
      <w:r w:rsidRPr="00965859">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1F74A020" w14:textId="4D9F18B7" w:rsidR="002B7E24" w:rsidRDefault="0045533D">
      <w:pPr>
        <w:pStyle w:val="Heading1"/>
      </w:pPr>
      <w:bookmarkStart w:id="82" w:name="_Toc436203413"/>
      <w:bookmarkStart w:id="83" w:name="_Toc452813607"/>
      <w:bookmarkStart w:id="84" w:name="_Toc101373469"/>
      <w:r>
        <w:t>Do</w:t>
      </w:r>
      <w:bookmarkEnd w:id="82"/>
      <w:bookmarkEnd w:id="83"/>
      <w:r w:rsidR="004219EA">
        <w:t>kumentacija</w:t>
      </w:r>
      <w:bookmarkEnd w:id="84"/>
    </w:p>
    <w:p w14:paraId="3939149D" w14:textId="45D5DBB6" w:rsidR="002B7E24" w:rsidRDefault="008455F1">
      <w:pPr>
        <w:pStyle w:val="Heading2"/>
      </w:pPr>
      <w:bookmarkStart w:id="85" w:name="_Toc101373470"/>
      <w:r>
        <w:t>Korisničko uputstvo</w:t>
      </w:r>
      <w:bookmarkEnd w:id="85"/>
    </w:p>
    <w:p w14:paraId="5DD89E94" w14:textId="2312E14C" w:rsidR="002B7E24" w:rsidRDefault="00F42059" w:rsidP="00965859">
      <w:pPr>
        <w:pStyle w:val="InfoBlue"/>
      </w:pPr>
      <w:r>
        <w:t xml:space="preserve">Glavni razlog postojanja korisničkog uputstva jeste da se korisniku pruže sve potrebne informacije o funkcionalnostima </w:t>
      </w:r>
      <w:r w:rsidR="00F27E63">
        <w:t>sistema</w:t>
      </w:r>
      <w:r>
        <w:t>. Svaka funkcionalnost je opisana detaljno</w:t>
      </w:r>
      <w:r w:rsidR="00F27E63">
        <w:t xml:space="preserve"> i u koracima</w:t>
      </w:r>
      <w:r>
        <w:t>.</w:t>
      </w:r>
    </w:p>
    <w:p w14:paraId="1672163E" w14:textId="12D2F068" w:rsidR="002B7E24" w:rsidRDefault="0045533D">
      <w:pPr>
        <w:pStyle w:val="Heading1"/>
        <w:numPr>
          <w:ilvl w:val="0"/>
          <w:numId w:val="0"/>
        </w:numPr>
      </w:pPr>
      <w:bookmarkStart w:id="86" w:name="_Toc436203393"/>
      <w:bookmarkStart w:id="87" w:name="_Toc452813612"/>
      <w:bookmarkStart w:id="88" w:name="_Toc101373471"/>
      <w:r>
        <w:t xml:space="preserve">A         </w:t>
      </w:r>
      <w:bookmarkEnd w:id="86"/>
      <w:bookmarkEnd w:id="87"/>
      <w:r w:rsidR="008455F1">
        <w:t>Atributi karakteristika</w:t>
      </w:r>
      <w:bookmarkEnd w:id="88"/>
    </w:p>
    <w:p w14:paraId="27265633" w14:textId="060CC009" w:rsidR="002B7E24" w:rsidRDefault="0045533D" w:rsidP="00ED0B50">
      <w:pPr>
        <w:pStyle w:val="Heading2"/>
        <w:widowControl/>
        <w:numPr>
          <w:ilvl w:val="0"/>
          <w:numId w:val="0"/>
        </w:numPr>
      </w:pPr>
      <w:bookmarkStart w:id="89" w:name="_Toc425054398"/>
      <w:bookmarkStart w:id="90" w:name="_Toc343955082"/>
      <w:bookmarkStart w:id="91" w:name="_Toc346297784"/>
      <w:bookmarkStart w:id="92" w:name="_Toc422186491"/>
      <w:bookmarkStart w:id="93" w:name="_Toc436203394"/>
      <w:bookmarkStart w:id="94" w:name="_Toc452813613"/>
      <w:bookmarkStart w:id="95" w:name="_Toc101373472"/>
      <w:r>
        <w:t>A.1</w:t>
      </w:r>
      <w:r>
        <w:tab/>
        <w:t>Status</w:t>
      </w:r>
      <w:bookmarkEnd w:id="89"/>
      <w:bookmarkEnd w:id="90"/>
      <w:bookmarkEnd w:id="91"/>
      <w:bookmarkEnd w:id="92"/>
      <w:bookmarkEnd w:id="93"/>
      <w:bookmarkEnd w:id="94"/>
      <w:bookmarkEnd w:id="95"/>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2B7E24" w14:paraId="7C027010" w14:textId="77777777">
        <w:trPr>
          <w:cantSplit/>
        </w:trPr>
        <w:tc>
          <w:tcPr>
            <w:tcW w:w="1410" w:type="dxa"/>
            <w:tcBorders>
              <w:bottom w:val="single" w:sz="12" w:space="0" w:color="000000"/>
            </w:tcBorders>
          </w:tcPr>
          <w:p w14:paraId="04C59927" w14:textId="7A02AB36" w:rsidR="002B7E24" w:rsidRDefault="0045533D">
            <w:pPr>
              <w:pStyle w:val="BodyText"/>
              <w:ind w:left="72"/>
            </w:pPr>
            <w:r>
              <w:t>Pr</w:t>
            </w:r>
            <w:r w:rsidR="00ED0B50">
              <w:t>edloženo</w:t>
            </w:r>
          </w:p>
        </w:tc>
        <w:tc>
          <w:tcPr>
            <w:tcW w:w="5808" w:type="dxa"/>
            <w:tcBorders>
              <w:bottom w:val="single" w:sz="12" w:space="0" w:color="000000"/>
            </w:tcBorders>
          </w:tcPr>
          <w:p w14:paraId="2B91309B" w14:textId="3EFFE3F0" w:rsidR="002B7E24" w:rsidRDefault="00A638F4" w:rsidP="00965859">
            <w:pPr>
              <w:pStyle w:val="InfoBlue"/>
            </w:pPr>
            <w:r>
              <w:t xml:space="preserve">Prijava na sistem, </w:t>
            </w:r>
            <w:r w:rsidR="00554CF8">
              <w:t>kreiranje predmeta, brisanje predmeta, izmjena predmeta, praćenje statističkih podataka i presignacija predmeta.</w:t>
            </w:r>
          </w:p>
        </w:tc>
      </w:tr>
      <w:tr w:rsidR="00554CF8" w14:paraId="78EB49BD" w14:textId="77777777">
        <w:trPr>
          <w:cantSplit/>
        </w:trPr>
        <w:tc>
          <w:tcPr>
            <w:tcW w:w="1410" w:type="dxa"/>
            <w:tcBorders>
              <w:top w:val="nil"/>
            </w:tcBorders>
          </w:tcPr>
          <w:p w14:paraId="04921A24" w14:textId="36E1FA60" w:rsidR="00554CF8" w:rsidRDefault="00554CF8" w:rsidP="00554CF8">
            <w:pPr>
              <w:pStyle w:val="BodyText"/>
              <w:ind w:left="72"/>
            </w:pPr>
            <w:r>
              <w:t>Odobreno</w:t>
            </w:r>
          </w:p>
        </w:tc>
        <w:tc>
          <w:tcPr>
            <w:tcW w:w="5808" w:type="dxa"/>
            <w:tcBorders>
              <w:top w:val="nil"/>
            </w:tcBorders>
          </w:tcPr>
          <w:p w14:paraId="74018229" w14:textId="5A032312" w:rsidR="00554CF8" w:rsidRDefault="00554CF8" w:rsidP="00554CF8">
            <w:pPr>
              <w:pStyle w:val="InfoBlue"/>
            </w:pPr>
            <w:r>
              <w:t>Prijava na sistem, kreiranje predmeta, brisanje predmeta, izmjena predmeta, praćenje statističkih podataka i presignacija predmeta.</w:t>
            </w:r>
          </w:p>
        </w:tc>
      </w:tr>
      <w:tr w:rsidR="002B7E24" w14:paraId="53470907" w14:textId="77777777">
        <w:trPr>
          <w:cantSplit/>
        </w:trPr>
        <w:tc>
          <w:tcPr>
            <w:tcW w:w="1410" w:type="dxa"/>
          </w:tcPr>
          <w:p w14:paraId="7578D8C2" w14:textId="0562F3E7" w:rsidR="002B7E24" w:rsidRDefault="00ED0B50">
            <w:pPr>
              <w:pStyle w:val="BodyText"/>
              <w:ind w:left="72"/>
            </w:pPr>
            <w:r>
              <w:t>Uključeno</w:t>
            </w:r>
          </w:p>
        </w:tc>
        <w:tc>
          <w:tcPr>
            <w:tcW w:w="5808" w:type="dxa"/>
          </w:tcPr>
          <w:p w14:paraId="3820897B" w14:textId="6C56345A" w:rsidR="002B7E24" w:rsidRDefault="00554CF8" w:rsidP="00965859">
            <w:pPr>
              <w:pStyle w:val="InfoBlue"/>
            </w:pPr>
            <w:r>
              <w:t>Modul za pristup predmetima putem interneta</w:t>
            </w:r>
          </w:p>
        </w:tc>
      </w:tr>
    </w:tbl>
    <w:p w14:paraId="20B0630E" w14:textId="3DF262A3" w:rsidR="002B7E24" w:rsidRDefault="0045533D" w:rsidP="003C6BCC">
      <w:pPr>
        <w:pStyle w:val="Heading2"/>
        <w:widowControl/>
        <w:numPr>
          <w:ilvl w:val="0"/>
          <w:numId w:val="0"/>
        </w:numPr>
      </w:pPr>
      <w:bookmarkStart w:id="96" w:name="_Toc425054399"/>
      <w:bookmarkStart w:id="97" w:name="_Toc343955070"/>
      <w:bookmarkStart w:id="98" w:name="_Toc346297785"/>
      <w:bookmarkStart w:id="99" w:name="_Toc422186492"/>
      <w:bookmarkStart w:id="100" w:name="_Toc436203395"/>
      <w:bookmarkStart w:id="101" w:name="_Toc452813614"/>
      <w:bookmarkStart w:id="102" w:name="_Toc101373473"/>
      <w:r>
        <w:t>A.2</w:t>
      </w:r>
      <w:r>
        <w:tab/>
      </w:r>
      <w:bookmarkEnd w:id="96"/>
      <w:bookmarkEnd w:id="97"/>
      <w:bookmarkEnd w:id="98"/>
      <w:bookmarkEnd w:id="99"/>
      <w:bookmarkEnd w:id="100"/>
      <w:bookmarkEnd w:id="101"/>
      <w:r w:rsidR="008455F1">
        <w:t>Korist</w:t>
      </w:r>
      <w:bookmarkEnd w:id="102"/>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3C6BCC" w14:paraId="7E813110" w14:textId="77777777">
        <w:trPr>
          <w:cantSplit/>
        </w:trPr>
        <w:tc>
          <w:tcPr>
            <w:tcW w:w="1177" w:type="dxa"/>
            <w:tcBorders>
              <w:bottom w:val="single" w:sz="12" w:space="0" w:color="000000"/>
            </w:tcBorders>
          </w:tcPr>
          <w:p w14:paraId="29D4C8F5" w14:textId="60DB4513" w:rsidR="003C6BCC" w:rsidRDefault="003C6BCC" w:rsidP="003C6BCC">
            <w:pPr>
              <w:pStyle w:val="BodyText"/>
              <w:keepNext/>
              <w:ind w:left="72"/>
            </w:pPr>
            <w:r>
              <w:t>Kritično</w:t>
            </w:r>
          </w:p>
        </w:tc>
        <w:tc>
          <w:tcPr>
            <w:tcW w:w="6041" w:type="dxa"/>
            <w:tcBorders>
              <w:bottom w:val="single" w:sz="12" w:space="0" w:color="000000"/>
            </w:tcBorders>
          </w:tcPr>
          <w:p w14:paraId="632E33AC" w14:textId="3079CE0A" w:rsidR="003C6BCC" w:rsidRDefault="003C6BCC" w:rsidP="003C6BCC">
            <w:pPr>
              <w:pStyle w:val="InfoBlue"/>
            </w:pPr>
            <w:r>
              <w:t>Prijava na sistem, kreiranje predmeta, brisanje predmeta, izmjena predmeta i presignacija predmeta.</w:t>
            </w:r>
          </w:p>
        </w:tc>
      </w:tr>
      <w:tr w:rsidR="003C6BCC" w14:paraId="2F959295" w14:textId="77777777">
        <w:trPr>
          <w:cantSplit/>
        </w:trPr>
        <w:tc>
          <w:tcPr>
            <w:tcW w:w="1177" w:type="dxa"/>
            <w:tcBorders>
              <w:top w:val="nil"/>
            </w:tcBorders>
          </w:tcPr>
          <w:p w14:paraId="3D441C03" w14:textId="64242C9A" w:rsidR="003C6BCC" w:rsidRDefault="003C6BCC" w:rsidP="003C6BCC">
            <w:pPr>
              <w:pStyle w:val="BodyText"/>
              <w:keepNext/>
              <w:ind w:left="72"/>
            </w:pPr>
            <w:r>
              <w:t xml:space="preserve">Bitno </w:t>
            </w:r>
          </w:p>
        </w:tc>
        <w:tc>
          <w:tcPr>
            <w:tcW w:w="6041" w:type="dxa"/>
            <w:tcBorders>
              <w:top w:val="nil"/>
            </w:tcBorders>
          </w:tcPr>
          <w:p w14:paraId="78F379D3" w14:textId="0E6E6A13" w:rsidR="003C6BCC" w:rsidRDefault="003C6BCC" w:rsidP="003C6BCC">
            <w:pPr>
              <w:pStyle w:val="InfoBlue"/>
            </w:pPr>
            <w:r>
              <w:t>Praćenje statističkih podataka</w:t>
            </w:r>
          </w:p>
        </w:tc>
      </w:tr>
      <w:tr w:rsidR="003C6BCC" w14:paraId="6598B736" w14:textId="77777777">
        <w:trPr>
          <w:cantSplit/>
        </w:trPr>
        <w:tc>
          <w:tcPr>
            <w:tcW w:w="1177" w:type="dxa"/>
          </w:tcPr>
          <w:p w14:paraId="18252C95" w14:textId="361BDC46" w:rsidR="003C6BCC" w:rsidRDefault="003C6BCC" w:rsidP="003C6BCC">
            <w:pPr>
              <w:pStyle w:val="BodyText"/>
              <w:ind w:left="72"/>
            </w:pPr>
            <w:r>
              <w:t>Korisno</w:t>
            </w:r>
          </w:p>
        </w:tc>
        <w:tc>
          <w:tcPr>
            <w:tcW w:w="6041" w:type="dxa"/>
          </w:tcPr>
          <w:p w14:paraId="652C0A6C" w14:textId="3AB554B9" w:rsidR="003C6BCC" w:rsidRDefault="003A5684" w:rsidP="003C6BCC">
            <w:pPr>
              <w:pStyle w:val="InfoBlue"/>
            </w:pPr>
            <w:r>
              <w:t>Pregled predmeta prije štampanja</w:t>
            </w:r>
          </w:p>
        </w:tc>
      </w:tr>
    </w:tbl>
    <w:p w14:paraId="2EB974A0" w14:textId="77777777" w:rsidR="002B7E24" w:rsidRDefault="002B7E24">
      <w:pPr>
        <w:pStyle w:val="Paragraph4"/>
        <w:ind w:left="0"/>
        <w:jc w:val="left"/>
      </w:pPr>
    </w:p>
    <w:p w14:paraId="1BBBE815" w14:textId="1BC33405" w:rsidR="002B7E24" w:rsidRDefault="0045533D">
      <w:pPr>
        <w:pStyle w:val="Heading2"/>
        <w:widowControl/>
        <w:numPr>
          <w:ilvl w:val="0"/>
          <w:numId w:val="0"/>
        </w:numPr>
      </w:pPr>
      <w:bookmarkStart w:id="103" w:name="_Toc425054400"/>
      <w:bookmarkStart w:id="104" w:name="_Toc343955074"/>
      <w:bookmarkStart w:id="105" w:name="_Toc346297786"/>
      <w:bookmarkStart w:id="106" w:name="_Toc422186493"/>
      <w:bookmarkStart w:id="107" w:name="_Toc436203396"/>
      <w:bookmarkStart w:id="108" w:name="_Toc452813615"/>
      <w:bookmarkStart w:id="109" w:name="_Toc101373474"/>
      <w:r>
        <w:t>A.3</w:t>
      </w:r>
      <w:r>
        <w:tab/>
      </w:r>
      <w:bookmarkEnd w:id="103"/>
      <w:bookmarkEnd w:id="104"/>
      <w:bookmarkEnd w:id="105"/>
      <w:bookmarkEnd w:id="106"/>
      <w:bookmarkEnd w:id="107"/>
      <w:bookmarkEnd w:id="108"/>
      <w:r w:rsidR="008455F1">
        <w:t>Napor</w:t>
      </w:r>
      <w:bookmarkEnd w:id="109"/>
    </w:p>
    <w:p w14:paraId="12C32BD3" w14:textId="2228755C" w:rsidR="002B7E24" w:rsidRDefault="006064C9" w:rsidP="00965859">
      <w:pPr>
        <w:pStyle w:val="InfoBlue"/>
      </w:pPr>
      <w:r w:rsidRPr="006064C9">
        <w:t xml:space="preserve">Procijenjen broj sedmica za implementaciju projekta </w:t>
      </w:r>
      <w:r>
        <w:t>i</w:t>
      </w:r>
      <w:r w:rsidRPr="006064C9">
        <w:t xml:space="preserve"> realizova</w:t>
      </w:r>
      <w:r>
        <w:t>nje</w:t>
      </w:r>
      <w:r w:rsidRPr="006064C9">
        <w:t xml:space="preserve"> softver</w:t>
      </w:r>
      <w:r>
        <w:t>a</w:t>
      </w:r>
      <w:r w:rsidRPr="006064C9">
        <w:t xml:space="preserve"> sa pratećom dokumentacijom i modelima je maksimalno do 12 sedmica. Ovo je posljedica složenosti , postavljanja i očekivanja onoga što se može, a što ne može postići u zadatom vremenskom okviru.</w:t>
      </w:r>
    </w:p>
    <w:p w14:paraId="6474E7FC" w14:textId="7467DD67" w:rsidR="002B7E24" w:rsidRDefault="0045533D">
      <w:pPr>
        <w:pStyle w:val="Heading2"/>
        <w:widowControl/>
        <w:numPr>
          <w:ilvl w:val="0"/>
          <w:numId w:val="0"/>
        </w:numPr>
      </w:pPr>
      <w:bookmarkStart w:id="110" w:name="_Toc425054401"/>
      <w:bookmarkStart w:id="111" w:name="_Toc422186494"/>
      <w:bookmarkStart w:id="112" w:name="_Toc436203397"/>
      <w:bookmarkStart w:id="113" w:name="_Toc452813616"/>
      <w:bookmarkStart w:id="114" w:name="_Toc101373475"/>
      <w:r>
        <w:lastRenderedPageBreak/>
        <w:t>A.4</w:t>
      </w:r>
      <w:r>
        <w:tab/>
        <w:t>Ri</w:t>
      </w:r>
      <w:bookmarkEnd w:id="110"/>
      <w:bookmarkEnd w:id="111"/>
      <w:bookmarkEnd w:id="112"/>
      <w:bookmarkEnd w:id="113"/>
      <w:r w:rsidR="008455F1">
        <w:t>zik</w:t>
      </w:r>
      <w:bookmarkEnd w:id="114"/>
    </w:p>
    <w:p w14:paraId="73F4A06F" w14:textId="0DEE2FD6" w:rsidR="002B7E24" w:rsidRDefault="00862718" w:rsidP="00965859">
      <w:pPr>
        <w:pStyle w:val="InfoBlue"/>
      </w:pPr>
      <w:r>
        <w:t>Kategorizacija rizika je predstavljena u opsegu: visok, srednji i nizak. Svaki zahtjev koji ima sistem biće predstavljen u jednom od ove tri date kategorije.</w:t>
      </w:r>
    </w:p>
    <w:p w14:paraId="54CDAE7E" w14:textId="4D8DAF24" w:rsidR="002B7E24" w:rsidRDefault="0045533D">
      <w:pPr>
        <w:pStyle w:val="Heading2"/>
        <w:widowControl/>
        <w:numPr>
          <w:ilvl w:val="0"/>
          <w:numId w:val="0"/>
        </w:numPr>
      </w:pPr>
      <w:bookmarkStart w:id="115" w:name="_Toc425054403"/>
      <w:bookmarkStart w:id="116" w:name="_Toc343955086"/>
      <w:bookmarkStart w:id="117" w:name="_Toc346297788"/>
      <w:bookmarkStart w:id="118" w:name="_Toc422186496"/>
      <w:bookmarkStart w:id="119" w:name="_Toc436203399"/>
      <w:bookmarkStart w:id="120" w:name="_Toc452813618"/>
      <w:bookmarkStart w:id="121" w:name="_Toc101373476"/>
      <w:r>
        <w:t>A.</w:t>
      </w:r>
      <w:r w:rsidR="00091AA4">
        <w:t>5</w:t>
      </w:r>
      <w:r>
        <w:tab/>
      </w:r>
      <w:bookmarkEnd w:id="115"/>
      <w:bookmarkEnd w:id="116"/>
      <w:bookmarkEnd w:id="117"/>
      <w:bookmarkEnd w:id="118"/>
      <w:bookmarkEnd w:id="119"/>
      <w:bookmarkEnd w:id="120"/>
      <w:r w:rsidR="008455F1">
        <w:t>Cilj izdanja</w:t>
      </w:r>
      <w:bookmarkEnd w:id="121"/>
    </w:p>
    <w:p w14:paraId="4F84E240" w14:textId="29C584CC" w:rsidR="00BD2BE3" w:rsidRPr="00BD2BE3" w:rsidRDefault="00BD2BE3" w:rsidP="00BD2BE3">
      <w:r w:rsidRPr="00BD2BE3">
        <w:t>Primarni cilj dokumenta Vizija jeste prikaz osnovnih karakteristika i perspektive sistema za automatsko upravljanje sistemima u sudovima.</w:t>
      </w:r>
    </w:p>
    <w:p w14:paraId="6CB721D3" w14:textId="39B57FA6" w:rsidR="002B7E24" w:rsidRDefault="0045533D">
      <w:pPr>
        <w:pStyle w:val="Heading2"/>
        <w:widowControl/>
        <w:numPr>
          <w:ilvl w:val="0"/>
          <w:numId w:val="0"/>
        </w:numPr>
      </w:pPr>
      <w:bookmarkStart w:id="122" w:name="_Toc425054404"/>
      <w:bookmarkStart w:id="123" w:name="_Toc422186497"/>
      <w:bookmarkStart w:id="124" w:name="_Toc436203400"/>
      <w:bookmarkStart w:id="125" w:name="_Toc452813619"/>
      <w:bookmarkStart w:id="126" w:name="_Toc101373477"/>
      <w:r>
        <w:t>A.</w:t>
      </w:r>
      <w:r w:rsidR="00091AA4">
        <w:t>6</w:t>
      </w:r>
      <w:r>
        <w:tab/>
      </w:r>
      <w:bookmarkEnd w:id="122"/>
      <w:bookmarkEnd w:id="123"/>
      <w:bookmarkEnd w:id="124"/>
      <w:bookmarkEnd w:id="125"/>
      <w:r w:rsidR="008455F1">
        <w:t>Dodjeljeno</w:t>
      </w:r>
      <w:bookmarkEnd w:id="126"/>
    </w:p>
    <w:p w14:paraId="34BB9BC6" w14:textId="08AAA4FA" w:rsidR="00D56CE2" w:rsidRDefault="00D56CE2" w:rsidP="00B8322C">
      <w:pPr>
        <w:pStyle w:val="ListParagraph"/>
        <w:numPr>
          <w:ilvl w:val="0"/>
          <w:numId w:val="6"/>
        </w:numPr>
      </w:pPr>
      <w:r>
        <w:t>Zaposleni suda – upravljanje i arhiviranje predmeta, upravljanje strankama, kreiranje i pregled izvještaja i oredmetima i strankama.</w:t>
      </w:r>
    </w:p>
    <w:p w14:paraId="4AF0A429" w14:textId="3CE3890D" w:rsidR="00D56CE2" w:rsidRPr="00D56CE2" w:rsidRDefault="00D56CE2" w:rsidP="00B8322C">
      <w:pPr>
        <w:pStyle w:val="ListParagraph"/>
        <w:numPr>
          <w:ilvl w:val="0"/>
          <w:numId w:val="6"/>
        </w:numPr>
      </w:pPr>
      <w:r>
        <w:t>Pravna i fizička lica – pristup i pregled statusa predmeta.</w:t>
      </w:r>
    </w:p>
    <w:p w14:paraId="46A401D3" w14:textId="0A98BD29" w:rsidR="002B7E24" w:rsidRDefault="0045533D">
      <w:pPr>
        <w:pStyle w:val="Heading2"/>
        <w:widowControl/>
        <w:numPr>
          <w:ilvl w:val="0"/>
          <w:numId w:val="0"/>
        </w:numPr>
      </w:pPr>
      <w:bookmarkStart w:id="127" w:name="_Toc425054405"/>
      <w:bookmarkStart w:id="128" w:name="_Toc343955094"/>
      <w:bookmarkStart w:id="129" w:name="_Toc346297789"/>
      <w:bookmarkStart w:id="130" w:name="_Toc422186498"/>
      <w:bookmarkStart w:id="131" w:name="_Toc436203401"/>
      <w:bookmarkStart w:id="132" w:name="_Toc452813620"/>
      <w:bookmarkStart w:id="133" w:name="_Toc101373478"/>
      <w:r>
        <w:t>A.</w:t>
      </w:r>
      <w:r w:rsidR="00091AA4">
        <w:t>8</w:t>
      </w:r>
      <w:r>
        <w:tab/>
        <w:t>R</w:t>
      </w:r>
      <w:bookmarkEnd w:id="127"/>
      <w:bookmarkEnd w:id="128"/>
      <w:bookmarkEnd w:id="129"/>
      <w:bookmarkEnd w:id="130"/>
      <w:bookmarkEnd w:id="131"/>
      <w:bookmarkEnd w:id="132"/>
      <w:r w:rsidR="008455F1">
        <w:t>azlog</w:t>
      </w:r>
      <w:bookmarkEnd w:id="133"/>
    </w:p>
    <w:p w14:paraId="56C93C0D" w14:textId="68AAF8AD" w:rsidR="00091AA4" w:rsidRPr="00091AA4" w:rsidRDefault="00C33319" w:rsidP="00091AA4">
      <w:pPr>
        <w:pStyle w:val="InfoBlue"/>
      </w:pPr>
      <w:r>
        <w:t xml:space="preserve">Nastao je zbog potrebe za efikasnijim, bržim i boljim načinom upravljanja predmetima u sudovima. </w:t>
      </w:r>
    </w:p>
    <w:p w14:paraId="5EF2306F" w14:textId="77777777" w:rsidR="00B57A0E" w:rsidRDefault="00B57A0E">
      <w:pPr>
        <w:pStyle w:val="Heading1"/>
        <w:numPr>
          <w:ilvl w:val="0"/>
          <w:numId w:val="0"/>
        </w:numPr>
      </w:pPr>
    </w:p>
    <w:sectPr w:rsidR="00B57A0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B04" w14:textId="77777777" w:rsidR="001E1392" w:rsidRDefault="001E1392">
      <w:pPr>
        <w:spacing w:line="240" w:lineRule="auto"/>
      </w:pPr>
      <w:r>
        <w:separator/>
      </w:r>
    </w:p>
  </w:endnote>
  <w:endnote w:type="continuationSeparator" w:id="0">
    <w:p w14:paraId="3F751162" w14:textId="77777777" w:rsidR="001E1392" w:rsidRDefault="001E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B7E24" w14:paraId="2C9AE87C" w14:textId="77777777">
      <w:tc>
        <w:tcPr>
          <w:tcW w:w="3162" w:type="dxa"/>
          <w:tcBorders>
            <w:top w:val="nil"/>
            <w:left w:val="nil"/>
            <w:bottom w:val="nil"/>
            <w:right w:val="nil"/>
          </w:tcBorders>
        </w:tcPr>
        <w:p w14:paraId="6838A36C" w14:textId="3F330ABC" w:rsidR="002B7E24" w:rsidRDefault="00AA0FE2">
          <w:pPr>
            <w:ind w:right="360"/>
          </w:pPr>
          <w:r>
            <w:t>Povjerljivo</w:t>
          </w:r>
        </w:p>
      </w:tc>
      <w:tc>
        <w:tcPr>
          <w:tcW w:w="3162" w:type="dxa"/>
          <w:tcBorders>
            <w:top w:val="nil"/>
            <w:left w:val="nil"/>
            <w:bottom w:val="nil"/>
            <w:right w:val="nil"/>
          </w:tcBorders>
        </w:tcPr>
        <w:p w14:paraId="5FE266A9" w14:textId="2EAB23DC" w:rsidR="002B7E24" w:rsidRDefault="0045533D">
          <w:pPr>
            <w:jc w:val="center"/>
          </w:pPr>
          <w:r>
            <w:sym w:font="Symbol" w:char="F0D3"/>
          </w:r>
          <w:r w:rsidR="00AA0FE2">
            <w:t>Grupa2</w:t>
          </w:r>
          <w:r>
            <w:t xml:space="preserve">, </w:t>
          </w:r>
          <w:r>
            <w:fldChar w:fldCharType="begin"/>
          </w:r>
          <w:r>
            <w:instrText xml:space="preserve"> DATE \@ "yyyy" </w:instrText>
          </w:r>
          <w:r>
            <w:fldChar w:fldCharType="separate"/>
          </w:r>
          <w:r w:rsidR="003A70D3">
            <w:t>2022</w:t>
          </w:r>
          <w:r>
            <w:fldChar w:fldCharType="end"/>
          </w:r>
        </w:p>
      </w:tc>
      <w:tc>
        <w:tcPr>
          <w:tcW w:w="3162" w:type="dxa"/>
          <w:tcBorders>
            <w:top w:val="nil"/>
            <w:left w:val="nil"/>
            <w:bottom w:val="nil"/>
            <w:right w:val="nil"/>
          </w:tcBorders>
        </w:tcPr>
        <w:p w14:paraId="0B8947FA" w14:textId="23A49119" w:rsidR="002B7E24" w:rsidRDefault="0045533D">
          <w:pPr>
            <w:jc w:val="right"/>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c>
    </w:tr>
  </w:tbl>
  <w:p w14:paraId="4DD5AC65" w14:textId="77777777" w:rsidR="002B7E24" w:rsidRDefault="002B7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CEFBE" w14:textId="77777777" w:rsidR="001E1392" w:rsidRDefault="001E1392">
      <w:pPr>
        <w:spacing w:line="240" w:lineRule="auto"/>
      </w:pPr>
      <w:r>
        <w:separator/>
      </w:r>
    </w:p>
  </w:footnote>
  <w:footnote w:type="continuationSeparator" w:id="0">
    <w:p w14:paraId="223777AA" w14:textId="77777777" w:rsidR="001E1392" w:rsidRDefault="001E13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80DBD" w14:textId="77777777" w:rsidR="002B7E24" w:rsidRDefault="002B7E24">
    <w:pPr>
      <w:rPr>
        <w:sz w:val="24"/>
      </w:rPr>
    </w:pPr>
  </w:p>
  <w:p w14:paraId="56F3EF8A" w14:textId="77777777" w:rsidR="002B7E24" w:rsidRDefault="002B7E24">
    <w:pPr>
      <w:pBdr>
        <w:top w:val="single" w:sz="6" w:space="1" w:color="auto"/>
      </w:pBdr>
      <w:rPr>
        <w:sz w:val="24"/>
      </w:rPr>
    </w:pPr>
  </w:p>
  <w:p w14:paraId="67395FD7" w14:textId="61DFF040" w:rsidR="002B7E24" w:rsidRDefault="00B57A0E">
    <w:pPr>
      <w:pBdr>
        <w:bottom w:val="single" w:sz="6" w:space="1" w:color="auto"/>
      </w:pBdr>
      <w:jc w:val="right"/>
      <w:rPr>
        <w:rFonts w:ascii="Arial" w:hAnsi="Arial"/>
        <w:b/>
        <w:sz w:val="36"/>
      </w:rPr>
    </w:pPr>
    <w:r>
      <w:rPr>
        <w:rFonts w:ascii="Arial" w:hAnsi="Arial"/>
        <w:b/>
        <w:sz w:val="36"/>
      </w:rPr>
      <w:t>G</w:t>
    </w:r>
    <w:r w:rsidR="00AA0FE2">
      <w:rPr>
        <w:rFonts w:ascii="Arial" w:hAnsi="Arial"/>
        <w:b/>
        <w:sz w:val="36"/>
      </w:rPr>
      <w:t>rupa</w:t>
    </w:r>
    <w:r w:rsidR="00F04543">
      <w:rPr>
        <w:rFonts w:ascii="Arial" w:hAnsi="Arial"/>
        <w:b/>
        <w:sz w:val="36"/>
      </w:rPr>
      <w:t xml:space="preserve"> </w:t>
    </w:r>
    <w:r>
      <w:rPr>
        <w:rFonts w:ascii="Arial" w:hAnsi="Arial"/>
        <w:b/>
        <w:sz w:val="36"/>
      </w:rPr>
      <w:t>2</w:t>
    </w:r>
  </w:p>
  <w:p w14:paraId="1F1EABBA" w14:textId="77777777" w:rsidR="002B7E24" w:rsidRDefault="002B7E24">
    <w:pPr>
      <w:pBdr>
        <w:bottom w:val="single" w:sz="6" w:space="1" w:color="auto"/>
      </w:pBdr>
      <w:jc w:val="right"/>
      <w:rPr>
        <w:sz w:val="24"/>
      </w:rPr>
    </w:pPr>
  </w:p>
  <w:p w14:paraId="76AEB245" w14:textId="77777777" w:rsidR="002B7E24" w:rsidRDefault="002B7E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B7E24" w14:paraId="62AA3A8F" w14:textId="77777777" w:rsidTr="00340FC4">
      <w:tc>
        <w:tcPr>
          <w:tcW w:w="6379" w:type="dxa"/>
        </w:tcPr>
        <w:p w14:paraId="056189E4" w14:textId="467860AD" w:rsidR="002B7E24" w:rsidRDefault="00AA0FE2">
          <w:r>
            <w:rPr>
              <w:b/>
            </w:rPr>
            <w:t>Veritas</w:t>
          </w:r>
        </w:p>
      </w:tc>
      <w:tc>
        <w:tcPr>
          <w:tcW w:w="3179" w:type="dxa"/>
        </w:tcPr>
        <w:p w14:paraId="09F3A269" w14:textId="4ADD8A66" w:rsidR="002B7E24" w:rsidRDefault="0045533D">
          <w:pPr>
            <w:tabs>
              <w:tab w:val="left" w:pos="1135"/>
            </w:tabs>
            <w:spacing w:before="40"/>
            <w:ind w:right="68"/>
          </w:pPr>
          <w:r>
            <w:t xml:space="preserve">  </w:t>
          </w:r>
          <w:r w:rsidR="00340FC4">
            <w:t>Verzija</w:t>
          </w:r>
          <w:r>
            <w:t xml:space="preserve">:           </w:t>
          </w:r>
          <w:r w:rsidR="00340FC4">
            <w:t>0</w:t>
          </w:r>
          <w:r>
            <w:t>.</w:t>
          </w:r>
          <w:r w:rsidR="0089110D">
            <w:t>2</w:t>
          </w:r>
        </w:p>
      </w:tc>
    </w:tr>
    <w:tr w:rsidR="002B7E24" w14:paraId="5826EAF3" w14:textId="77777777" w:rsidTr="00340FC4">
      <w:tc>
        <w:tcPr>
          <w:tcW w:w="6379" w:type="dxa"/>
        </w:tcPr>
        <w:p w14:paraId="3795646E" w14:textId="2FC46A30" w:rsidR="002B7E24" w:rsidRDefault="00340FC4">
          <w:r>
            <w:t>Vizija</w:t>
          </w:r>
        </w:p>
      </w:tc>
      <w:tc>
        <w:tcPr>
          <w:tcW w:w="3179" w:type="dxa"/>
        </w:tcPr>
        <w:p w14:paraId="793A99B0" w14:textId="3351B071" w:rsidR="002B7E24" w:rsidRDefault="0045533D">
          <w:r>
            <w:t xml:space="preserve">  </w:t>
          </w:r>
          <w:r w:rsidR="00340FC4">
            <w:t>Datum</w:t>
          </w:r>
          <w:r>
            <w:t xml:space="preserve">:  </w:t>
          </w:r>
          <w:r w:rsidR="00FC0D54">
            <w:t>19.04.2022</w:t>
          </w:r>
        </w:p>
      </w:tc>
    </w:tr>
  </w:tbl>
  <w:p w14:paraId="68DBF39E" w14:textId="77777777" w:rsidR="002B7E24" w:rsidRDefault="002B7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894524"/>
    <w:multiLevelType w:val="hybridMultilevel"/>
    <w:tmpl w:val="A8C03B54"/>
    <w:lvl w:ilvl="0" w:tplc="04090001">
      <w:start w:val="1"/>
      <w:numFmt w:val="bullet"/>
      <w:lvlText w:val=""/>
      <w:lvlJc w:val="left"/>
      <w:pPr>
        <w:tabs>
          <w:tab w:val="num" w:pos="360"/>
        </w:tabs>
        <w:ind w:left="360" w:hanging="360"/>
      </w:pPr>
      <w:rPr>
        <w:rFonts w:ascii="Symbol" w:hAnsi="Symbol" w:hint="default"/>
      </w:rPr>
    </w:lvl>
    <w:lvl w:ilvl="1" w:tplc="609A5F92">
      <w:start w:val="1"/>
      <w:numFmt w:val="bullet"/>
      <w:lvlText w:val="●"/>
      <w:lvlJc w:val="left"/>
      <w:pPr>
        <w:ind w:left="1440" w:hanging="360"/>
      </w:pPr>
      <w:rPr>
        <w:rFonts w:ascii="Courier New" w:hAnsi="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1FEC624B"/>
    <w:multiLevelType w:val="hybridMultilevel"/>
    <w:tmpl w:val="40B00D54"/>
    <w:lvl w:ilvl="0" w:tplc="609A5F92">
      <w:start w:val="1"/>
      <w:numFmt w:val="bullet"/>
      <w:lvlText w:val="●"/>
      <w:lvlJc w:val="left"/>
      <w:pPr>
        <w:ind w:left="1440" w:hanging="360"/>
      </w:pPr>
      <w:rPr>
        <w:rFonts w:ascii="Courier New" w:hAnsi="Courier New"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398C0069"/>
    <w:multiLevelType w:val="hybridMultilevel"/>
    <w:tmpl w:val="33221C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FAC732C"/>
    <w:multiLevelType w:val="hybridMultilevel"/>
    <w:tmpl w:val="C2F84548"/>
    <w:lvl w:ilvl="0" w:tplc="141A0001">
      <w:start w:val="1"/>
      <w:numFmt w:val="bullet"/>
      <w:lvlText w:val=""/>
      <w:lvlJc w:val="left"/>
      <w:pPr>
        <w:tabs>
          <w:tab w:val="num" w:pos="360"/>
        </w:tabs>
        <w:ind w:left="36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4EE976E6"/>
    <w:multiLevelType w:val="multilevel"/>
    <w:tmpl w:val="6374BD6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36507498">
    <w:abstractNumId w:val="0"/>
  </w:num>
  <w:num w:numId="2" w16cid:durableId="321007192">
    <w:abstractNumId w:val="3"/>
  </w:num>
  <w:num w:numId="3" w16cid:durableId="260718957">
    <w:abstractNumId w:val="5"/>
  </w:num>
  <w:num w:numId="4" w16cid:durableId="849219088">
    <w:abstractNumId w:val="4"/>
  </w:num>
  <w:num w:numId="5" w16cid:durableId="938371119">
    <w:abstractNumId w:val="1"/>
  </w:num>
  <w:num w:numId="6" w16cid:durableId="201093606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0E"/>
    <w:rsid w:val="00007238"/>
    <w:rsid w:val="00014CD6"/>
    <w:rsid w:val="00042712"/>
    <w:rsid w:val="0004694A"/>
    <w:rsid w:val="00091AA4"/>
    <w:rsid w:val="000A024A"/>
    <w:rsid w:val="000F3E80"/>
    <w:rsid w:val="00143A9F"/>
    <w:rsid w:val="001456B5"/>
    <w:rsid w:val="00180CE0"/>
    <w:rsid w:val="00180D71"/>
    <w:rsid w:val="001867DC"/>
    <w:rsid w:val="00191142"/>
    <w:rsid w:val="00192C55"/>
    <w:rsid w:val="001A54DA"/>
    <w:rsid w:val="001D53BF"/>
    <w:rsid w:val="001E1392"/>
    <w:rsid w:val="002227F4"/>
    <w:rsid w:val="00235116"/>
    <w:rsid w:val="0025783F"/>
    <w:rsid w:val="00260245"/>
    <w:rsid w:val="002A3B86"/>
    <w:rsid w:val="002B7E24"/>
    <w:rsid w:val="002C71F9"/>
    <w:rsid w:val="00340FC4"/>
    <w:rsid w:val="00342012"/>
    <w:rsid w:val="00371042"/>
    <w:rsid w:val="003815DF"/>
    <w:rsid w:val="003925A0"/>
    <w:rsid w:val="003A011D"/>
    <w:rsid w:val="003A5684"/>
    <w:rsid w:val="003A70D3"/>
    <w:rsid w:val="003B2080"/>
    <w:rsid w:val="003C2790"/>
    <w:rsid w:val="003C3DBF"/>
    <w:rsid w:val="003C6354"/>
    <w:rsid w:val="003C6BCC"/>
    <w:rsid w:val="003F1384"/>
    <w:rsid w:val="0042088A"/>
    <w:rsid w:val="004219EA"/>
    <w:rsid w:val="004224DE"/>
    <w:rsid w:val="004417CC"/>
    <w:rsid w:val="004445F0"/>
    <w:rsid w:val="00444B76"/>
    <w:rsid w:val="0045378C"/>
    <w:rsid w:val="0045533D"/>
    <w:rsid w:val="00480F27"/>
    <w:rsid w:val="004A1FE8"/>
    <w:rsid w:val="004C0F55"/>
    <w:rsid w:val="004E5ABC"/>
    <w:rsid w:val="004E74F3"/>
    <w:rsid w:val="004F6189"/>
    <w:rsid w:val="00502F1E"/>
    <w:rsid w:val="00516550"/>
    <w:rsid w:val="00525D2D"/>
    <w:rsid w:val="00547EA0"/>
    <w:rsid w:val="00554CF8"/>
    <w:rsid w:val="005605E9"/>
    <w:rsid w:val="00574C9F"/>
    <w:rsid w:val="0058170F"/>
    <w:rsid w:val="005C00A9"/>
    <w:rsid w:val="00600A01"/>
    <w:rsid w:val="006064C9"/>
    <w:rsid w:val="00625BF6"/>
    <w:rsid w:val="00646A77"/>
    <w:rsid w:val="006653CF"/>
    <w:rsid w:val="00672D1B"/>
    <w:rsid w:val="006C521C"/>
    <w:rsid w:val="006F40C4"/>
    <w:rsid w:val="00706A72"/>
    <w:rsid w:val="00780465"/>
    <w:rsid w:val="007A6066"/>
    <w:rsid w:val="007E61FB"/>
    <w:rsid w:val="00810372"/>
    <w:rsid w:val="00814F97"/>
    <w:rsid w:val="008179AD"/>
    <w:rsid w:val="00824C21"/>
    <w:rsid w:val="0082630C"/>
    <w:rsid w:val="008455F1"/>
    <w:rsid w:val="008549AC"/>
    <w:rsid w:val="00854A1E"/>
    <w:rsid w:val="00862718"/>
    <w:rsid w:val="00874875"/>
    <w:rsid w:val="0089110D"/>
    <w:rsid w:val="008A0CF2"/>
    <w:rsid w:val="008A28D4"/>
    <w:rsid w:val="008A2BAB"/>
    <w:rsid w:val="008C69D4"/>
    <w:rsid w:val="008F3F0A"/>
    <w:rsid w:val="00901815"/>
    <w:rsid w:val="00903E72"/>
    <w:rsid w:val="0092032C"/>
    <w:rsid w:val="00925AB1"/>
    <w:rsid w:val="00945631"/>
    <w:rsid w:val="00965859"/>
    <w:rsid w:val="00983E93"/>
    <w:rsid w:val="009968DA"/>
    <w:rsid w:val="00996FE0"/>
    <w:rsid w:val="009A784C"/>
    <w:rsid w:val="009E1C1D"/>
    <w:rsid w:val="00A3003D"/>
    <w:rsid w:val="00A3206A"/>
    <w:rsid w:val="00A37F7F"/>
    <w:rsid w:val="00A4251C"/>
    <w:rsid w:val="00A47D3C"/>
    <w:rsid w:val="00A638F4"/>
    <w:rsid w:val="00AA0FE2"/>
    <w:rsid w:val="00AA5AE7"/>
    <w:rsid w:val="00AB1439"/>
    <w:rsid w:val="00AE3DDE"/>
    <w:rsid w:val="00B26705"/>
    <w:rsid w:val="00B534B5"/>
    <w:rsid w:val="00B57A0E"/>
    <w:rsid w:val="00B8322C"/>
    <w:rsid w:val="00B90B6F"/>
    <w:rsid w:val="00BC350F"/>
    <w:rsid w:val="00BD2BE3"/>
    <w:rsid w:val="00BD36DE"/>
    <w:rsid w:val="00BF5B3B"/>
    <w:rsid w:val="00C003FE"/>
    <w:rsid w:val="00C162F4"/>
    <w:rsid w:val="00C33319"/>
    <w:rsid w:val="00C444D3"/>
    <w:rsid w:val="00CE4E12"/>
    <w:rsid w:val="00D15E58"/>
    <w:rsid w:val="00D368C7"/>
    <w:rsid w:val="00D56CE2"/>
    <w:rsid w:val="00D727D9"/>
    <w:rsid w:val="00DB046F"/>
    <w:rsid w:val="00DB50E7"/>
    <w:rsid w:val="00DB700F"/>
    <w:rsid w:val="00DC1E9B"/>
    <w:rsid w:val="00DE3E91"/>
    <w:rsid w:val="00DF10B5"/>
    <w:rsid w:val="00E0218C"/>
    <w:rsid w:val="00E34E18"/>
    <w:rsid w:val="00E72503"/>
    <w:rsid w:val="00E93C38"/>
    <w:rsid w:val="00E945EA"/>
    <w:rsid w:val="00E957A1"/>
    <w:rsid w:val="00ED0B50"/>
    <w:rsid w:val="00F04543"/>
    <w:rsid w:val="00F27E63"/>
    <w:rsid w:val="00F42059"/>
    <w:rsid w:val="00F53B2E"/>
    <w:rsid w:val="00F63ED8"/>
    <w:rsid w:val="00F90109"/>
    <w:rsid w:val="00FB4BA5"/>
    <w:rsid w:val="00FC0D54"/>
    <w:rsid w:val="00FC1F3E"/>
    <w:rsid w:val="00FE206F"/>
    <w:rsid w:val="00FF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E2B5D"/>
  <w15:chartTrackingRefBased/>
  <w15:docId w15:val="{FD4BE1EC-025D-4696-B482-C45BFECB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noProof/>
      <w:lang w:val="bs-Latn-B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65859"/>
    <w:pPr>
      <w:tabs>
        <w:tab w:val="left" w:pos="540"/>
        <w:tab w:val="left" w:pos="1260"/>
      </w:tabs>
      <w:spacing w:after="120"/>
    </w:pPr>
    <w:rPr>
      <w:i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1A5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5326">
      <w:bodyDiv w:val="1"/>
      <w:marLeft w:val="0"/>
      <w:marRight w:val="0"/>
      <w:marTop w:val="0"/>
      <w:marBottom w:val="0"/>
      <w:divBdr>
        <w:top w:val="none" w:sz="0" w:space="0" w:color="auto"/>
        <w:left w:val="none" w:sz="0" w:space="0" w:color="auto"/>
        <w:bottom w:val="none" w:sz="0" w:space="0" w:color="auto"/>
        <w:right w:val="none" w:sz="0" w:space="0" w:color="auto"/>
      </w:divBdr>
    </w:div>
    <w:div w:id="344748185">
      <w:bodyDiv w:val="1"/>
      <w:marLeft w:val="0"/>
      <w:marRight w:val="0"/>
      <w:marTop w:val="0"/>
      <w:marBottom w:val="0"/>
      <w:divBdr>
        <w:top w:val="none" w:sz="0" w:space="0" w:color="auto"/>
        <w:left w:val="none" w:sz="0" w:space="0" w:color="auto"/>
        <w:bottom w:val="none" w:sz="0" w:space="0" w:color="auto"/>
        <w:right w:val="none" w:sz="0" w:space="0" w:color="auto"/>
      </w:divBdr>
    </w:div>
    <w:div w:id="594096498">
      <w:bodyDiv w:val="1"/>
      <w:marLeft w:val="0"/>
      <w:marRight w:val="0"/>
      <w:marTop w:val="0"/>
      <w:marBottom w:val="0"/>
      <w:divBdr>
        <w:top w:val="none" w:sz="0" w:space="0" w:color="auto"/>
        <w:left w:val="none" w:sz="0" w:space="0" w:color="auto"/>
        <w:bottom w:val="none" w:sz="0" w:space="0" w:color="auto"/>
        <w:right w:val="none" w:sz="0" w:space="0" w:color="auto"/>
      </w:divBdr>
    </w:div>
    <w:div w:id="785389714">
      <w:bodyDiv w:val="1"/>
      <w:marLeft w:val="0"/>
      <w:marRight w:val="0"/>
      <w:marTop w:val="0"/>
      <w:marBottom w:val="0"/>
      <w:divBdr>
        <w:top w:val="none" w:sz="0" w:space="0" w:color="auto"/>
        <w:left w:val="none" w:sz="0" w:space="0" w:color="auto"/>
        <w:bottom w:val="none" w:sz="0" w:space="0" w:color="auto"/>
        <w:right w:val="none" w:sz="0" w:space="0" w:color="auto"/>
      </w:divBdr>
    </w:div>
    <w:div w:id="847064037">
      <w:bodyDiv w:val="1"/>
      <w:marLeft w:val="0"/>
      <w:marRight w:val="0"/>
      <w:marTop w:val="0"/>
      <w:marBottom w:val="0"/>
      <w:divBdr>
        <w:top w:val="none" w:sz="0" w:space="0" w:color="auto"/>
        <w:left w:val="none" w:sz="0" w:space="0" w:color="auto"/>
        <w:bottom w:val="none" w:sz="0" w:space="0" w:color="auto"/>
        <w:right w:val="none" w:sz="0" w:space="0" w:color="auto"/>
      </w:divBdr>
    </w:div>
    <w:div w:id="960501523">
      <w:bodyDiv w:val="1"/>
      <w:marLeft w:val="0"/>
      <w:marRight w:val="0"/>
      <w:marTop w:val="0"/>
      <w:marBottom w:val="0"/>
      <w:divBdr>
        <w:top w:val="none" w:sz="0" w:space="0" w:color="auto"/>
        <w:left w:val="none" w:sz="0" w:space="0" w:color="auto"/>
        <w:bottom w:val="none" w:sz="0" w:space="0" w:color="auto"/>
        <w:right w:val="none" w:sz="0" w:space="0" w:color="auto"/>
      </w:divBdr>
    </w:div>
    <w:div w:id="1323703823">
      <w:bodyDiv w:val="1"/>
      <w:marLeft w:val="0"/>
      <w:marRight w:val="0"/>
      <w:marTop w:val="0"/>
      <w:marBottom w:val="0"/>
      <w:divBdr>
        <w:top w:val="none" w:sz="0" w:space="0" w:color="auto"/>
        <w:left w:val="none" w:sz="0" w:space="0" w:color="auto"/>
        <w:bottom w:val="none" w:sz="0" w:space="0" w:color="auto"/>
        <w:right w:val="none" w:sz="0" w:space="0" w:color="auto"/>
      </w:divBdr>
    </w:div>
    <w:div w:id="188567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G2\Dokumentacija\Analiza%20problema\Vizij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0EBD6-0DBF-45D9-8869-0D1288BD0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Vizija.dot</Template>
  <TotalTime>640</TotalTime>
  <Pages>11</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keywords/>
  <dc:description/>
  <cp:lastModifiedBy>Danijela Milanović</cp:lastModifiedBy>
  <cp:revision>70</cp:revision>
  <cp:lastPrinted>2001-03-15T13:26:00Z</cp:lastPrinted>
  <dcterms:created xsi:type="dcterms:W3CDTF">2022-04-07T14:22:00Z</dcterms:created>
  <dcterms:modified xsi:type="dcterms:W3CDTF">2022-04-21T19:32:00Z</dcterms:modified>
</cp:coreProperties>
</file>