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20"/>
      </w:pPr>
      <w:r>
        <w:rPr>
          <w:rFonts w:ascii="Inter Display" w:hAnsi="Inter Display" w:eastAsia="Inter Display"/>
          <w:b/>
          <w:color w:val="12233F"/>
          <w:sz w:val="80"/>
        </w:rPr>
        <w:t>DING</w:t>
      </w:r>
      <w:r>
        <w:rPr>
          <w:rFonts w:ascii="Inter Display" w:hAnsi="Inter Display" w:eastAsia="Inter Display"/>
          <w:b/>
          <w:color w:val="087A7A"/>
          <w:sz w:val="80"/>
        </w:rPr>
        <w:t>GENAU</w:t>
      </w:r>
      <w:r>
        <w:rPr>
          <w:rFonts w:ascii="Inter Display" w:hAnsi="Inter Display" w:eastAsia="Inter Display"/>
          <w:b/>
          <w:color w:val="768290"/>
          <w:sz w:val="26"/>
        </w:rPr>
        <w:t xml:space="preserve">  /  STRATEGIC REPORT</w:t>
      </w:r>
    </w:p>
    <w:p>
      <w:pPr>
        <w:spacing w:before="520" w:after="160"/>
      </w:pPr>
      <w:r>
        <w:rPr>
          <w:rFonts w:ascii="Inter Display" w:hAnsi="Inter Display" w:eastAsia="Inter Display"/>
          <w:b/>
          <w:color w:val="12233F"/>
          <w:sz w:val="56"/>
        </w:rPr>
        <w:t>Global digital products.</w:t>
        <w:br/>
        <w:t>European local manufacturing.</w:t>
      </w:r>
    </w:p>
    <w:p>
      <w:pPr>
        <w:spacing w:after="440"/>
      </w:pPr>
      <w:r>
        <w:rPr>
          <w:rFonts w:ascii="Inter" w:hAnsi="Inter" w:eastAsia="Inter"/>
          <w:b w:val="0"/>
          <w:color w:val="5F6B78"/>
          <w:sz w:val="24"/>
        </w:rPr>
        <w:t>Brand analysis, competitor landscape, SWOT, operating model and lean launch plan</w:t>
      </w:r>
    </w:p>
    <w:tbl>
      <w:tblPr>
        <w:tblW w:type="auto" w:w="0"/>
        <w:jc w:val="center"/>
        <w:tblLayout w:type="fixed"/>
        <w:tblLook w:firstColumn="1" w:firstRow="1" w:lastColumn="0" w:lastRow="0" w:noHBand="0" w:noVBand="1" w:val="04A0"/>
      </w:tblPr>
      <w:tblGrid>
        <w:gridCol w:w="2835"/>
        <w:gridCol w:w="7143"/>
      </w:tblGrid>
      <w:tr>
        <w:tc>
          <w:tcPr>
            <w:tcW w:type="dxa" w:w="2835"/>
            <w:shd w:fill="00A6A6"/>
            <w:tcMar>
              <w:top w:w="170" w:type="dxa"/>
              <w:start w:w="150" w:type="dxa"/>
              <w:bottom w:w="160" w:type="dxa"/>
              <w:end w:w="150" w:type="dxa"/>
            </w:tcMar>
          </w:tcPr>
          <w:p>
            <w:r>
              <w:rPr>
                <w:rFonts w:ascii="Inter Display" w:hAnsi="Inter Display" w:eastAsia="Inter Display"/>
                <w:b/>
                <w:color w:val="D5FFFF"/>
                <w:sz w:val="16"/>
              </w:rPr>
              <w:t>DECISION</w:t>
            </w:r>
            <w:r>
              <w:rPr>
                <w:rFonts w:ascii="Inter Display" w:hAnsi="Inter Display" w:eastAsia="Inter Display"/>
                <w:b/>
                <w:color w:val="FFFFFF"/>
                <w:sz w:val="34"/>
              </w:rPr>
              <w:br/>
              <w:t>CONDITIONAL GO</w:t>
            </w:r>
          </w:p>
        </w:tc>
        <w:tc>
          <w:tcPr>
            <w:tcW w:type="dxa" w:w="7144"/>
            <w:shd w:fill="12233F"/>
            <w:tcMar>
              <w:top w:w="170" w:type="dxa"/>
              <w:start w:w="150" w:type="dxa"/>
              <w:bottom w:w="160" w:type="dxa"/>
              <w:end w:w="150" w:type="dxa"/>
            </w:tcMar>
          </w:tcPr>
          <w:p>
            <w:r>
              <w:rPr>
                <w:rFonts w:ascii="Inter Display" w:hAnsi="Inter Display" w:eastAsia="Inter Display"/>
                <w:b/>
                <w:color w:val="C9D7E7"/>
                <w:sz w:val="16"/>
              </w:rPr>
              <w:t>Recommended working brand</w:t>
            </w:r>
            <w:r>
              <w:rPr>
                <w:rFonts w:ascii="Inter Display" w:hAnsi="Inter Display" w:eastAsia="Inter Display"/>
                <w:b/>
                <w:color w:val="FFFFFF"/>
                <w:sz w:val="32"/>
              </w:rPr>
              <w:br/>
              <w:t>DingGenau by JuSt Innovation</w:t>
            </w:r>
            <w:r>
              <w:rPr>
                <w:rFonts w:ascii="Inter" w:hAnsi="Inter" w:eastAsia="Inter"/>
                <w:b w:val="0"/>
                <w:color w:val="D9E6F2"/>
                <w:sz w:val="18"/>
              </w:rPr>
              <w:br/>
              <w:t>Global digital launch; Germany-first physical pilot; EU expansion after operational validation.</w:t>
            </w:r>
          </w:p>
        </w:tc>
      </w:tr>
    </w:tbl>
    <w:p>
      <w:pPr>
        <w:spacing w:before="400" w:after="120"/>
      </w:pPr>
      <w:r>
        <w:rPr>
          <w:rFonts w:ascii="Inter Display" w:hAnsi="Inter Display" w:eastAsia="Inter Display"/>
          <w:b/>
          <w:color w:val="087A7A"/>
          <w:sz w:val="16"/>
        </w:rPr>
        <w:t>Core positioning</w:t>
      </w:r>
    </w:p>
    <w:p>
      <w:pPr>
        <w:spacing w:after="400"/>
      </w:pPr>
      <w:r>
        <w:rPr>
          <w:rFonts w:ascii="EB Garamond" w:hAnsi="EB Garamond" w:eastAsia="EB Garamond"/>
          <w:b w:val="0"/>
          <w:i/>
          <w:color w:val="12233F"/>
          <w:sz w:val="34"/>
        </w:rPr>
        <w:t>Validated, useful objects made to fit - download worldwide or have them printed in Europe.</w:t>
      </w:r>
    </w:p>
    <w:p>
      <w:pPr>
        <w:spacing w:before="440"/>
      </w:pPr>
      <w:r>
        <w:rPr>
          <w:rFonts w:ascii="Inter" w:hAnsi="Inter" w:eastAsia="Inter"/>
          <w:b/>
          <w:color w:val="5F6B78"/>
          <w:sz w:val="16"/>
        </w:rPr>
        <w:t>Prepared for JuSt Innovation  |  11 August 2026</w:t>
      </w:r>
      <w:r>
        <w:rPr>
          <w:rFonts w:ascii="Inter" w:hAnsi="Inter" w:eastAsia="Inter"/>
          <w:b w:val="0"/>
          <w:color w:val="768290"/>
          <w:sz w:val="15"/>
        </w:rPr>
        <w:br/>
        <w:t>Preliminary strategic, brand and compliance research. Not legal, tax or investment advice.</w:t>
      </w:r>
    </w:p>
    <w:p>
      <w:pPr>
        <w:spacing w:before="0" w:after="0"/>
      </w:pPr>
      <w:r>
        <w:br w:type="page"/>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00</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Executive decision</w:t>
            </w:r>
            <w:r>
              <w:rPr>
                <w:rFonts w:ascii="Inter" w:hAnsi="Inter" w:eastAsia="Inter"/>
                <w:b w:val="0"/>
                <w:color w:val="D9E6F2"/>
                <w:sz w:val="16"/>
              </w:rPr>
              <w:br/>
              <w:t>What should be done, and what must be true for it to work</w:t>
            </w:r>
          </w:p>
        </w:tc>
      </w:tr>
    </w:tbl>
    <w:p>
      <w:pPr>
        <w:keepNext/>
        <w:spacing w:after="0"/>
      </w:pPr>
    </w:p>
    <w:tbl>
      <w:tblPr>
        <w:tblW w:type="auto" w:w="0"/>
        <w:jc w:val="center"/>
        <w:tblLayout w:type="fixed"/>
        <w:tblLook w:firstColumn="1" w:firstRow="1" w:lastColumn="0" w:lastRow="0" w:noHBand="0" w:noVBand="1" w:val="04A0"/>
      </w:tblPr>
      <w:tblGrid>
        <w:gridCol w:w="198"/>
        <w:gridCol w:w="9780"/>
      </w:tblGrid>
      <w:tr>
        <w:tc>
          <w:tcPr>
            <w:tcW w:type="dxa" w:w="198"/>
            <w:shd w:fill="087A7A"/>
            <w:tcMar>
              <w:top w:w="80" w:type="dxa"/>
              <w:start w:w="0" w:type="dxa"/>
              <w:bottom w:w="80" w:type="dxa"/>
              <w:end w:w="0" w:type="dxa"/>
            </w:tcMar>
          </w:tcPr>
          <w:p/>
        </w:tc>
        <w:tc>
          <w:tcPr>
            <w:tcW w:type="dxa" w:w="9780"/>
            <w:shd w:fill="E7F6F4"/>
            <w:tcMar>
              <w:top w:w="95" w:type="dxa"/>
              <w:start w:w="135" w:type="dxa"/>
              <w:bottom w:w="95" w:type="dxa"/>
              <w:end w:w="135" w:type="dxa"/>
            </w:tcMar>
          </w:tcPr>
          <w:p>
            <w:r>
              <w:rPr>
                <w:rFonts w:ascii="Inter Display" w:hAnsi="Inter Display" w:eastAsia="Inter Display"/>
                <w:b/>
                <w:color w:val="087A7A"/>
                <w:sz w:val="14"/>
              </w:rPr>
              <w:t>RECOMMENDATION</w:t>
              <w:br/>
            </w:r>
            <w:r>
              <w:rPr>
                <w:rFonts w:ascii="Inter Display" w:hAnsi="Inter Display" w:eastAsia="Inter Display"/>
                <w:b/>
                <w:color w:val="12233F"/>
                <w:sz w:val="22"/>
              </w:rPr>
              <w:t>Proceed - but build a product system, not another STL marketplace.</w:t>
            </w:r>
            <w:r>
              <w:rPr>
                <w:rFonts w:ascii="Inter" w:hAnsi="Inter" w:eastAsia="Inter"/>
                <w:b w:val="0"/>
                <w:color w:val="465362"/>
                <w:sz w:val="17"/>
              </w:rPr>
              <w:br/>
              <w:t>The opportunity is strongest when DingGenau sells a finished outcome: the customer chooses a use case, enters a few dimensions, and receives either a validated digital manufacturing package or a finished EU-made product. The global digital store should launch broadly from day one, subject to payment, tax, sanctions and local-law support. Physical fulfillment should remain controlled in Germany first.</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7F6F4"/>
          </w:tcPr>
          <w:p>
            <w:r>
              <w:rPr>
                <w:rFonts w:ascii="Inter Display" w:hAnsi="Inter Display" w:eastAsia="Inter Display"/>
                <w:b/>
                <w:color w:val="5F6B78"/>
                <w:sz w:val="13"/>
              </w:rPr>
              <w:t>WORKING BRAND</w:t>
            </w:r>
            <w:r>
              <w:rPr>
                <w:rFonts w:ascii="Inter Display" w:hAnsi="Inter Display" w:eastAsia="Inter Display"/>
                <w:b/>
                <w:color w:val="12233F"/>
                <w:sz w:val="31"/>
              </w:rPr>
              <w:br/>
              <w:t>DingGenau</w:t>
            </w:r>
            <w:r>
              <w:rPr>
                <w:rFonts w:ascii="Inter" w:hAnsi="Inter" w:eastAsia="Inter"/>
                <w:b w:val="0"/>
                <w:color w:val="465362"/>
                <w:sz w:val="14"/>
              </w:rPr>
              <w:br/>
              <w:t>Stronger distinctiveness and search whitespace than JuSt Yours.</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AF3F8"/>
          </w:tcPr>
          <w:p>
            <w:r>
              <w:rPr>
                <w:rFonts w:ascii="Inter Display" w:hAnsi="Inter Display" w:eastAsia="Inter Display"/>
                <w:b/>
                <w:color w:val="5F6B78"/>
                <w:sz w:val="13"/>
              </w:rPr>
              <w:t>DIGITAL REACH</w:t>
            </w:r>
            <w:r>
              <w:rPr>
                <w:rFonts w:ascii="Inter Display" w:hAnsi="Inter Display" w:eastAsia="Inter Display"/>
                <w:b/>
                <w:color w:val="12233F"/>
                <w:sz w:val="31"/>
              </w:rPr>
              <w:br/>
              <w:t>Worldwide</w:t>
            </w:r>
            <w:r>
              <w:rPr>
                <w:rFonts w:ascii="Inter" w:hAnsi="Inter" w:eastAsia="Inter"/>
                <w:b w:val="0"/>
                <w:color w:val="465362"/>
                <w:sz w:val="14"/>
              </w:rPr>
              <w:br/>
              <w:t>English and German launch; metric and imperial inputs; global tax layer.</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FAF3E2"/>
          </w:tcPr>
          <w:p>
            <w:r>
              <w:rPr>
                <w:rFonts w:ascii="Inter Display" w:hAnsi="Inter Display" w:eastAsia="Inter Display"/>
                <w:b/>
                <w:color w:val="5F6B78"/>
                <w:sz w:val="13"/>
              </w:rPr>
              <w:t>PHYSICAL REACH</w:t>
            </w:r>
            <w:r>
              <w:rPr>
                <w:rFonts w:ascii="Inter Display" w:hAnsi="Inter Display" w:eastAsia="Inter Display"/>
                <w:b/>
                <w:color w:val="12233F"/>
                <w:sz w:val="31"/>
              </w:rPr>
              <w:br/>
              <w:t>Germany -&gt; EU</w:t>
            </w:r>
            <w:r>
              <w:rPr>
                <w:rFonts w:ascii="Inter" w:hAnsi="Inter" w:eastAsia="Inter"/>
                <w:b w:val="0"/>
                <w:color w:val="465362"/>
                <w:sz w:val="14"/>
              </w:rPr>
              <w:br/>
              <w:t>Controlled manufacturing, traceability, QC and returns before scaling.</w:t>
            </w:r>
          </w:p>
        </w:tc>
      </w:tr>
    </w:tbl>
    <w:p>
      <w:pPr>
        <w:spacing w:after="0"/>
      </w:pPr>
    </w:p>
    <w:p>
      <w:pPr>
        <w:pStyle w:val="Heading2"/>
      </w:pPr>
      <w:r>
        <w:rPr>
          <w:rFonts w:ascii="Inter Display" w:hAnsi="Inter Display" w:eastAsia="Inter Display"/>
          <w:b/>
          <w:color w:val="087A7A"/>
          <w:sz w:val="27"/>
        </w:rPr>
        <w:t>Six decisions to lock now</w:t>
      </w:r>
    </w:p>
    <w:p>
      <w:pPr>
        <w:pStyle w:val="ListBullet"/>
        <w:spacing w:after="46"/>
        <w:ind w:left="272" w:hanging="125"/>
      </w:pPr>
      <w:r>
        <w:rPr>
          <w:rFonts w:ascii="Inter" w:hAnsi="Inter" w:eastAsia="Inter"/>
          <w:b w:val="0"/>
          <w:color w:val="1F2933"/>
          <w:sz w:val="18"/>
        </w:rPr>
        <w:t>Use DingGenau as the working consumer brand and JuSt Innovation as the legal and technology umbrella.</w:t>
      </w:r>
    </w:p>
    <w:p>
      <w:pPr>
        <w:pStyle w:val="ListBullet"/>
        <w:spacing w:after="46"/>
        <w:ind w:left="272" w:hanging="125"/>
      </w:pPr>
      <w:r>
        <w:rPr>
          <w:rFonts w:ascii="Inter" w:hAnsi="Inter" w:eastAsia="Inter"/>
          <w:b w:val="0"/>
          <w:color w:val="1F2933"/>
          <w:sz w:val="18"/>
        </w:rPr>
        <w:t>Launch a global digital catalog, while showing physical-print availability only where the production and compliance route is approved.</w:t>
      </w:r>
    </w:p>
    <w:p>
      <w:pPr>
        <w:pStyle w:val="ListBullet"/>
        <w:spacing w:after="46"/>
        <w:ind w:left="272" w:hanging="125"/>
      </w:pPr>
      <w:r>
        <w:rPr>
          <w:rFonts w:ascii="Inter" w:hAnsi="Inter" w:eastAsia="Inter"/>
          <w:b w:val="0"/>
          <w:color w:val="1F2933"/>
          <w:sz w:val="18"/>
        </w:rPr>
        <w:t>Start with an owned, curated catalog of exact-fit functional products; do not open a third-party marketplace in the MVP.</w:t>
      </w:r>
    </w:p>
    <w:p>
      <w:pPr>
        <w:pStyle w:val="ListBullet"/>
        <w:spacing w:after="46"/>
        <w:ind w:left="272" w:hanging="125"/>
      </w:pPr>
      <w:r>
        <w:rPr>
          <w:rFonts w:ascii="Inter" w:hAnsi="Inter" w:eastAsia="Inter"/>
          <w:b w:val="0"/>
          <w:color w:val="1F2933"/>
          <w:sz w:val="18"/>
        </w:rPr>
        <w:t>Treat each product as a version-controlled digital SKU with geometry, printer compatibility, materials, test evidence, rights, warnings and manufacturing instructions.</w:t>
      </w:r>
    </w:p>
    <w:p>
      <w:pPr>
        <w:pStyle w:val="ListBullet"/>
        <w:spacing w:after="46"/>
        <w:ind w:left="272" w:hanging="125"/>
      </w:pPr>
      <w:r>
        <w:rPr>
          <w:rFonts w:ascii="Inter" w:hAnsi="Inter" w:eastAsia="Inter"/>
          <w:b w:val="0"/>
          <w:color w:val="1F2933"/>
          <w:sz w:val="18"/>
        </w:rPr>
        <w:t>Use a Merchant of Record or equivalent indirect-tax stack for the global digital checkout; keep EU physical sales and manufacturing obligations explicitly separated.</w:t>
      </w:r>
    </w:p>
    <w:p>
      <w:pPr>
        <w:pStyle w:val="ListBullet"/>
        <w:spacing w:after="46"/>
        <w:ind w:left="272" w:hanging="125"/>
      </w:pPr>
      <w:r>
        <w:rPr>
          <w:rFonts w:ascii="Inter" w:hAnsi="Inter" w:eastAsia="Inter"/>
          <w:b w:val="0"/>
          <w:color w:val="1F2933"/>
          <w:sz w:val="18"/>
        </w:rPr>
        <w:t>Exclude food-contact products, toys, complete electrical products, PPE, medical products, baby products and safety-critical replacement parts from the initial catalog.</w:t>
      </w:r>
    </w:p>
    <w:p>
      <w:pPr>
        <w:pStyle w:val="Heading2"/>
      </w:pPr>
      <w:r>
        <w:rPr>
          <w:rFonts w:ascii="Inter Display" w:hAnsi="Inter Display" w:eastAsia="Inter Display"/>
          <w:b/>
          <w:color w:val="087A7A"/>
          <w:sz w:val="27"/>
        </w:rPr>
        <w:t>Primary strategic test</w:t>
      </w:r>
    </w:p>
    <w:p>
      <w:pPr>
        <w:spacing w:after="100"/>
      </w:pPr>
      <w:r>
        <w:rPr>
          <w:rFonts w:ascii="EB Garamond" w:hAnsi="EB Garamond" w:eastAsia="EB Garamond"/>
          <w:b w:val="0"/>
          <w:i/>
          <w:color w:val="12233F"/>
          <w:sz w:val="29"/>
        </w:rPr>
        <w:t>Can DingGenau make the first successful print or first successful physical order feel as reliable as buying a conventional consumer product?</w:t>
      </w:r>
    </w:p>
    <w:p>
      <w:r>
        <w:rPr>
          <w:rFonts w:ascii="Inter" w:hAnsi="Inter" w:eastAsia="Inter"/>
          <w:b w:val="0"/>
          <w:color w:val="465362"/>
          <w:sz w:val="18"/>
        </w:rPr>
        <w:t>If the answer is yes, the dual model is attractive. If customers still need to understand CAD, slicers, filament science or printer calibration, the proposition collapses back into a maker marketplace.</w:t>
      </w: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01</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Business model and scope</w:t>
            </w:r>
            <w:r>
              <w:rPr>
                <w:rFonts w:ascii="Inter" w:hAnsi="Inter" w:eastAsia="Inter"/>
                <w:b w:val="0"/>
                <w:color w:val="D9E6F2"/>
                <w:sz w:val="16"/>
              </w:rPr>
              <w:br/>
              <w:t>One storefront, two delivery paths, one validated product definition</w:t>
            </w:r>
          </w:p>
        </w:tc>
      </w:tr>
    </w:tbl>
    <w:p>
      <w:pPr>
        <w:keepNext/>
        <w:spacing w:after="0"/>
      </w:pPr>
    </w:p>
    <w:p>
      <w:pPr>
        <w:pStyle w:val="Heading2"/>
      </w:pPr>
      <w:r>
        <w:rPr>
          <w:rFonts w:ascii="Inter Display" w:hAnsi="Inter Display" w:eastAsia="Inter Display"/>
          <w:b/>
          <w:color w:val="087A7A"/>
          <w:sz w:val="27"/>
        </w:rPr>
        <w:t>The recommended architecture</w:t>
      </w:r>
    </w:p>
    <w:tbl>
      <w:tblPr>
        <w:tblW w:type="auto" w:w="0"/>
        <w:jc w:val="center"/>
        <w:tblLayout w:type="fixed"/>
        <w:tblLook w:firstColumn="1" w:firstRow="1" w:lastColumn="0" w:lastRow="0" w:noHBand="0" w:noVBand="1" w:val="04A0"/>
      </w:tblPr>
      <w:tblGrid>
        <w:gridCol w:w="1701"/>
        <w:gridCol w:w="2438"/>
        <w:gridCol w:w="3402"/>
        <w:gridCol w:w="2438"/>
      </w:tblGrid>
      <w:tr>
        <w:trPr>
          <w:tblHeader w:val="true"/>
        </w:trPr>
        <w:tc>
          <w:tcPr>
            <w:tcW w:type="dxa" w:w="170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Layer</w:t>
            </w:r>
          </w:p>
        </w:tc>
        <w:tc>
          <w:tcPr>
            <w:tcW w:type="dxa" w:w="243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Initial reach</w:t>
            </w:r>
          </w:p>
        </w:tc>
        <w:tc>
          <w:tcPr>
            <w:tcW w:type="dxa" w:w="340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Customer receives</w:t>
            </w:r>
          </w:p>
        </w:tc>
        <w:tc>
          <w:tcPr>
            <w:tcW w:type="dxa" w:w="243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Primary customer</w:t>
            </w:r>
          </w:p>
        </w:tc>
      </w:tr>
      <w:tr>
        <w:trPr>
          <w:cantSplit/>
        </w:trPr>
        <w:tc>
          <w:tcPr>
            <w:tcW w:type="dxa" w:w="170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GLOBAL DIGITAL</w:t>
            </w:r>
          </w:p>
        </w:tc>
        <w:tc>
          <w:tcPr>
            <w:tcW w:type="dxa" w:w="243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Worldwide where checkout, sanctions and local consumer rules are supported</w:t>
            </w:r>
          </w:p>
        </w:tc>
        <w:tc>
          <w:tcPr>
            <w:tcW w:type="dxa" w:w="340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Configured STL/3MF package, profiles, instructions, license and version updates</w:t>
            </w:r>
          </w:p>
        </w:tc>
        <w:tc>
          <w:tcPr>
            <w:tcW w:type="dxa" w:w="243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Printer owners who want useful products without CAD work</w:t>
            </w:r>
          </w:p>
        </w:tc>
      </w:tr>
      <w:tr>
        <w:trPr>
          <w:cantSplit/>
        </w:trPr>
        <w:tc>
          <w:tcPr>
            <w:tcW w:type="dxa" w:w="170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GERMANY / EU PHYSICAL</w:t>
            </w:r>
          </w:p>
        </w:tc>
        <w:tc>
          <w:tcPr>
            <w:tcW w:type="dxa" w:w="243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Germany first; selected EU countries after pilot validation</w:t>
            </w:r>
          </w:p>
        </w:tc>
        <w:tc>
          <w:tcPr>
            <w:tcW w:type="dxa" w:w="340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Finished print produced from the same approved digital SKU and manufacturing recipe</w:t>
            </w:r>
          </w:p>
        </w:tc>
        <w:tc>
          <w:tcPr>
            <w:tcW w:type="dxa" w:w="243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Nontechnical consumers and small businesses</w:t>
            </w:r>
          </w:p>
        </w:tc>
      </w:tr>
      <w:tr>
        <w:trPr>
          <w:cantSplit/>
        </w:trPr>
        <w:tc>
          <w:tcPr>
            <w:tcW w:type="dxa" w:w="170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COMMERCIAL LICENSES</w:t>
            </w:r>
          </w:p>
        </w:tc>
        <w:tc>
          <w:tcPr>
            <w:tcW w:type="dxa" w:w="243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Global digital</w:t>
            </w:r>
          </w:p>
        </w:tc>
        <w:tc>
          <w:tcPr>
            <w:tcW w:type="dxa" w:w="340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Permission to sell physical prints under defined volume, territory and active-license terms</w:t>
            </w:r>
          </w:p>
        </w:tc>
        <w:tc>
          <w:tcPr>
            <w:tcW w:type="dxa" w:w="243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Microbusinesses, print farms and local makers</w:t>
            </w:r>
          </w:p>
        </w:tc>
      </w:tr>
      <w:tr>
        <w:trPr>
          <w:cantSplit/>
        </w:trPr>
        <w:tc>
          <w:tcPr>
            <w:tcW w:type="dxa" w:w="170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B2B / WHITE LABEL</w:t>
            </w:r>
          </w:p>
        </w:tc>
        <w:tc>
          <w:tcPr>
            <w:tcW w:type="dxa" w:w="243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Later phase</w:t>
            </w:r>
          </w:p>
        </w:tc>
        <w:tc>
          <w:tcPr>
            <w:tcW w:type="dxa" w:w="340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Embedded configurators, private product engines and production routing</w:t>
            </w:r>
          </w:p>
        </w:tc>
        <w:tc>
          <w:tcPr>
            <w:tcW w:type="dxa" w:w="243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Retailers, OEMs, offices and service businesses</w:t>
            </w:r>
          </w:p>
        </w:tc>
      </w:tr>
    </w:tbl>
    <w:p>
      <w:pPr>
        <w:spacing w:after="0"/>
      </w:pPr>
    </w:p>
    <w:p>
      <w:pPr>
        <w:pStyle w:val="Heading2"/>
      </w:pPr>
      <w:r>
        <w:rPr>
          <w:rFonts w:ascii="Inter Display" w:hAnsi="Inter Display" w:eastAsia="Inter Display"/>
          <w:b/>
          <w:color w:val="087A7A"/>
          <w:sz w:val="27"/>
        </w:rPr>
        <w:t>The same product page should offer both outcomes</w:t>
      </w:r>
    </w:p>
    <w:tbl>
      <w:tblPr>
        <w:tblW w:type="auto" w:w="0"/>
        <w:jc w:val="center"/>
        <w:tblLayout w:type="fixed"/>
        <w:tblLook w:firstColumn="1" w:firstRow="1" w:lastColumn="0" w:lastRow="0" w:noHBand="0" w:noVBand="1" w:val="04A0"/>
      </w:tblPr>
      <w:tblGrid>
        <w:gridCol w:w="652"/>
        <w:gridCol w:w="9326"/>
      </w:tblGrid>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1</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Choose the use case</w:t>
            </w:r>
            <w:r>
              <w:rPr>
                <w:rFonts w:ascii="Inter" w:hAnsi="Inter" w:eastAsia="Inter"/>
                <w:b w:val="0"/>
                <w:color w:val="465362"/>
                <w:sz w:val="17"/>
              </w:rPr>
              <w:t xml:space="preserve"> - The customer browses organizers, holders, cable routing, signs, hobby accessories or another problem-oriented category.</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2</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Provide only necessary inputs</w:t>
            </w:r>
            <w:r>
              <w:rPr>
                <w:rFonts w:ascii="Inter" w:hAnsi="Inter" w:eastAsia="Inter"/>
                <w:b w:val="0"/>
                <w:color w:val="465362"/>
                <w:sz w:val="17"/>
              </w:rPr>
              <w:t xml:space="preserve"> - Dimensions, object type, installation context, color and style. The interface should avoid CAD terminology.</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3</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Preview a manufacturable configuration</w:t>
            </w:r>
            <w:r>
              <w:rPr>
                <w:rFonts w:ascii="Inter" w:hAnsi="Inter" w:eastAsia="Inter"/>
                <w:b w:val="0"/>
                <w:color w:val="465362"/>
                <w:sz w:val="17"/>
              </w:rPr>
              <w:t xml:space="preserve"> - Rules constrain wall thickness, clearances, print orientation, size class and material choice.</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4</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Select delivery</w:t>
            </w:r>
            <w:r>
              <w:rPr>
                <w:rFonts w:ascii="Inter" w:hAnsi="Inter" w:eastAsia="Inter"/>
                <w:b w:val="0"/>
                <w:color w:val="465362"/>
                <w:sz w:val="17"/>
              </w:rPr>
              <w:t xml:space="preserve"> - Download now worldwide, or order a printed product where the physical service is available.</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5</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Receive support and updates</w:t>
            </w:r>
            <w:r>
              <w:rPr>
                <w:rFonts w:ascii="Inter" w:hAnsi="Inter" w:eastAsia="Inter"/>
                <w:b w:val="0"/>
                <w:color w:val="465362"/>
                <w:sz w:val="17"/>
              </w:rPr>
              <w:t xml:space="preserve"> - The account retains the license, model revision, instructions and compatible profiles.</w:t>
            </w:r>
          </w:p>
        </w:tc>
      </w:tr>
    </w:tbl>
    <w:tbl>
      <w:tblPr>
        <w:tblW w:type="auto" w:w="0"/>
        <w:jc w:val="center"/>
        <w:tblLayout w:type="fixed"/>
        <w:tblLook w:firstColumn="1" w:firstRow="1" w:lastColumn="0" w:lastRow="0" w:noHBand="0" w:noVBand="1" w:val="04A0"/>
      </w:tblPr>
      <w:tblGrid>
        <w:gridCol w:w="198"/>
        <w:gridCol w:w="9780"/>
      </w:tblGrid>
      <w:tr>
        <w:tc>
          <w:tcPr>
            <w:tcW w:type="dxa" w:w="198"/>
            <w:shd w:fill="203A5F"/>
            <w:tcMar>
              <w:top w:w="80" w:type="dxa"/>
              <w:start w:w="0" w:type="dxa"/>
              <w:bottom w:w="80" w:type="dxa"/>
              <w:end w:w="0" w:type="dxa"/>
            </w:tcMar>
          </w:tcPr>
          <w:p/>
        </w:tc>
        <w:tc>
          <w:tcPr>
            <w:tcW w:type="dxa" w:w="9780"/>
            <w:shd w:fill="EAF3F8"/>
            <w:tcMar>
              <w:top w:w="95" w:type="dxa"/>
              <w:start w:w="135" w:type="dxa"/>
              <w:bottom w:w="95" w:type="dxa"/>
              <w:end w:w="135" w:type="dxa"/>
            </w:tcMar>
          </w:tcPr>
          <w:p>
            <w:r>
              <w:rPr>
                <w:rFonts w:ascii="Inter Display" w:hAnsi="Inter Display" w:eastAsia="Inter Display"/>
                <w:b/>
                <w:color w:val="203A5F"/>
                <w:sz w:val="14"/>
              </w:rPr>
              <w:t>SCOPE DECISION</w:t>
              <w:br/>
            </w:r>
            <w:r>
              <w:rPr>
                <w:rFonts w:ascii="Inter Display" w:hAnsi="Inter Display" w:eastAsia="Inter Display"/>
                <w:b/>
                <w:color w:val="12233F"/>
                <w:sz w:val="22"/>
              </w:rPr>
              <w:t>Global digital availability is strategically sensible.</w:t>
            </w:r>
            <w:r>
              <w:rPr>
                <w:rFonts w:ascii="Inter" w:hAnsi="Inter" w:eastAsia="Inter"/>
                <w:b w:val="0"/>
                <w:color w:val="465362"/>
                <w:sz w:val="17"/>
              </w:rPr>
              <w:br/>
              <w:t>There is no inventory or shipping reason to limit a downloadable product to the EU. The real constraints are tax collection, consumer-law disclosures, payment coverage, sanctions, support language, liability and printer compatibility. These should be handled as operating rules, not by unnecessarily hiding the digital catalog from international customers.</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02</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Customer problem and value proposition</w:t>
            </w:r>
            <w:r>
              <w:rPr>
                <w:rFonts w:ascii="Inter" w:hAnsi="Inter" w:eastAsia="Inter"/>
                <w:b w:val="0"/>
                <w:color w:val="D9E6F2"/>
                <w:sz w:val="16"/>
              </w:rPr>
              <w:br/>
              <w:t>Sell the result, hide the manufacturing complexity</w:t>
            </w:r>
          </w:p>
        </w:tc>
      </w:tr>
    </w:tbl>
    <w:p>
      <w:pPr>
        <w:keepNext/>
        <w:spacing w:after="0"/>
      </w:pPr>
    </w:p>
    <w:p>
      <w:pPr>
        <w:pStyle w:val="Heading2"/>
      </w:pPr>
      <w:r>
        <w:rPr>
          <w:rFonts w:ascii="Inter Display" w:hAnsi="Inter Display" w:eastAsia="Inter Display"/>
          <w:b/>
          <w:color w:val="087A7A"/>
          <w:sz w:val="27"/>
        </w:rPr>
        <w:t>Four initial customer segments</w:t>
      </w:r>
    </w:p>
    <w:tbl>
      <w:tblPr>
        <w:tblW w:type="auto" w:w="0"/>
        <w:jc w:val="center"/>
        <w:tblLayout w:type="fixed"/>
        <w:tblLook w:firstColumn="1" w:firstRow="1" w:lastColumn="0" w:lastRow="0" w:noHBand="0" w:noVBand="1" w:val="04A0"/>
      </w:tblPr>
      <w:tblGrid>
        <w:gridCol w:w="2268"/>
        <w:gridCol w:w="3515"/>
        <w:gridCol w:w="4195"/>
      </w:tblGrid>
      <w:tr>
        <w:trPr>
          <w:tblHeader w:val="true"/>
        </w:trPr>
        <w:tc>
          <w:tcPr>
            <w:tcW w:type="dxa" w:w="226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Segment</w:t>
            </w:r>
          </w:p>
        </w:tc>
        <w:tc>
          <w:tcPr>
            <w:tcW w:type="dxa" w:w="3515"/>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Job to be done</w:t>
            </w:r>
          </w:p>
        </w:tc>
        <w:tc>
          <w:tcPr>
            <w:tcW w:type="dxa" w:w="4195"/>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DingGenau promise</w:t>
            </w:r>
          </w:p>
        </w:tc>
      </w:tr>
      <w:tr>
        <w:trPr>
          <w:cantSplit/>
        </w:trPr>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Printer owner, low design skill</w:t>
            </w:r>
          </w:p>
        </w:tc>
        <w:tc>
          <w:tcPr>
            <w:tcW w:type="dxa" w:w="351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I own a printer but do not want CAD work, trial-and-error or uncertain files.</w:t>
            </w:r>
          </w:p>
        </w:tc>
        <w:tc>
          <w:tcPr>
            <w:tcW w:type="dxa" w:w="419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 tested file package and guided printer compatibility.</w:t>
            </w:r>
          </w:p>
        </w:tc>
      </w:tr>
      <w:tr>
        <w:trPr>
          <w:cantSplit/>
        </w:trPr>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Nontechnical household customer</w:t>
            </w:r>
          </w:p>
        </w:tc>
        <w:tc>
          <w:tcPr>
            <w:tcW w:type="dxa" w:w="351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The standard product does not fit my drawer, desk, device or wall.</w:t>
            </w:r>
          </w:p>
        </w:tc>
        <w:tc>
          <w:tcPr>
            <w:tcW w:type="dxa" w:w="419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 finished object made to exact dimensions.</w:t>
            </w:r>
          </w:p>
        </w:tc>
      </w:tr>
      <w:tr>
        <w:trPr>
          <w:cantSplit/>
        </w:trPr>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 microbusiness</w:t>
            </w:r>
          </w:p>
        </w:tc>
        <w:tc>
          <w:tcPr>
            <w:tcW w:type="dxa" w:w="351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I need legally usable products that I can sell without designing every item.</w:t>
            </w:r>
          </w:p>
        </w:tc>
        <w:tc>
          <w:tcPr>
            <w:tcW w:type="dxa" w:w="419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Commercial licenses, stable revisions and production recipes.</w:t>
            </w:r>
          </w:p>
        </w:tc>
      </w:tr>
      <w:tr>
        <w:trPr>
          <w:cantSplit/>
        </w:trPr>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Small business / office</w:t>
            </w:r>
          </w:p>
        </w:tc>
        <w:tc>
          <w:tcPr>
            <w:tcW w:type="dxa" w:w="351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I need small batches of holders, fixtures, labels or organizers that vary by site.</w:t>
            </w:r>
          </w:p>
        </w:tc>
        <w:tc>
          <w:tcPr>
            <w:tcW w:type="dxa" w:w="419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Repeatable configurable SKUs and documented production.</w:t>
            </w:r>
          </w:p>
        </w:tc>
      </w:tr>
    </w:tbl>
    <w:p>
      <w:pPr>
        <w:spacing w:after="0"/>
      </w:pPr>
    </w:p>
    <w:p>
      <w:pPr>
        <w:pStyle w:val="Heading2"/>
      </w:pPr>
      <w:r>
        <w:rPr>
          <w:rFonts w:ascii="Inter Display" w:hAnsi="Inter Display" w:eastAsia="Inter Display"/>
          <w:b/>
          <w:color w:val="087A7A"/>
          <w:sz w:val="27"/>
        </w:rPr>
        <w:t>The strongest customer promise</w:t>
      </w:r>
    </w:p>
    <w:tbl>
      <w:tblPr>
        <w:tblW w:type="auto" w:w="0"/>
        <w:jc w:val="center"/>
        <w:tblLayout w:type="fixed"/>
        <w:tblLook w:firstColumn="1" w:firstRow="1" w:lastColumn="0" w:lastRow="0" w:noHBand="0" w:noVBand="1" w:val="04A0"/>
      </w:tblPr>
      <w:tblGrid>
        <w:gridCol w:w="198"/>
        <w:gridCol w:w="9780"/>
      </w:tblGrid>
      <w:tr>
        <w:tc>
          <w:tcPr>
            <w:tcW w:type="dxa" w:w="198"/>
            <w:shd w:fill="D6A84B"/>
            <w:tcMar>
              <w:top w:w="80" w:type="dxa"/>
              <w:start w:w="0" w:type="dxa"/>
              <w:bottom w:w="80" w:type="dxa"/>
              <w:end w:w="0" w:type="dxa"/>
            </w:tcMar>
          </w:tcPr>
          <w:p/>
        </w:tc>
        <w:tc>
          <w:tcPr>
            <w:tcW w:type="dxa" w:w="9780"/>
            <w:shd w:fill="FAF3E2"/>
            <w:tcMar>
              <w:top w:w="95" w:type="dxa"/>
              <w:start w:w="135" w:type="dxa"/>
              <w:bottom w:w="95" w:type="dxa"/>
              <w:end w:w="135" w:type="dxa"/>
            </w:tcMar>
          </w:tcPr>
          <w:p>
            <w:r>
              <w:rPr>
                <w:rFonts w:ascii="Inter Display" w:hAnsi="Inter Display" w:eastAsia="Inter Display"/>
                <w:b/>
                <w:color w:val="D6A84B"/>
                <w:sz w:val="14"/>
              </w:rPr>
              <w:t>VALUE PROPOSITION</w:t>
              <w:br/>
            </w:r>
            <w:r>
              <w:rPr>
                <w:rFonts w:ascii="Inter Display" w:hAnsi="Inter Display" w:eastAsia="Inter Display"/>
                <w:b/>
                <w:color w:val="12233F"/>
                <w:sz w:val="22"/>
              </w:rPr>
              <w:t>No searching for the nearest size. No CAD. No slicer expertise. No filament decision.</w:t>
            </w:r>
            <w:r>
              <w:rPr>
                <w:rFonts w:ascii="Inter" w:hAnsi="Inter" w:eastAsia="Inter"/>
                <w:b w:val="0"/>
                <w:color w:val="465362"/>
                <w:sz w:val="17"/>
              </w:rPr>
              <w:br/>
              <w:t>Choose what you need, tell DingGenau where it must fit, and receive a product that is ready to print or ready to use.</w:t>
            </w:r>
          </w:p>
        </w:tc>
      </w:tr>
    </w:tbl>
    <w:p>
      <w:pPr>
        <w:spacing w:after="0"/>
      </w:pPr>
    </w:p>
    <w:p>
      <w:pPr>
        <w:pStyle w:val="Heading2"/>
      </w:pPr>
      <w:r>
        <w:rPr>
          <w:rFonts w:ascii="Inter Display" w:hAnsi="Inter Display" w:eastAsia="Inter Display"/>
          <w:b/>
          <w:color w:val="087A7A"/>
          <w:sz w:val="27"/>
        </w:rPr>
        <w:t>Why exact-fit is the commercial wedge</w:t>
      </w:r>
    </w:p>
    <w:p>
      <w:pPr>
        <w:pStyle w:val="ListBullet"/>
        <w:spacing w:after="46"/>
        <w:ind w:left="272" w:hanging="125"/>
      </w:pPr>
      <w:r>
        <w:rPr>
          <w:rFonts w:ascii="Inter" w:hAnsi="Inter" w:eastAsia="Inter"/>
          <w:b w:val="0"/>
          <w:color w:val="1F2933"/>
          <w:sz w:val="18"/>
        </w:rPr>
        <w:t>Injection molding is difficult to beat for standardized objects made in very high volumes.</w:t>
      </w:r>
    </w:p>
    <w:p>
      <w:pPr>
        <w:pStyle w:val="ListBullet"/>
        <w:spacing w:after="46"/>
        <w:ind w:left="272" w:hanging="125"/>
      </w:pPr>
      <w:r>
        <w:rPr>
          <w:rFonts w:ascii="Inter" w:hAnsi="Inter" w:eastAsia="Inter"/>
          <w:b w:val="0"/>
          <w:color w:val="1F2933"/>
          <w:sz w:val="18"/>
        </w:rPr>
        <w:t>3D printing becomes more defensible when every order is slightly different, demand is fragmented, or an item would otherwise require inventory across many sizes.</w:t>
      </w:r>
    </w:p>
    <w:p>
      <w:pPr>
        <w:pStyle w:val="ListBullet"/>
        <w:spacing w:after="46"/>
        <w:ind w:left="272" w:hanging="125"/>
      </w:pPr>
      <w:r>
        <w:rPr>
          <w:rFonts w:ascii="Inter" w:hAnsi="Inter" w:eastAsia="Inter"/>
          <w:b w:val="0"/>
          <w:color w:val="1F2933"/>
          <w:sz w:val="18"/>
        </w:rPr>
        <w:t>A single parametric engine can create many customer-specific products while preserving validated manufacturing rules.</w:t>
      </w:r>
    </w:p>
    <w:p>
      <w:pPr>
        <w:pStyle w:val="ListBullet"/>
        <w:spacing w:after="46"/>
        <w:ind w:left="272" w:hanging="125"/>
      </w:pPr>
      <w:r>
        <w:rPr>
          <w:rFonts w:ascii="Inter" w:hAnsi="Inter" w:eastAsia="Inter"/>
          <w:b w:val="0"/>
          <w:color w:val="1F2933"/>
          <w:sz w:val="18"/>
        </w:rPr>
        <w:t>The useful search query is often a problem and a measurement - for example, a remote holder for four specific devices or a cable clip for a 37 mm desk edge.</w:t>
      </w:r>
    </w:p>
    <w:p>
      <w:pPr>
        <w:pStyle w:val="Heading2"/>
      </w:pPr>
      <w:r>
        <w:rPr>
          <w:rFonts w:ascii="Inter Display" w:hAnsi="Inter Display" w:eastAsia="Inter Display"/>
          <w:b/>
          <w:color w:val="087A7A"/>
          <w:sz w:val="27"/>
        </w:rPr>
        <w:t>Recommended positioning statement</w:t>
      </w:r>
    </w:p>
    <w:p>
      <w:pPr>
        <w:spacing w:before="160" w:after="160"/>
        <w:jc w:val="center"/>
        <w:shd w:fill="12233F"/>
      </w:pPr>
      <w:r>
        <w:rPr>
          <w:rFonts w:ascii="EB Garamond" w:hAnsi="EB Garamond" w:eastAsia="EB Garamond"/>
          <w:b w:val="0"/>
          <w:i/>
          <w:color w:val="FFFFFF"/>
          <w:sz w:val="30"/>
        </w:rPr>
        <w:t>Validated, useful objects made to fit - download worldwide or have them printed in Europe.</w:t>
      </w: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03</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Name analysis: DingGenau vs. JuSt Yours</w:t>
            </w:r>
            <w:r>
              <w:rPr>
                <w:rFonts w:ascii="Inter" w:hAnsi="Inter" w:eastAsia="Inter"/>
                <w:b w:val="0"/>
                <w:color w:val="D9E6F2"/>
                <w:sz w:val="16"/>
              </w:rPr>
              <w:br/>
              <w:t>Preliminary knockout research, brand fit and recommended architecture</w:t>
            </w:r>
          </w:p>
        </w:tc>
      </w:tr>
    </w:tbl>
    <w:p>
      <w:pPr>
        <w:keepNext/>
        <w:spacing w:after="0"/>
      </w:pPr>
    </w:p>
    <w:p>
      <w:pPr>
        <w:pStyle w:val="Heading2"/>
      </w:pPr>
      <w:r>
        <w:rPr>
          <w:rFonts w:ascii="Inter Display" w:hAnsi="Inter Display" w:eastAsia="Inter Display"/>
          <w:b/>
          <w:color w:val="087A7A"/>
          <w:sz w:val="27"/>
        </w:rPr>
        <w:t>Conclusion</w:t>
      </w:r>
    </w:p>
    <w:tbl>
      <w:tblPr>
        <w:tblW w:type="auto" w:w="0"/>
        <w:jc w:val="center"/>
        <w:tblLayout w:type="fixed"/>
        <w:tblLook w:firstColumn="1" w:firstRow="1" w:lastColumn="0" w:lastRow="0" w:noHBand="0" w:noVBand="1" w:val="04A0"/>
      </w:tblPr>
      <w:tblGrid>
        <w:gridCol w:w="198"/>
        <w:gridCol w:w="9780"/>
      </w:tblGrid>
      <w:tr>
        <w:tc>
          <w:tcPr>
            <w:tcW w:type="dxa" w:w="198"/>
            <w:shd w:fill="087A7A"/>
            <w:tcMar>
              <w:top w:w="80" w:type="dxa"/>
              <w:start w:w="0" w:type="dxa"/>
              <w:bottom w:w="80" w:type="dxa"/>
              <w:end w:w="0" w:type="dxa"/>
            </w:tcMar>
          </w:tcPr>
          <w:p/>
        </w:tc>
        <w:tc>
          <w:tcPr>
            <w:tcW w:type="dxa" w:w="9780"/>
            <w:shd w:fill="E7F6F4"/>
            <w:tcMar>
              <w:top w:w="95" w:type="dxa"/>
              <w:start w:w="135" w:type="dxa"/>
              <w:bottom w:w="95" w:type="dxa"/>
              <w:end w:w="135" w:type="dxa"/>
            </w:tcMar>
          </w:tcPr>
          <w:p>
            <w:r>
              <w:rPr>
                <w:rFonts w:ascii="Inter Display" w:hAnsi="Inter Display" w:eastAsia="Inter Display"/>
                <w:b/>
                <w:color w:val="087A7A"/>
                <w:sz w:val="14"/>
              </w:rPr>
              <w:t>BRAND RECOMMENDATION</w:t>
              <w:br/>
            </w:r>
            <w:r>
              <w:rPr>
                <w:rFonts w:ascii="Inter Display" w:hAnsi="Inter Display" w:eastAsia="Inter Display"/>
                <w:b/>
                <w:color w:val="12233F"/>
                <w:sz w:val="22"/>
              </w:rPr>
              <w:t>DingGenau is the stronger master brand.</w:t>
            </w:r>
            <w:r>
              <w:rPr>
                <w:rFonts w:ascii="Inter" w:hAnsi="Inter" w:eastAsia="Inter"/>
                <w:b w:val="0"/>
                <w:color w:val="465362"/>
                <w:sz w:val="17"/>
              </w:rPr>
              <w:br/>
              <w:t>It communicates fit and precision, appears substantially less crowded in preliminary indexed searches, works well in the DACH launch market, and can be exported globally with a clear English descriptor. JuSt Yours has emotional appeal, but it is a common phrase with active commercial uses across fashion, weddings, personalization and retail, which weakens search distinctiveness and likely makes international protection more difficult.</w:t>
            </w:r>
          </w:p>
        </w:tc>
      </w:tr>
    </w:tbl>
    <w:p>
      <w:pPr>
        <w:spacing w:after="0"/>
      </w:pPr>
    </w:p>
    <w:p>
      <w:pPr>
        <w:pStyle w:val="Heading2"/>
      </w:pPr>
      <w:r>
        <w:rPr>
          <w:rFonts w:ascii="Inter Display" w:hAnsi="Inter Display" w:eastAsia="Inter Display"/>
          <w:b/>
          <w:color w:val="087A7A"/>
          <w:sz w:val="27"/>
        </w:rPr>
        <w:t>Preliminary name-search findings</w:t>
      </w:r>
    </w:p>
    <w:tbl>
      <w:tblPr>
        <w:tblW w:type="auto" w:w="0"/>
        <w:jc w:val="center"/>
        <w:tblLayout w:type="fixed"/>
        <w:tblLook w:firstColumn="1" w:firstRow="1" w:lastColumn="0" w:lastRow="0" w:noHBand="0" w:noVBand="1" w:val="04A0"/>
      </w:tblPr>
      <w:tblGrid>
        <w:gridCol w:w="1814"/>
        <w:gridCol w:w="5102"/>
        <w:gridCol w:w="3061"/>
      </w:tblGrid>
      <w:tr>
        <w:trPr>
          <w:tblHeader w:val="true"/>
        </w:trPr>
        <w:tc>
          <w:tcPr>
            <w:tcW w:type="dxa" w:w="181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Candidate</w:t>
            </w:r>
          </w:p>
        </w:tc>
        <w:tc>
          <w:tcPr>
            <w:tcW w:type="dxa" w:w="5103"/>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Observed search landscape</w:t>
            </w:r>
          </w:p>
        </w:tc>
        <w:tc>
          <w:tcPr>
            <w:tcW w:type="dxa" w:w="306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Implication</w:t>
            </w:r>
          </w:p>
        </w:tc>
      </w:tr>
      <w:tr>
        <w:trPr>
          <w:cantSplit/>
        </w:trPr>
        <w:tc>
          <w:tcPr>
            <w:tcW w:type="dxa" w:w="181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DingGenau</w:t>
            </w:r>
          </w:p>
        </w:tc>
        <w:tc>
          <w:tcPr>
            <w:tcW w:type="dxa" w:w="510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No obvious indexed exact-match business was identified in the reviewed web results. Most results were ordinary German phrase use rather than a coherent brand.</w:t>
            </w:r>
          </w:p>
        </w:tc>
        <w:tc>
          <w:tcPr>
            <w:tcW w:type="dxa" w:w="306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Promising search whitespace; still not legal clearance.</w:t>
            </w:r>
          </w:p>
        </w:tc>
      </w:tr>
      <w:tr>
        <w:trPr>
          <w:cantSplit/>
        </w:trPr>
        <w:tc>
          <w:tcPr>
            <w:tcW w:type="dxa" w:w="181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JuSt Yours / Just Yours</w:t>
            </w:r>
          </w:p>
        </w:tc>
        <w:tc>
          <w:tcPr>
            <w:tcW w:type="dxa" w:w="510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Active uses include custom wedding-fashion, wedding-media and handmade-jewelry businesses. The wording also appears widely as generic personalization language across retail and gifting.</w:t>
            </w:r>
          </w:p>
        </w:tc>
        <w:tc>
          <w:tcPr>
            <w:tcW w:type="dxa" w:w="306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Crowded wording, weak SEO ownership and greater similarity-search risk.</w:t>
            </w:r>
          </w:p>
        </w:tc>
      </w:tr>
    </w:tbl>
    <w:p>
      <w:pPr>
        <w:spacing w:after="0"/>
      </w:pPr>
    </w:p>
    <w:p>
      <w:r>
        <w:rPr>
          <w:rFonts w:ascii="Inter" w:hAnsi="Inter" w:eastAsia="Inter"/>
          <w:b/>
          <w:color w:val="12233F"/>
          <w:sz w:val="16"/>
        </w:rPr>
        <w:t xml:space="preserve">Research boundary: </w:t>
      </w:r>
      <w:r>
        <w:rPr>
          <w:rFonts w:ascii="Inter" w:hAnsi="Inter" w:eastAsia="Inter"/>
          <w:b w:val="0"/>
          <w:color w:val="465362"/>
          <w:sz w:val="16"/>
        </w:rPr>
        <w:t>This was a preliminary online knockout search, not a professional legal clearance. WIPO itself recommends supplementing its Global Brand Database with national and regional registers and, where appropriate, trademark counsel.</w:t>
      </w:r>
      <w:r>
        <w:rPr>
          <w:rFonts w:ascii="Inter" w:hAnsi="Inter" w:eastAsia="Inter"/>
          <w:b w:val="0"/>
          <w:color w:val="768290"/>
          <w:sz w:val="15"/>
        </w:rPr>
        <w:t xml:space="preserve"> [1]-[3], [7]-[9], [35]-[36]</w:t>
      </w:r>
    </w:p>
    <w:tbl>
      <w:tblPr>
        <w:tblW w:type="auto" w:w="0"/>
        <w:jc w:val="center"/>
        <w:tblLayout w:type="fixed"/>
        <w:tblLook w:firstColumn="1" w:firstRow="1" w:lastColumn="0" w:lastRow="0" w:noHBand="0" w:noVBand="1" w:val="04A0"/>
      </w:tblPr>
      <w:tblGrid>
        <w:gridCol w:w="198"/>
        <w:gridCol w:w="9780"/>
      </w:tblGrid>
      <w:tr>
        <w:tc>
          <w:tcPr>
            <w:tcW w:type="dxa" w:w="198"/>
            <w:shd w:fill="D6A84B"/>
            <w:tcMar>
              <w:top w:w="80" w:type="dxa"/>
              <w:start w:w="0" w:type="dxa"/>
              <w:bottom w:w="80" w:type="dxa"/>
              <w:end w:w="0" w:type="dxa"/>
            </w:tcMar>
          </w:tcPr>
          <w:p/>
        </w:tc>
        <w:tc>
          <w:tcPr>
            <w:tcW w:type="dxa" w:w="9780"/>
            <w:shd w:fill="FAF3E2"/>
            <w:tcMar>
              <w:top w:w="95" w:type="dxa"/>
              <w:start w:w="135" w:type="dxa"/>
              <w:bottom w:w="95" w:type="dxa"/>
              <w:end w:w="135" w:type="dxa"/>
            </w:tcMar>
          </w:tcPr>
          <w:p>
            <w:r>
              <w:rPr>
                <w:rFonts w:ascii="Inter Display" w:hAnsi="Inter Display" w:eastAsia="Inter Display"/>
                <w:b/>
                <w:color w:val="D6A84B"/>
                <w:sz w:val="14"/>
              </w:rPr>
              <w:t>CAPITALIZATION WARNING</w:t>
              <w:br/>
            </w:r>
            <w:r>
              <w:rPr>
                <w:rFonts w:ascii="Inter Display" w:hAnsi="Inter Display" w:eastAsia="Inter Display"/>
                <w:b/>
                <w:color w:val="12233F"/>
                <w:sz w:val="22"/>
              </w:rPr>
              <w:t>The stylized capital S in JuSt is useful brand storytelling, not a separate word-mark escape route.</w:t>
            </w:r>
            <w:r>
              <w:rPr>
                <w:rFonts w:ascii="Inter" w:hAnsi="Inter" w:eastAsia="Inter"/>
                <w:b w:val="0"/>
                <w:color w:val="465362"/>
                <w:sz w:val="17"/>
              </w:rPr>
              <w:br/>
              <w:t>DPMA guidance explains that a word mark protects the chosen character string in ordinary fonts and in upper- and lower-case forms. A professional search should therefore assess JUST YOURS / JuSt Yours as the same verbal expression, alongside similar marks and earlier business identifiers.</w:t>
            </w:r>
          </w:p>
        </w:tc>
      </w:tr>
    </w:tbl>
    <w:p>
      <w:pPr>
        <w:spacing w:after="0"/>
      </w:pPr>
    </w:p>
    <w:p>
      <w:pPr>
        <w:pStyle w:val="Heading2"/>
      </w:pPr>
      <w:r>
        <w:rPr>
          <w:rFonts w:ascii="Inter Display" w:hAnsi="Inter Display" w:eastAsia="Inter Display"/>
          <w:b/>
          <w:color w:val="087A7A"/>
          <w:sz w:val="27"/>
        </w:rPr>
        <w:t>Directional founder score</w:t>
      </w:r>
    </w:p>
    <w:tbl>
      <w:tblPr>
        <w:tblW w:type="auto" w:w="0"/>
        <w:jc w:val="center"/>
        <w:tblLayout w:type="fixed"/>
        <w:tblLook w:firstColumn="1" w:firstRow="1" w:lastColumn="0" w:lastRow="0" w:noHBand="0" w:noVBand="1" w:val="04A0"/>
      </w:tblPr>
      <w:tblGrid>
        <w:gridCol w:w="4535"/>
        <w:gridCol w:w="1191"/>
        <w:gridCol w:w="2126"/>
        <w:gridCol w:w="2126"/>
      </w:tblGrid>
      <w:tr>
        <w:trPr>
          <w:tblHeader w:val="true"/>
        </w:trPr>
        <w:tc>
          <w:tcPr>
            <w:tcW w:type="dxa" w:w="4536"/>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Criterion</w:t>
            </w:r>
          </w:p>
        </w:tc>
        <w:tc>
          <w:tcPr>
            <w:tcW w:type="dxa" w:w="119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center"/>
            </w:pPr>
            <w:r>
              <w:rPr>
                <w:rFonts w:ascii="Inter Display" w:hAnsi="Inter Display" w:eastAsia="Inter Display"/>
                <w:b/>
                <w:color w:val="FFFFFF"/>
                <w:sz w:val="16"/>
              </w:rPr>
              <w:t>Weight</w:t>
            </w:r>
          </w:p>
        </w:tc>
        <w:tc>
          <w:tcPr>
            <w:tcW w:type="dxa" w:w="2126"/>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center"/>
            </w:pPr>
            <w:r>
              <w:rPr>
                <w:rFonts w:ascii="Inter Display" w:hAnsi="Inter Display" w:eastAsia="Inter Display"/>
                <w:b/>
                <w:color w:val="FFFFFF"/>
                <w:sz w:val="16"/>
              </w:rPr>
              <w:t>DingGenau</w:t>
            </w:r>
          </w:p>
        </w:tc>
        <w:tc>
          <w:tcPr>
            <w:tcW w:type="dxa" w:w="2126"/>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center"/>
            </w:pPr>
            <w:r>
              <w:rPr>
                <w:rFonts w:ascii="Inter Display" w:hAnsi="Inter Display" w:eastAsia="Inter Display"/>
                <w:b/>
                <w:color w:val="FFFFFF"/>
                <w:sz w:val="16"/>
              </w:rPr>
              <w:t>JuSt Yours</w:t>
            </w:r>
          </w:p>
        </w:tc>
      </w:tr>
      <w:tr>
        <w:trPr>
          <w:cantSplit/>
        </w:trPr>
        <w:tc>
          <w:tcPr>
            <w:tcW w:type="dxa" w:w="453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Distinctiveness / protectability</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25%</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88</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45</w:t>
            </w:r>
          </w:p>
        </w:tc>
      </w:tr>
      <w:tr>
        <w:trPr>
          <w:cantSplit/>
        </w:trPr>
        <w:tc>
          <w:tcPr>
            <w:tcW w:type="dxa" w:w="453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Global clarity / pronunciation</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20%</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65</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90</w:t>
            </w:r>
          </w:p>
        </w:tc>
      </w:tr>
      <w:tr>
        <w:trPr>
          <w:cantSplit/>
        </w:trPr>
        <w:tc>
          <w:tcPr>
            <w:tcW w:type="dxa" w:w="453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Customer benefit communicated</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20%</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95</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72</w:t>
            </w:r>
          </w:p>
        </w:tc>
      </w:tr>
      <w:tr>
        <w:trPr>
          <w:cantSplit/>
        </w:trPr>
        <w:tc>
          <w:tcPr>
            <w:tcW w:type="dxa" w:w="453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Search and handle whitespace</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15%</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90</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35</w:t>
            </w:r>
          </w:p>
        </w:tc>
      </w:tr>
      <w:tr>
        <w:trPr>
          <w:cantSplit/>
        </w:trPr>
        <w:tc>
          <w:tcPr>
            <w:tcW w:type="dxa" w:w="453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Category extensibility</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10%</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92</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84</w:t>
            </w:r>
          </w:p>
        </w:tc>
      </w:tr>
      <w:tr>
        <w:trPr>
          <w:cantSplit/>
        </w:trPr>
        <w:tc>
          <w:tcPr>
            <w:tcW w:type="dxa" w:w="453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DACH launch fit</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10%</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98</w:t>
            </w:r>
          </w:p>
        </w:tc>
        <w:tc>
          <w:tcPr>
            <w:tcW w:type="dxa" w:w="212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65</w:t>
            </w:r>
          </w:p>
        </w:tc>
      </w:tr>
      <w:tr>
        <w:trPr>
          <w:cantSplit/>
        </w:trPr>
        <w:tc>
          <w:tcPr>
            <w:tcW w:type="dxa" w:w="453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left"/>
            </w:pPr>
            <w:r>
              <w:rPr>
                <w:rFonts w:ascii="Inter" w:hAnsi="Inter" w:eastAsia="Inter"/>
                <w:b/>
                <w:color w:val="12233F"/>
                <w:sz w:val="16"/>
              </w:rPr>
              <w:t>WEIGHTED RESULT</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100%</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87</w:t>
            </w:r>
          </w:p>
        </w:tc>
        <w:tc>
          <w:tcPr>
            <w:tcW w:type="dxa" w:w="212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pPr>
              <w:jc w:val="center"/>
            </w:pPr>
            <w:r>
              <w:rPr>
                <w:rFonts w:ascii="Inter" w:hAnsi="Inter" w:eastAsia="Inter"/>
                <w:b w:val="0"/>
                <w:color w:val="1F2933"/>
                <w:sz w:val="16"/>
              </w:rPr>
              <w:t>64</w:t>
            </w:r>
          </w:p>
        </w:tc>
      </w:tr>
    </w:tbl>
    <w:p>
      <w:pPr>
        <w:spacing w:after="0"/>
      </w:pPr>
    </w:p>
    <w:p>
      <w:r>
        <w:rPr>
          <w:rFonts w:ascii="Inter" w:hAnsi="Inter" w:eastAsia="Inter"/>
          <w:b w:val="0"/>
          <w:i/>
          <w:color w:val="5F6B78"/>
          <w:sz w:val="15"/>
        </w:rPr>
        <w:t>The score is a strategic judgment tool, not a legal probability estimate. DingGenau loses points internationally because it is German; that can be mitigated with a consistent English descriptor.</w:t>
      </w: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04</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Name clearance and global brand implementation</w:t>
            </w:r>
            <w:r>
              <w:rPr>
                <w:rFonts w:ascii="Inter" w:hAnsi="Inter" w:eastAsia="Inter"/>
                <w:b w:val="0"/>
                <w:color w:val="D9E6F2"/>
                <w:sz w:val="16"/>
              </w:rPr>
              <w:br/>
              <w:t>What must happen before logo, filing and launch investment</w:t>
            </w:r>
          </w:p>
        </w:tc>
      </w:tr>
    </w:tbl>
    <w:p>
      <w:pPr>
        <w:keepNext/>
        <w:spacing w:after="0"/>
      </w:pPr>
    </w:p>
    <w:p>
      <w:pPr>
        <w:pStyle w:val="Heading2"/>
      </w:pPr>
      <w:r>
        <w:rPr>
          <w:rFonts w:ascii="Inter Display" w:hAnsi="Inter Display" w:eastAsia="Inter Display"/>
          <w:b/>
          <w:color w:val="087A7A"/>
          <w:sz w:val="27"/>
        </w:rPr>
        <w:t>Recommended brand architecture</w:t>
      </w:r>
    </w:p>
    <w:tbl>
      <w:tblPr>
        <w:tblW w:type="auto" w:w="0"/>
        <w:jc w:val="center"/>
        <w:tblLayout w:type="fixed"/>
        <w:tblLook w:firstColumn="1" w:firstRow="1" w:lastColumn="0" w:lastRow="0" w:noHBand="0" w:noVBand="1" w:val="04A0"/>
      </w:tblPr>
      <w:tblGrid>
        <w:gridCol w:w="3458"/>
        <w:gridCol w:w="6520"/>
      </w:tblGrid>
      <w:tr>
        <w:trPr>
          <w:tblHeader w:val="true"/>
        </w:trPr>
        <w:tc>
          <w:tcPr>
            <w:tcW w:type="dxa" w:w="345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Role</w:t>
            </w:r>
          </w:p>
        </w:tc>
        <w:tc>
          <w:tcPr>
            <w:tcW w:type="dxa" w:w="652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Recommended expression</w:t>
            </w:r>
          </w:p>
        </w:tc>
      </w:tr>
      <w:tr>
        <w:trPr>
          <w:cantSplit/>
        </w:trPr>
        <w:tc>
          <w:tcPr>
            <w:tcW w:type="dxa" w:w="345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Legal and technology umbrella</w:t>
            </w:r>
          </w:p>
        </w:tc>
        <w:tc>
          <w:tcPr>
            <w:tcW w:type="dxa" w:w="65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JuSt Innovation</w:t>
            </w:r>
          </w:p>
        </w:tc>
      </w:tr>
      <w:tr>
        <w:trPr>
          <w:cantSplit/>
        </w:trPr>
        <w:tc>
          <w:tcPr>
            <w:tcW w:type="dxa" w:w="345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Consumer master brand</w:t>
            </w:r>
          </w:p>
        </w:tc>
        <w:tc>
          <w:tcPr>
            <w:tcW w:type="dxa" w:w="65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DingGenau</w:t>
            </w:r>
          </w:p>
        </w:tc>
      </w:tr>
      <w:tr>
        <w:trPr>
          <w:cantSplit/>
        </w:trPr>
        <w:tc>
          <w:tcPr>
            <w:tcW w:type="dxa" w:w="345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Full signature</w:t>
            </w:r>
          </w:p>
        </w:tc>
        <w:tc>
          <w:tcPr>
            <w:tcW w:type="dxa" w:w="65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DingGenau by JuSt Innovation</w:t>
            </w:r>
          </w:p>
        </w:tc>
      </w:tr>
      <w:tr>
        <w:trPr>
          <w:cantSplit/>
        </w:trPr>
        <w:tc>
          <w:tcPr>
            <w:tcW w:type="dxa" w:w="345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Global digital offer</w:t>
            </w:r>
          </w:p>
        </w:tc>
        <w:tc>
          <w:tcPr>
            <w:tcW w:type="dxa" w:w="65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DingGenau Digital</w:t>
            </w:r>
          </w:p>
        </w:tc>
      </w:tr>
      <w:tr>
        <w:trPr>
          <w:cantSplit/>
        </w:trPr>
        <w:tc>
          <w:tcPr>
            <w:tcW w:type="dxa" w:w="345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EU printed offer</w:t>
            </w:r>
          </w:p>
        </w:tc>
        <w:tc>
          <w:tcPr>
            <w:tcW w:type="dxa" w:w="65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DingGenau Local</w:t>
            </w:r>
          </w:p>
        </w:tc>
      </w:tr>
      <w:tr>
        <w:trPr>
          <w:cantSplit/>
        </w:trPr>
        <w:tc>
          <w:tcPr>
            <w:tcW w:type="dxa" w:w="345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Commercial licensing / B2B</w:t>
            </w:r>
          </w:p>
        </w:tc>
        <w:tc>
          <w:tcPr>
            <w:tcW w:type="dxa" w:w="65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DingGenau Pro</w:t>
            </w:r>
          </w:p>
        </w:tc>
      </w:tr>
      <w:tr>
        <w:trPr>
          <w:cantSplit/>
        </w:trPr>
        <w:tc>
          <w:tcPr>
            <w:tcW w:type="dxa" w:w="345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English descriptor</w:t>
            </w:r>
          </w:p>
        </w:tc>
        <w:tc>
          <w:tcPr>
            <w:tcW w:type="dxa" w:w="65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Made to fit. Ready to print.</w:t>
            </w:r>
          </w:p>
        </w:tc>
      </w:tr>
      <w:tr>
        <w:trPr>
          <w:cantSplit/>
        </w:trPr>
        <w:tc>
          <w:tcPr>
            <w:tcW w:type="dxa" w:w="345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German descriptor</w:t>
            </w:r>
          </w:p>
        </w:tc>
        <w:tc>
          <w:tcPr>
            <w:tcW w:type="dxa" w:w="65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Passt genau. Wird lokal gemacht.</w:t>
            </w:r>
          </w:p>
        </w:tc>
      </w:tr>
    </w:tbl>
    <w:p>
      <w:pPr>
        <w:spacing w:after="0"/>
      </w:pPr>
    </w:p>
    <w:p>
      <w:pPr>
        <w:pStyle w:val="Heading2"/>
      </w:pPr>
      <w:r>
        <w:rPr>
          <w:rFonts w:ascii="Inter Display" w:hAnsi="Inter Display" w:eastAsia="Inter Display"/>
          <w:b/>
          <w:color w:val="087A7A"/>
          <w:sz w:val="27"/>
        </w:rPr>
        <w:t>Recommended legal search sequence</w:t>
      </w:r>
    </w:p>
    <w:tbl>
      <w:tblPr>
        <w:tblW w:type="auto" w:w="0"/>
        <w:jc w:val="center"/>
        <w:tblLayout w:type="fixed"/>
        <w:tblLook w:firstColumn="1" w:firstRow="1" w:lastColumn="0" w:lastRow="0" w:noHBand="0" w:noVBand="1" w:val="04A0"/>
      </w:tblPr>
      <w:tblGrid>
        <w:gridCol w:w="652"/>
        <w:gridCol w:w="9326"/>
      </w:tblGrid>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1</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Exact and similarity searches</w:t>
            </w:r>
            <w:r>
              <w:rPr>
                <w:rFonts w:ascii="Inter" w:hAnsi="Inter" w:eastAsia="Inter"/>
                <w:b w:val="0"/>
                <w:color w:val="465362"/>
                <w:sz w:val="17"/>
              </w:rPr>
              <w:t xml:space="preserve"> - Search DingGenau, Ding Genau, phonetic variants, split words, logo elements and conceptually similar marks in EUIPO/TMview, DPMA, WIPO, UKIPO and USPTO.</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2</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Goods and services mapping</w:t>
            </w:r>
            <w:r>
              <w:rPr>
                <w:rFonts w:ascii="Inter" w:hAnsi="Inter" w:eastAsia="Inter"/>
                <w:b w:val="0"/>
                <w:color w:val="465362"/>
                <w:sz w:val="17"/>
              </w:rPr>
              <w:t xml:space="preserve"> - Have counsel review classes likely to include downloadable files/software (Class 9), retail/marketplace services (35), custom manufacturing and 3D printing (40), software/configurator services (42), plus the product classes actually sold.</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3</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Company, domain and social checks</w:t>
            </w:r>
            <w:r>
              <w:rPr>
                <w:rFonts w:ascii="Inter" w:hAnsi="Inter" w:eastAsia="Inter"/>
                <w:b w:val="0"/>
                <w:color w:val="465362"/>
                <w:sz w:val="17"/>
              </w:rPr>
              <w:t xml:space="preserve"> - Use live registries immediately before launch. Check .com, .de and .eu, defensive spellings, marketplace seller names and primary social handles.</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4</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Priority filing</w:t>
            </w:r>
            <w:r>
              <w:rPr>
                <w:rFonts w:ascii="Inter" w:hAnsi="Inter" w:eastAsia="Inter"/>
                <w:b w:val="0"/>
                <w:color w:val="465362"/>
                <w:sz w:val="17"/>
              </w:rPr>
              <w:t xml:space="preserve"> - Protect the word mark before committing to packaging and paid acquisition. The EU should be the first operational priority; add key English-speaking markets according to revenue and counsel advice.</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5</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Logo filing later</w:t>
            </w:r>
            <w:r>
              <w:rPr>
                <w:rFonts w:ascii="Inter" w:hAnsi="Inter" w:eastAsia="Inter"/>
                <w:b w:val="0"/>
                <w:color w:val="465362"/>
                <w:sz w:val="17"/>
              </w:rPr>
              <w:t xml:space="preserve"> - File the word mark first if available; add a figurative mark after the identity is stable and real usage evidence exists.</w:t>
            </w:r>
          </w:p>
        </w:tc>
      </w:tr>
    </w:tbl>
    <w:p>
      <w:pPr>
        <w:pStyle w:val="Heading2"/>
      </w:pPr>
      <w:r>
        <w:rPr>
          <w:rFonts w:ascii="Inter Display" w:hAnsi="Inter Display" w:eastAsia="Inter Display"/>
          <w:b/>
          <w:color w:val="087A7A"/>
          <w:sz w:val="27"/>
        </w:rPr>
        <w:t>Global language strategy</w:t>
      </w:r>
    </w:p>
    <w:p>
      <w:pPr>
        <w:pStyle w:val="ListBullet"/>
        <w:spacing w:after="46"/>
        <w:ind w:left="272" w:hanging="125"/>
      </w:pPr>
      <w:r>
        <w:rPr>
          <w:rFonts w:ascii="Inter" w:hAnsi="Inter" w:eastAsia="Inter"/>
          <w:b w:val="0"/>
          <w:color w:val="1F2933"/>
          <w:sz w:val="18"/>
        </w:rPr>
        <w:t>Keep the spelling DingGenau everywhere. Do not translate the master brand country by country.</w:t>
      </w:r>
    </w:p>
    <w:p>
      <w:pPr>
        <w:pStyle w:val="ListBullet"/>
        <w:spacing w:after="46"/>
        <w:ind w:left="272" w:hanging="125"/>
      </w:pPr>
      <w:r>
        <w:rPr>
          <w:rFonts w:ascii="Inter" w:hAnsi="Inter" w:eastAsia="Inter"/>
          <w:b w:val="0"/>
          <w:color w:val="1F2933"/>
          <w:sz w:val="18"/>
        </w:rPr>
        <w:t>Place an English benefit line directly under the brand on international pages: “Made to fit. Ready to print.”</w:t>
      </w:r>
    </w:p>
    <w:p>
      <w:pPr>
        <w:pStyle w:val="ListBullet"/>
        <w:spacing w:after="46"/>
        <w:ind w:left="272" w:hanging="125"/>
      </w:pPr>
      <w:r>
        <w:rPr>
          <w:rFonts w:ascii="Inter" w:hAnsi="Inter" w:eastAsia="Inter"/>
          <w:b w:val="0"/>
          <w:color w:val="1F2933"/>
          <w:sz w:val="18"/>
        </w:rPr>
        <w:t>Launch the interface in English and German, with metric and imperial measurement entry.</w:t>
      </w:r>
    </w:p>
    <w:p>
      <w:pPr>
        <w:pStyle w:val="ListBullet"/>
        <w:spacing w:after="46"/>
        <w:ind w:left="272" w:hanging="125"/>
      </w:pPr>
      <w:r>
        <w:rPr>
          <w:rFonts w:ascii="Inter" w:hAnsi="Inter" w:eastAsia="Inter"/>
          <w:b w:val="0"/>
          <w:color w:val="1F2933"/>
          <w:sz w:val="18"/>
        </w:rPr>
        <w:t>Use plain category names in navigation: Organize, Hold, Route, Mount, Grow, Personalize and Replace.</w:t>
      </w:r>
    </w:p>
    <w:p>
      <w:pPr>
        <w:pStyle w:val="ListBullet"/>
        <w:spacing w:after="46"/>
        <w:ind w:left="272" w:hanging="125"/>
      </w:pPr>
      <w:r>
        <w:rPr>
          <w:rFonts w:ascii="Inter" w:hAnsi="Inter" w:eastAsia="Inter"/>
          <w:b w:val="0"/>
          <w:color w:val="1F2933"/>
          <w:sz w:val="18"/>
        </w:rPr>
        <w:t>Use “JuSt Yours” only as a campaign line or personalization collection, for example: “Not standard. JuSt Yours.” This should be cleared separately before commercial use.</w:t>
      </w:r>
    </w:p>
    <w:p>
      <w:pPr>
        <w:pStyle w:val="Heading2"/>
      </w:pPr>
      <w:r>
        <w:rPr>
          <w:rFonts w:ascii="Inter Display" w:hAnsi="Inter Display" w:eastAsia="Inter Display"/>
          <w:b/>
          <w:color w:val="087A7A"/>
          <w:sz w:val="27"/>
        </w:rPr>
        <w:t>Domain and handle principle</w:t>
      </w:r>
    </w:p>
    <w:tbl>
      <w:tblPr>
        <w:tblW w:type="auto" w:w="0"/>
        <w:jc w:val="center"/>
        <w:tblLayout w:type="fixed"/>
        <w:tblLook w:firstColumn="1" w:firstRow="1" w:lastColumn="0" w:lastRow="0" w:noHBand="0" w:noVBand="1" w:val="04A0"/>
      </w:tblPr>
      <w:tblGrid>
        <w:gridCol w:w="198"/>
        <w:gridCol w:w="9780"/>
      </w:tblGrid>
      <w:tr>
        <w:tc>
          <w:tcPr>
            <w:tcW w:type="dxa" w:w="198"/>
            <w:shd w:fill="B84949"/>
            <w:tcMar>
              <w:top w:w="80" w:type="dxa"/>
              <w:start w:w="0" w:type="dxa"/>
              <w:bottom w:w="80" w:type="dxa"/>
              <w:end w:w="0" w:type="dxa"/>
            </w:tcMar>
          </w:tcPr>
          <w:p/>
        </w:tc>
        <w:tc>
          <w:tcPr>
            <w:tcW w:type="dxa" w:w="9780"/>
            <w:shd w:fill="FBEDED"/>
            <w:tcMar>
              <w:top w:w="95" w:type="dxa"/>
              <w:start w:w="135" w:type="dxa"/>
              <w:bottom w:w="95" w:type="dxa"/>
              <w:end w:w="135" w:type="dxa"/>
            </w:tcMar>
          </w:tcPr>
          <w:p>
            <w:r>
              <w:rPr>
                <w:rFonts w:ascii="Inter Display" w:hAnsi="Inter Display" w:eastAsia="Inter Display"/>
                <w:b/>
                <w:color w:val="B84949"/>
                <w:sz w:val="14"/>
              </w:rPr>
              <w:t>IMPORTANT</w:t>
              <w:br/>
            </w:r>
            <w:r>
              <w:rPr>
                <w:rFonts w:ascii="Inter Display" w:hAnsi="Inter Display" w:eastAsia="Inter Display"/>
                <w:b/>
                <w:color w:val="12233F"/>
                <w:sz w:val="22"/>
              </w:rPr>
              <w:t>Do not infer availability from search results.</w:t>
            </w:r>
            <w:r>
              <w:rPr>
                <w:rFonts w:ascii="Inter" w:hAnsi="Inter" w:eastAsia="Inter"/>
                <w:b w:val="0"/>
                <w:color w:val="465362"/>
                <w:sz w:val="17"/>
              </w:rPr>
              <w:br/>
              <w:t>Domain registrations and social handles change continuously. Repeat live checks through ICANN, DENIC, EURid and the relevant registrars immediately before filing or announcing the brand. Register the core domains and handles on the same day as the decision, subject to legal clearance.</w:t>
            </w:r>
          </w:p>
        </w:tc>
      </w:tr>
    </w:tbl>
    <w:p>
      <w:pPr>
        <w:spacing w:after="0"/>
      </w:pPr>
    </w:p>
    <w:p>
      <w:pPr>
        <w:pStyle w:val="Heading2"/>
      </w:pPr>
      <w:r>
        <w:rPr>
          <w:rFonts w:ascii="Inter Display" w:hAnsi="Inter Display" w:eastAsia="Inter Display"/>
          <w:b/>
          <w:color w:val="087A7A"/>
          <w:sz w:val="27"/>
        </w:rPr>
        <w:t>Brand risk assessment</w:t>
      </w:r>
    </w:p>
    <w:tbl>
      <w:tblPr>
        <w:tblW w:type="auto" w:w="0"/>
        <w:jc w:val="center"/>
        <w:tblLayout w:type="fixed"/>
        <w:tblLook w:firstColumn="1" w:firstRow="1" w:lastColumn="0" w:lastRow="0" w:noHBand="0" w:noVBand="1" w:val="04A0"/>
      </w:tblPr>
      <w:tblGrid>
        <w:gridCol w:w="3515"/>
        <w:gridCol w:w="1984"/>
        <w:gridCol w:w="4479"/>
      </w:tblGrid>
      <w:tr>
        <w:trPr>
          <w:tblHeader w:val="true"/>
        </w:trPr>
        <w:tc>
          <w:tcPr>
            <w:tcW w:type="dxa" w:w="3515"/>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Risk</w:t>
            </w:r>
          </w:p>
        </w:tc>
        <w:tc>
          <w:tcPr>
            <w:tcW w:type="dxa" w:w="198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Likelihood / impact</w:t>
            </w:r>
          </w:p>
        </w:tc>
        <w:tc>
          <w:tcPr>
            <w:tcW w:type="dxa" w:w="4479"/>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Mitigation</w:t>
            </w:r>
          </w:p>
        </w:tc>
      </w:tr>
      <w:tr>
        <w:trPr>
          <w:cantSplit/>
        </w:trPr>
        <w:tc>
          <w:tcPr>
            <w:tcW w:type="dxa" w:w="351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Trademark similarity not visible in normal web search</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Medium / High</w:t>
            </w:r>
          </w:p>
        </w:tc>
        <w:tc>
          <w:tcPr>
            <w:tcW w:type="dxa" w:w="447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Professional search and written clearance before filing.</w:t>
            </w:r>
          </w:p>
        </w:tc>
      </w:tr>
      <w:tr>
        <w:trPr>
          <w:cantSplit/>
        </w:trPr>
        <w:tc>
          <w:tcPr>
            <w:tcW w:type="dxa" w:w="351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German name needs explanation internationally</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Medium / Medium</w:t>
            </w:r>
          </w:p>
        </w:tc>
        <w:tc>
          <w:tcPr>
            <w:tcW w:type="dxa" w:w="447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Permanent English descriptor, visual identity and problem-first copy.</w:t>
            </w:r>
          </w:p>
        </w:tc>
      </w:tr>
      <w:tr>
        <w:trPr>
          <w:cantSplit/>
        </w:trPr>
        <w:tc>
          <w:tcPr>
            <w:tcW w:type="dxa" w:w="351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“Ding” has unrelated English meanings</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Low / Low</w:t>
            </w:r>
          </w:p>
        </w:tc>
        <w:tc>
          <w:tcPr>
            <w:tcW w:type="dxa" w:w="447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Pronunciation guidance in brand video; let product promise dominate.</w:t>
            </w:r>
          </w:p>
        </w:tc>
      </w:tr>
      <w:tr>
        <w:trPr>
          <w:cantSplit/>
        </w:trPr>
        <w:tc>
          <w:tcPr>
            <w:tcW w:type="dxa" w:w="351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Descriptive interpretation in German</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Medium / Medium</w:t>
            </w:r>
          </w:p>
        </w:tc>
        <w:tc>
          <w:tcPr>
            <w:tcW w:type="dxa" w:w="447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Use the fused form consistently and develop distinctive trade dress.</w:t>
            </w:r>
          </w:p>
        </w:tc>
      </w:tr>
      <w:tr>
        <w:trPr>
          <w:cantSplit/>
        </w:trPr>
        <w:tc>
          <w:tcPr>
            <w:tcW w:type="dxa" w:w="351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Preferred domain unavailable</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Unknown / Medium</w:t>
            </w:r>
          </w:p>
        </w:tc>
        <w:tc>
          <w:tcPr>
            <w:tcW w:type="dxa" w:w="447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Decide acceptable domain pattern before announcement; do not change the brand solely for a weak extension without testing.</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05</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Competitor landscape</w:t>
            </w:r>
            <w:r>
              <w:rPr>
                <w:rFonts w:ascii="Inter" w:hAnsi="Inter" w:eastAsia="Inter"/>
                <w:b w:val="0"/>
                <w:color w:val="D9E6F2"/>
                <w:sz w:val="16"/>
              </w:rPr>
              <w:br/>
              <w:t>Digital marketplaces, hybrid commerce, manufacturing services and configurator infrastructure</w:t>
            </w:r>
          </w:p>
        </w:tc>
      </w:tr>
    </w:tbl>
    <w:p>
      <w:pPr>
        <w:keepNext/>
        <w:spacing w:after="0"/>
      </w:pPr>
    </w:p>
    <w:p>
      <w:pPr>
        <w:pStyle w:val="Heading2"/>
      </w:pPr>
      <w:r>
        <w:rPr>
          <w:rFonts w:ascii="Inter Display" w:hAnsi="Inter Display" w:eastAsia="Inter Display"/>
          <w:b/>
          <w:color w:val="087A7A"/>
          <w:sz w:val="27"/>
        </w:rPr>
        <w:t>The market is fragmented across four layers</w:t>
      </w:r>
    </w:p>
    <w:tbl>
      <w:tblPr>
        <w:tblW w:type="auto" w:w="0"/>
        <w:jc w:val="center"/>
        <w:tblLayout w:type="fixed"/>
        <w:tblLook w:firstColumn="1" w:firstRow="1" w:lastColumn="0" w:lastRow="0" w:noHBand="0" w:noVBand="1" w:val="04A0"/>
      </w:tblPr>
      <w:tblGrid>
        <w:gridCol w:w="3326"/>
        <w:gridCol w:w="3326"/>
        <w:gridCol w:w="3326"/>
      </w:tblGrid>
      <w:tr>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7F6F4"/>
          </w:tcPr>
          <w:p>
            <w:r>
              <w:rPr>
                <w:rFonts w:ascii="Inter Display" w:hAnsi="Inter Display" w:eastAsia="Inter Display"/>
                <w:b/>
                <w:color w:val="5F6B78"/>
                <w:sz w:val="13"/>
              </w:rPr>
              <w:t>MODEL DISCOVERY</w:t>
            </w:r>
            <w:r>
              <w:rPr>
                <w:rFonts w:ascii="Inter Display" w:hAnsi="Inter Display" w:eastAsia="Inter Display"/>
                <w:b/>
                <w:color w:val="12233F"/>
                <w:sz w:val="31"/>
              </w:rPr>
              <w:br/>
              <w:t>Large catalogs</w:t>
            </w:r>
            <w:r>
              <w:rPr>
                <w:rFonts w:ascii="Inter" w:hAnsi="Inter" w:eastAsia="Inter"/>
                <w:b w:val="0"/>
                <w:color w:val="465362"/>
                <w:sz w:val="14"/>
              </w:rPr>
              <w:br/>
              <w:t>MakerWorld, Printables, Cults3D and MyMiniFactory compete for maker attention.</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AF3F8"/>
          </w:tcPr>
          <w:p>
            <w:r>
              <w:rPr>
                <w:rFonts w:ascii="Inter Display" w:hAnsi="Inter Display" w:eastAsia="Inter Display"/>
                <w:b/>
                <w:color w:val="5F6B78"/>
                <w:sz w:val="13"/>
              </w:rPr>
              <w:t>HYBRID COMMERCE</w:t>
            </w:r>
            <w:r>
              <w:rPr>
                <w:rFonts w:ascii="Inter Display" w:hAnsi="Inter Display" w:eastAsia="Inter Display"/>
                <w:b/>
                <w:color w:val="12233F"/>
                <w:sz w:val="31"/>
              </w:rPr>
              <w:br/>
              <w:t>Digital + prints</w:t>
            </w:r>
            <w:r>
              <w:rPr>
                <w:rFonts w:ascii="Inter" w:hAnsi="Inter" w:eastAsia="Inter"/>
                <w:b w:val="0"/>
                <w:color w:val="465362"/>
                <w:sz w:val="14"/>
              </w:rPr>
              <w:br/>
              <w:t>Thangs and Etsy connect creators with buyers; Thangs visibly offers both files and shipped prints.</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FAF3E2"/>
          </w:tcPr>
          <w:p>
            <w:r>
              <w:rPr>
                <w:rFonts w:ascii="Inter Display" w:hAnsi="Inter Display" w:eastAsia="Inter Display"/>
                <w:b/>
                <w:color w:val="5F6B78"/>
                <w:sz w:val="13"/>
              </w:rPr>
              <w:t>MANUFACTURING</w:t>
            </w:r>
            <w:r>
              <w:rPr>
                <w:rFonts w:ascii="Inter Display" w:hAnsi="Inter Display" w:eastAsia="Inter Display"/>
                <w:b/>
                <w:color w:val="12233F"/>
                <w:sz w:val="31"/>
              </w:rPr>
              <w:br/>
              <w:t>Upload CAD</w:t>
            </w:r>
            <w:r>
              <w:rPr>
                <w:rFonts w:ascii="Inter" w:hAnsi="Inter" w:eastAsia="Inter"/>
                <w:b w:val="0"/>
                <w:color w:val="465362"/>
                <w:sz w:val="14"/>
              </w:rPr>
              <w:br/>
              <w:t>Treatstock and Craftcloud are strong when a customer already has a model and understands specifications.</w:t>
            </w:r>
          </w:p>
        </w:tc>
      </w:tr>
      <w:tr>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7F6F4"/>
          </w:tcPr>
          <w:p>
            <w:r>
              <w:rPr>
                <w:rFonts w:ascii="Inter Display" w:hAnsi="Inter Display" w:eastAsia="Inter Display"/>
                <w:b/>
                <w:color w:val="5F6B78"/>
                <w:sz w:val="13"/>
              </w:rPr>
              <w:t>CONFIGURATION TECH</w:t>
            </w:r>
            <w:r>
              <w:rPr>
                <w:rFonts w:ascii="Inter Display" w:hAnsi="Inter Display" w:eastAsia="Inter Display"/>
                <w:b/>
                <w:color w:val="12233F"/>
                <w:sz w:val="31"/>
              </w:rPr>
              <w:br/>
              <w:t>Parametric engines</w:t>
            </w:r>
            <w:r>
              <w:rPr>
                <w:rFonts w:ascii="Inter" w:hAnsi="Inter" w:eastAsia="Inter"/>
                <w:b w:val="0"/>
                <w:color w:val="465362"/>
                <w:sz w:val="14"/>
              </w:rPr>
              <w:br/>
              <w:t>iteration3d, trinckle, Twikit and ShapeDiver prove that browser-based customization is feasible.</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EAF3F8"/>
          </w:tcPr>
          <w:p>
            <w:r>
              <w:rPr>
                <w:rFonts w:ascii="Inter Display" w:hAnsi="Inter Display" w:eastAsia="Inter Display"/>
                <w:b/>
                <w:color w:val="5F6B78"/>
                <w:sz w:val="13"/>
              </w:rPr>
              <w:t>FULFILLMENT TECH</w:t>
            </w:r>
            <w:r>
              <w:rPr>
                <w:rFonts w:ascii="Inter Display" w:hAnsi="Inter Display" w:eastAsia="Inter Display"/>
                <w:b/>
                <w:color w:val="12233F"/>
                <w:sz w:val="31"/>
              </w:rPr>
              <w:br/>
              <w:t>Production OS</w:t>
            </w:r>
            <w:r>
              <w:rPr>
                <w:rFonts w:ascii="Inter" w:hAnsi="Inter" w:eastAsia="Inter"/>
                <w:b w:val="0"/>
                <w:color w:val="465362"/>
                <w:sz w:val="14"/>
              </w:rPr>
              <w:br/>
              <w:t>Shop3D and Printago can shorten the path from store order to manufactured part.</w:t>
            </w:r>
          </w:p>
        </w:tc>
        <w:tc>
          <w:tcPr>
            <w:tcW w:type="dxa" w:w="3326"/>
            <w:tcMar>
              <w:top w:w="90" w:type="dxa"/>
              <w:start w:w="100" w:type="dxa"/>
              <w:bottom w:w="90" w:type="dxa"/>
              <w:end w:w="100" w:type="dxa"/>
            </w:tcMar>
            <w:tcBorders>
              <w:top w:val="single" w:sz="8" w:color="FFFFFF"/>
              <w:left w:val="single" w:sz="8" w:color="FFFFFF"/>
              <w:bottom w:val="single" w:sz="8" w:color="FFFFFF"/>
              <w:right w:val="single" w:sz="8" w:color="FFFFFF"/>
            </w:tcBorders>
            <w:shd w:fill="FAF3E2"/>
          </w:tcPr>
          <w:p>
            <w:r>
              <w:rPr>
                <w:rFonts w:ascii="Inter Display" w:hAnsi="Inter Display" w:eastAsia="Inter Display"/>
                <w:b/>
                <w:color w:val="5F6B78"/>
                <w:sz w:val="13"/>
              </w:rPr>
              <w:t>DINGGENAU GAP</w:t>
            </w:r>
            <w:r>
              <w:rPr>
                <w:rFonts w:ascii="Inter Display" w:hAnsi="Inter Display" w:eastAsia="Inter Display"/>
                <w:b/>
                <w:color w:val="12233F"/>
                <w:sz w:val="31"/>
              </w:rPr>
              <w:br/>
              <w:t>Consumer outcome</w:t>
            </w:r>
            <w:r>
              <w:rPr>
                <w:rFonts w:ascii="Inter" w:hAnsi="Inter" w:eastAsia="Inter"/>
                <w:b w:val="0"/>
                <w:color w:val="465362"/>
                <w:sz w:val="14"/>
              </w:rPr>
              <w:br/>
              <w:t>Curated exact-fit products, guided configuration, validated home printing and EU physical fulfillment.</w:t>
            </w:r>
          </w:p>
        </w:tc>
      </w:tr>
    </w:tbl>
    <w:p>
      <w:pPr>
        <w:spacing w:after="0"/>
      </w:pPr>
    </w:p>
    <w:p>
      <w:pPr>
        <w:pStyle w:val="Heading2"/>
      </w:pPr>
      <w:r>
        <w:rPr>
          <w:rFonts w:ascii="Inter Display" w:hAnsi="Inter Display" w:eastAsia="Inter Display"/>
          <w:b/>
          <w:color w:val="087A7A"/>
          <w:sz w:val="27"/>
        </w:rPr>
        <w:t>Digital and hybrid commerce competitors</w:t>
      </w:r>
    </w:p>
    <w:tbl>
      <w:tblPr>
        <w:tblW w:type="auto" w:w="0"/>
        <w:jc w:val="center"/>
        <w:tblLayout w:type="fixed"/>
        <w:tblLook w:firstColumn="1" w:firstRow="1" w:lastColumn="0" w:lastRow="0" w:noHBand="0" w:noVBand="1" w:val="04A0"/>
      </w:tblPr>
      <w:tblGrid>
        <w:gridCol w:w="1332"/>
        <w:gridCol w:w="2920"/>
        <w:gridCol w:w="2353"/>
        <w:gridCol w:w="3373"/>
      </w:tblGrid>
      <w:tr>
        <w:trPr>
          <w:tblHeader w:val="true"/>
        </w:trPr>
        <w:tc>
          <w:tcPr>
            <w:tcW w:type="dxa" w:w="133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Competitor</w:t>
            </w:r>
          </w:p>
        </w:tc>
        <w:tc>
          <w:tcPr>
            <w:tcW w:type="dxa" w:w="292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Current offer</w:t>
            </w:r>
          </w:p>
        </w:tc>
        <w:tc>
          <w:tcPr>
            <w:tcW w:type="dxa" w:w="2353"/>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Strength</w:t>
            </w:r>
          </w:p>
        </w:tc>
        <w:tc>
          <w:tcPr>
            <w:tcW w:type="dxa" w:w="3373"/>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Gap to exploit</w:t>
            </w:r>
          </w:p>
        </w:tc>
      </w:tr>
      <w:tr>
        <w:trPr>
          <w:cantSplit/>
        </w:trPr>
        <w:tc>
          <w:tcPr>
            <w:tcW w:type="dxa" w:w="133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MakerWorld</w:t>
            </w:r>
          </w:p>
        </w:tc>
        <w:tc>
          <w:tcPr>
            <w:tcW w:type="dxa" w:w="29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Large model community, print profiles and convenient one-step printing inside the Bambu ecosystem.</w:t>
            </w:r>
          </w:p>
        </w:tc>
        <w:tc>
          <w:tcPr>
            <w:tcW w:type="dxa" w:w="23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Excellent ease and installed hardware base.</w:t>
            </w:r>
          </w:p>
        </w:tc>
        <w:tc>
          <w:tcPr>
            <w:tcW w:type="dxa" w:w="337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Hardware-linked ecosystem; predominantly model browsing rather than a hardware-neutral exact-fit product store.</w:t>
            </w:r>
          </w:p>
        </w:tc>
      </w:tr>
      <w:tr>
        <w:trPr>
          <w:cantSplit/>
        </w:trPr>
        <w:tc>
          <w:tcPr>
            <w:tcW w:type="dxa" w:w="133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Printables</w:t>
            </w:r>
          </w:p>
        </w:tc>
        <w:tc>
          <w:tcPr>
            <w:tcW w:type="dxa" w:w="29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Free and paid model ecosystem with store features and easier printing workflows.</w:t>
            </w:r>
          </w:p>
        </w:tc>
        <w:tc>
          <w:tcPr>
            <w:tcW w:type="dxa" w:w="23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Trusted maker brand and community.</w:t>
            </w:r>
          </w:p>
        </w:tc>
        <w:tc>
          <w:tcPr>
            <w:tcW w:type="dxa" w:w="337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Maker-centric discovery; the buyer still selects files and manages compatibility.</w:t>
            </w:r>
          </w:p>
        </w:tc>
      </w:tr>
      <w:tr>
        <w:trPr>
          <w:cantSplit/>
        </w:trPr>
        <w:tc>
          <w:tcPr>
            <w:tcW w:type="dxa" w:w="133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Cults3D</w:t>
            </w:r>
          </w:p>
        </w:tc>
        <w:tc>
          <w:tcPr>
            <w:tcW w:type="dxa" w:w="29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Broad marketplace for paid and free 3D files; designers keep a high share of the sale price.</w:t>
            </w:r>
          </w:p>
        </w:tc>
        <w:tc>
          <w:tcPr>
            <w:tcW w:type="dxa" w:w="23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Large breadth and global designer supply.</w:t>
            </w:r>
          </w:p>
        </w:tc>
        <w:tc>
          <w:tcPr>
            <w:tcW w:type="dxa" w:w="337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Static-file quality and licensing vary; limited consumer-grade configuration and outcome assurance.</w:t>
            </w:r>
          </w:p>
        </w:tc>
      </w:tr>
      <w:tr>
        <w:trPr>
          <w:cantSplit/>
        </w:trPr>
        <w:tc>
          <w:tcPr>
            <w:tcW w:type="dxa" w:w="133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MyMiniFactory</w:t>
            </w:r>
          </w:p>
        </w:tc>
        <w:tc>
          <w:tcPr>
            <w:tcW w:type="dxa" w:w="29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Strong creator subscriptions and merchant-license patterns, especially miniatures and collectibles.</w:t>
            </w:r>
          </w:p>
        </w:tc>
        <w:tc>
          <w:tcPr>
            <w:tcW w:type="dxa" w:w="23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Deep creator economics and hobby communities.</w:t>
            </w:r>
          </w:p>
        </w:tc>
        <w:tc>
          <w:tcPr>
            <w:tcW w:type="dxa" w:w="337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Category concentration and creator focus; weaker fit for everyday exact-fit utilities.</w:t>
            </w:r>
          </w:p>
        </w:tc>
      </w:tr>
      <w:tr>
        <w:trPr>
          <w:cantSplit/>
        </w:trPr>
        <w:tc>
          <w:tcPr>
            <w:tcW w:type="dxa" w:w="133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Thangs</w:t>
            </w:r>
          </w:p>
        </w:tc>
        <w:tc>
          <w:tcPr>
            <w:tcW w:type="dxa" w:w="292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Digital store, subscriptions and a print store that ships selected models.</w:t>
            </w:r>
          </w:p>
        </w:tc>
        <w:tc>
          <w:tcPr>
            <w:tcW w:type="dxa" w:w="23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Closest visible overlap between digital and physical purchase.</w:t>
            </w:r>
          </w:p>
        </w:tc>
        <w:tc>
          <w:tcPr>
            <w:tcW w:type="dxa" w:w="337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Designer-first and largely prebuilt content; DingGenau must win on guided exact-fit use cases and validation.</w:t>
            </w:r>
          </w:p>
        </w:tc>
      </w:tr>
      <w:tr>
        <w:trPr>
          <w:cantSplit/>
        </w:trPr>
        <w:tc>
          <w:tcPr>
            <w:tcW w:type="dxa" w:w="133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Etsy</w:t>
            </w:r>
          </w:p>
        </w:tc>
        <w:tc>
          <w:tcPr>
            <w:tcW w:type="dxa" w:w="292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Mass consumer discovery for digital items, personalization and seller-designed physical products.</w:t>
            </w:r>
          </w:p>
        </w:tc>
        <w:tc>
          <w:tcPr>
            <w:tcW w:type="dxa" w:w="23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Demand, trust and search traffic.</w:t>
            </w:r>
          </w:p>
        </w:tc>
        <w:tc>
          <w:tcPr>
            <w:tcW w:type="dxa" w:w="337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Generic marketplace, weak printer compatibility logic and inconsistent product engineering.</w:t>
            </w:r>
          </w:p>
        </w:tc>
      </w:tr>
    </w:tbl>
    <w:p>
      <w:pPr>
        <w:spacing w:after="0"/>
      </w:pPr>
    </w:p>
    <w:p>
      <w:pPr>
        <w:pStyle w:val="Heading2"/>
      </w:pPr>
      <w:r>
        <w:rPr>
          <w:rFonts w:ascii="Inter Display" w:hAnsi="Inter Display" w:eastAsia="Inter Display"/>
          <w:b/>
          <w:color w:val="087A7A"/>
          <w:sz w:val="27"/>
        </w:rPr>
        <w:t>Manufacturing, configuration and infrastructure competitors</w:t>
      </w:r>
    </w:p>
    <w:tbl>
      <w:tblPr>
        <w:tblW w:type="auto" w:w="0"/>
        <w:jc w:val="center"/>
        <w:tblLayout w:type="fixed"/>
        <w:tblLook w:firstColumn="1" w:firstRow="1" w:lastColumn="0" w:lastRow="0" w:noHBand="0" w:noVBand="1" w:val="04A0"/>
      </w:tblPr>
      <w:tblGrid>
        <w:gridCol w:w="1417"/>
        <w:gridCol w:w="2948"/>
        <w:gridCol w:w="2324"/>
        <w:gridCol w:w="3288"/>
      </w:tblGrid>
      <w:tr>
        <w:trPr>
          <w:tblHeader w:val="true"/>
        </w:trPr>
        <w:tc>
          <w:tcPr>
            <w:tcW w:type="dxa" w:w="141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Competitor</w:t>
            </w:r>
          </w:p>
        </w:tc>
        <w:tc>
          <w:tcPr>
            <w:tcW w:type="dxa" w:w="294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Current offer</w:t>
            </w:r>
          </w:p>
        </w:tc>
        <w:tc>
          <w:tcPr>
            <w:tcW w:type="dxa" w:w="232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Strength</w:t>
            </w:r>
          </w:p>
        </w:tc>
        <w:tc>
          <w:tcPr>
            <w:tcW w:type="dxa" w:w="328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Gap / relationship</w:t>
            </w:r>
          </w:p>
        </w:tc>
      </w:tr>
      <w:tr>
        <w:trPr>
          <w:cantSplit/>
        </w:trPr>
        <w:tc>
          <w:tcPr>
            <w:tcW w:type="dxa" w:w="14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Treatstock</w:t>
            </w:r>
          </w:p>
        </w:tc>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Upload CAD, select technology/material/service, receive quote and order.</w:t>
            </w:r>
          </w:p>
        </w:tc>
        <w:tc>
          <w:tcPr>
            <w:tcW w:type="dxa" w:w="232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Supplier network and transaction workflow.</w:t>
            </w:r>
          </w:p>
        </w:tc>
        <w:tc>
          <w:tcPr>
            <w:tcW w:type="dxa" w:w="328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The customer generally needs a model and manufacturing knowledge.</w:t>
            </w:r>
          </w:p>
        </w:tc>
      </w:tr>
      <w:tr>
        <w:trPr>
          <w:cantSplit/>
        </w:trPr>
        <w:tc>
          <w:tcPr>
            <w:tcW w:type="dxa" w:w="141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Craftcloud</w:t>
            </w:r>
          </w:p>
        </w:tc>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Instant quotations from a global vetted manufacturing network and broad technologies/materials.</w:t>
            </w:r>
          </w:p>
        </w:tc>
        <w:tc>
          <w:tcPr>
            <w:tcW w:type="dxa" w:w="232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Industrial breadth, scale and supplier comparison.</w:t>
            </w:r>
          </w:p>
        </w:tc>
        <w:tc>
          <w:tcPr>
            <w:tcW w:type="dxa" w:w="328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CAD-first service rather than a consumer product catalog.</w:t>
            </w:r>
          </w:p>
        </w:tc>
      </w:tr>
      <w:tr>
        <w:trPr>
          <w:cantSplit/>
        </w:trPr>
        <w:tc>
          <w:tcPr>
            <w:tcW w:type="dxa" w:w="14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Shop3D</w:t>
            </w:r>
          </w:p>
        </w:tc>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White-label print-on-demand and worldwide fulfillment integrations.</w:t>
            </w:r>
          </w:p>
        </w:tc>
        <w:tc>
          <w:tcPr>
            <w:tcW w:type="dxa" w:w="232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Potential backend route to broader physical coverage.</w:t>
            </w:r>
          </w:p>
        </w:tc>
        <w:tc>
          <w:tcPr>
            <w:tcW w:type="dxa" w:w="328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Fulfillment provider, not a curated exact-fit consumer brand.</w:t>
            </w:r>
          </w:p>
        </w:tc>
      </w:tr>
      <w:tr>
        <w:trPr>
          <w:cantSplit/>
        </w:trPr>
        <w:tc>
          <w:tcPr>
            <w:tcW w:type="dxa" w:w="141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iteration3d</w:t>
            </w:r>
          </w:p>
        </w:tc>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On-demand parametric files generated from adjustable dimensions.</w:t>
            </w:r>
          </w:p>
        </w:tc>
        <w:tc>
          <w:tcPr>
            <w:tcW w:type="dxa" w:w="232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Closest conceptual proof for automated technical file generation.</w:t>
            </w:r>
          </w:p>
        </w:tc>
        <w:tc>
          <w:tcPr>
            <w:tcW w:type="dxa" w:w="328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Technical library orientation and limited retail/service layer.</w:t>
            </w:r>
          </w:p>
        </w:tc>
      </w:tr>
      <w:tr>
        <w:trPr>
          <w:cantSplit/>
        </w:trPr>
        <w:tc>
          <w:tcPr>
            <w:tcW w:type="dxa" w:w="14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trinckle paramate</w:t>
            </w:r>
          </w:p>
        </w:tc>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Web configurators that automate customized printable models without CAD knowledge.</w:t>
            </w:r>
          </w:p>
        </w:tc>
        <w:tc>
          <w:tcPr>
            <w:tcW w:type="dxa" w:w="232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Mature enterprise customization capability.</w:t>
            </w:r>
          </w:p>
        </w:tc>
        <w:tc>
          <w:tcPr>
            <w:tcW w:type="dxa" w:w="328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Technology supplier rather than a consumer marketplace.</w:t>
            </w:r>
          </w:p>
        </w:tc>
      </w:tr>
      <w:tr>
        <w:trPr>
          <w:cantSplit/>
        </w:trPr>
        <w:tc>
          <w:tcPr>
            <w:tcW w:type="dxa" w:w="141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Twikit / ShapeDiver</w:t>
            </w:r>
          </w:p>
        </w:tc>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Real-time 3D product configuration connected to manufacturing outputs or cloud parametric applications.</w:t>
            </w:r>
          </w:p>
        </w:tc>
        <w:tc>
          <w:tcPr>
            <w:tcW w:type="dxa" w:w="232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Powerful enabling infrastructure and APIs.</w:t>
            </w:r>
          </w:p>
        </w:tc>
        <w:tc>
          <w:tcPr>
            <w:tcW w:type="dxa" w:w="328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Enterprise implementation cost and no owned consumer demand/catalog.</w:t>
            </w:r>
          </w:p>
        </w:tc>
      </w:tr>
      <w:tr>
        <w:trPr>
          <w:cantSplit/>
        </w:trPr>
        <w:tc>
          <w:tcPr>
            <w:tcW w:type="dxa" w:w="14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Printago</w:t>
            </w:r>
          </w:p>
        </w:tc>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Order intake, cloud slicing, material-aware routing and print-farm automation.</w:t>
            </w:r>
          </w:p>
        </w:tc>
        <w:tc>
          <w:tcPr>
            <w:tcW w:type="dxa" w:w="232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Potential production backbone for the physical channel.</w:t>
            </w:r>
          </w:p>
        </w:tc>
        <w:tc>
          <w:tcPr>
            <w:tcW w:type="dxa" w:w="328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Back-office infrastructure, not consumer acquisition or product IP.</w:t>
            </w:r>
          </w:p>
        </w:tc>
      </w:tr>
    </w:tbl>
    <w:p>
      <w:pPr>
        <w:spacing w:after="0"/>
      </w:pPr>
    </w:p>
    <w:p>
      <w:r>
        <w:rPr>
          <w:rFonts w:ascii="Inter" w:hAnsi="Inter" w:eastAsia="Inter"/>
          <w:b w:val="0"/>
          <w:i/>
          <w:color w:val="5F6B78"/>
          <w:sz w:val="15"/>
        </w:rPr>
        <w:t>Sources and feature descriptions are based primarily on the competitors’ own current product pages and policies; see references [10]-[23].</w:t>
      </w:r>
    </w:p>
    <w:p>
      <w:pPr>
        <w:spacing w:before="0" w:after="0"/>
      </w:pPr>
      <w:r>
        <w:br w:type="page"/>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06</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Competitive position and defensibility</w:t>
            </w:r>
            <w:r>
              <w:rPr>
                <w:rFonts w:ascii="Inter" w:hAnsi="Inter" w:eastAsia="Inter"/>
                <w:b w:val="0"/>
                <w:color w:val="D9E6F2"/>
                <w:sz w:val="16"/>
              </w:rPr>
              <w:br/>
              <w:t>Own the outcome, not the largest file count</w:t>
            </w:r>
          </w:p>
        </w:tc>
      </w:tr>
    </w:tbl>
    <w:p>
      <w:pPr>
        <w:keepNext/>
        <w:spacing w:after="0"/>
      </w:pPr>
    </w:p>
    <w:p>
      <w:pPr>
        <w:keepNext/>
        <w:spacing w:after="100"/>
        <w:jc w:val="center"/>
      </w:pPr>
      <w:r>
        <w:rPr>
          <w:rFonts w:ascii="Inter Display" w:hAnsi="Inter Display" w:eastAsia="Inter Display"/>
          <w:b/>
          <w:color w:val="12233F"/>
          <w:sz w:val="23"/>
        </w:rPr>
        <w:t>Competitive position: the target white space</w:t>
      </w:r>
    </w:p>
    <w:tbl>
      <w:tblPr>
        <w:tblW w:type="auto" w:w="0"/>
        <w:jc w:val="center"/>
        <w:tblLayout w:type="fixed"/>
        <w:tblLook w:firstColumn="1" w:firstRow="1" w:lastColumn="0" w:lastRow="0" w:noHBand="0" w:noVBand="1" w:val="04A0"/>
      </w:tblPr>
      <w:tblGrid>
        <w:gridCol w:w="1389"/>
        <w:gridCol w:w="4280"/>
        <w:gridCol w:w="4280"/>
      </w:tblGrid>
      <w:tr>
        <w:trPr>
          <w:cantSplit/>
          <w:cantSplit/>
          <w:cantSplit/>
        </w:trPr>
        <w:tc>
          <w:tcPr>
            <w:tcW w:type="dxa" w:w="1389"/>
            <w:shd w:fill="FFFFFF"/>
            <w:tcBorders>
              <w:top w:val="single" w:sz="6" w:color="FFFFFF"/>
              <w:left w:val="single" w:sz="6" w:color="FFFFFF"/>
              <w:bottom w:val="single" w:sz="6" w:color="FFFFFF"/>
              <w:right w:val="single" w:sz="6" w:color="FFFFFF"/>
            </w:tcBorders>
          </w:tcPr>
          <w:p/>
        </w:tc>
        <w:tc>
          <w:tcPr>
            <w:tcW w:type="dxa" w:w="4280"/>
            <w:shd w:fill="203A5F"/>
            <w:tcBorders>
              <w:top w:val="single" w:sz="6" w:color="FFFFFF"/>
              <w:left w:val="single" w:sz="6" w:color="FFFFFF"/>
              <w:bottom w:val="single" w:sz="6" w:color="FFFFFF"/>
              <w:right w:val="single" w:sz="6" w:color="FFFFFF"/>
            </w:tcBorders>
          </w:tcPr>
          <w:p>
            <w:pPr>
              <w:jc w:val="center"/>
            </w:pPr>
            <w:r>
              <w:rPr>
                <w:rFonts w:ascii="Inter Display" w:hAnsi="Inter Display" w:eastAsia="Inter Display"/>
                <w:b/>
                <w:color w:val="FFFFFF"/>
                <w:sz w:val="14"/>
              </w:rPr>
              <w:t>STATIC OR PREBUILT FILE</w:t>
            </w:r>
          </w:p>
        </w:tc>
        <w:tc>
          <w:tcPr>
            <w:tcW w:type="dxa" w:w="4280"/>
            <w:shd w:fill="12233F"/>
            <w:tcBorders>
              <w:top w:val="single" w:sz="6" w:color="FFFFFF"/>
              <w:left w:val="single" w:sz="6" w:color="FFFFFF"/>
              <w:bottom w:val="single" w:sz="6" w:color="FFFFFF"/>
              <w:right w:val="single" w:sz="6" w:color="FFFFFF"/>
            </w:tcBorders>
          </w:tcPr>
          <w:p>
            <w:pPr>
              <w:jc w:val="center"/>
            </w:pPr>
            <w:r>
              <w:rPr>
                <w:rFonts w:ascii="Inter Display" w:hAnsi="Inter Display" w:eastAsia="Inter Display"/>
                <w:b/>
                <w:color w:val="FFFFFF"/>
                <w:sz w:val="14"/>
              </w:rPr>
              <w:t>PARAMETRIC / EXACT-FIT</w:t>
            </w:r>
          </w:p>
        </w:tc>
      </w:tr>
      <w:tr>
        <w:trPr>
          <w:cantSplit/>
          <w:cantSplit/>
          <w:cantSplit/>
        </w:trPr>
        <w:tc>
          <w:tcPr>
            <w:tcW w:type="dxa" w:w="1389"/>
            <w:shd w:fill="00A6A6"/>
            <w:tcBorders>
              <w:top w:val="single" w:sz="6" w:color="FFFFFF"/>
              <w:left w:val="single" w:sz="6" w:color="FFFFFF"/>
              <w:bottom w:val="single" w:sz="6" w:color="FFFFFF"/>
              <w:right w:val="single" w:sz="6" w:color="FFFFFF"/>
            </w:tcBorders>
          </w:tcPr>
          <w:p>
            <w:pPr>
              <w:jc w:val="center"/>
            </w:pPr>
            <w:r>
              <w:rPr>
                <w:rFonts w:ascii="Inter Display" w:hAnsi="Inter Display" w:eastAsia="Inter Display"/>
                <w:b/>
                <w:color w:val="FFFFFF"/>
                <w:sz w:val="14"/>
              </w:rPr>
              <w:t>LOWER CUSTOMER</w:t>
              <w:br/>
              <w:t>TECHNICAL BURDEN</w:t>
            </w:r>
          </w:p>
        </w:tc>
        <w:tc>
          <w:tcPr>
            <w:tcW w:type="dxa" w:w="4280"/>
            <w:shd w:fill="EAF3F8"/>
            <w:tcMar>
              <w:top w:w="105" w:type="dxa"/>
              <w:start w:w="125" w:type="dxa"/>
              <w:bottom w:w="105" w:type="dxa"/>
              <w:end w:w="125" w:type="dxa"/>
            </w:tcMar>
            <w:tcBorders>
              <w:top w:val="single" w:sz="6" w:color="FFFFFF"/>
              <w:left w:val="single" w:sz="6" w:color="FFFFFF"/>
              <w:bottom w:val="single" w:sz="6" w:color="FFFFFF"/>
              <w:right w:val="single" w:sz="6" w:color="FFFFFF"/>
            </w:tcBorders>
          </w:tcPr>
          <w:p>
            <w:r>
              <w:rPr>
                <w:rFonts w:ascii="Inter Display" w:hAnsi="Inter Display" w:eastAsia="Inter Display"/>
                <w:b/>
                <w:color w:val="12233F"/>
                <w:sz w:val="17"/>
              </w:rPr>
              <w:t>CONSUMER COMMERCE</w:t>
            </w:r>
            <w:r>
              <w:rPr>
                <w:rFonts w:ascii="Inter" w:hAnsi="Inter" w:eastAsia="Inter"/>
                <w:b w:val="0"/>
                <w:color w:val="465362"/>
                <w:sz w:val="16"/>
              </w:rPr>
              <w:br/>
              <w:t>Thangs, Etsy, MakerWorld (inside its ecosystem)</w:t>
              <w:br/>
              <w:br/>
              <w:t>Good discovery and convenience, but typically static models or limited customization.</w:t>
            </w:r>
          </w:p>
        </w:tc>
        <w:tc>
          <w:tcPr>
            <w:tcW w:type="dxa" w:w="4280"/>
            <w:shd w:fill="E7F6F4"/>
            <w:tcMar>
              <w:top w:w="105" w:type="dxa"/>
              <w:start w:w="125" w:type="dxa"/>
              <w:bottom w:w="105" w:type="dxa"/>
              <w:end w:w="125" w:type="dxa"/>
            </w:tcMar>
            <w:tcBorders>
              <w:top w:val="single" w:sz="6" w:color="FFFFFF"/>
              <w:left w:val="single" w:sz="6" w:color="FFFFFF"/>
              <w:bottom w:val="single" w:sz="6" w:color="FFFFFF"/>
              <w:right w:val="single" w:sz="6" w:color="FFFFFF"/>
            </w:tcBorders>
          </w:tcPr>
          <w:p>
            <w:r>
              <w:rPr>
                <w:rFonts w:ascii="Inter Display" w:hAnsi="Inter Display" w:eastAsia="Inter Display"/>
                <w:b/>
                <w:color w:val="087A7A"/>
                <w:sz w:val="17"/>
              </w:rPr>
              <w:t>DINGGENAU TARGET</w:t>
            </w:r>
            <w:r>
              <w:rPr>
                <w:rFonts w:ascii="Inter" w:hAnsi="Inter" w:eastAsia="Inter"/>
                <w:b w:val="0"/>
                <w:color w:val="465362"/>
                <w:sz w:val="16"/>
              </w:rPr>
              <w:br/>
              <w:t>Problem-first store, guided dimensions, validated configuration, global download, optional EU print fulfillment.</w:t>
            </w:r>
          </w:p>
        </w:tc>
      </w:tr>
      <w:tr>
        <w:trPr>
          <w:cantSplit/>
          <w:cantSplit/>
          <w:cantSplit/>
        </w:trPr>
        <w:tc>
          <w:tcPr>
            <w:tcW w:type="dxa" w:w="1389"/>
            <w:shd w:fill="5F6B78"/>
            <w:tcBorders>
              <w:top w:val="single" w:sz="6" w:color="FFFFFF"/>
              <w:left w:val="single" w:sz="6" w:color="FFFFFF"/>
              <w:bottom w:val="single" w:sz="6" w:color="FFFFFF"/>
              <w:right w:val="single" w:sz="6" w:color="FFFFFF"/>
            </w:tcBorders>
          </w:tcPr>
          <w:p>
            <w:pPr>
              <w:jc w:val="center"/>
            </w:pPr>
            <w:r>
              <w:rPr>
                <w:rFonts w:ascii="Inter Display" w:hAnsi="Inter Display" w:eastAsia="Inter Display"/>
                <w:b/>
                <w:color w:val="FFFFFF"/>
                <w:sz w:val="14"/>
              </w:rPr>
              <w:t>HIGHER CUSTOMER</w:t>
              <w:br/>
              <w:t>TECHNICAL BURDEN</w:t>
            </w:r>
          </w:p>
        </w:tc>
        <w:tc>
          <w:tcPr>
            <w:tcW w:type="dxa" w:w="4280"/>
            <w:shd w:fill="F3F5F7"/>
            <w:tcMar>
              <w:top w:w="105" w:type="dxa"/>
              <w:start w:w="125" w:type="dxa"/>
              <w:bottom w:w="105" w:type="dxa"/>
              <w:end w:w="125" w:type="dxa"/>
            </w:tcMar>
            <w:tcBorders>
              <w:top w:val="single" w:sz="6" w:color="FFFFFF"/>
              <w:left w:val="single" w:sz="6" w:color="FFFFFF"/>
              <w:bottom w:val="single" w:sz="6" w:color="FFFFFF"/>
              <w:right w:val="single" w:sz="6" w:color="FFFFFF"/>
            </w:tcBorders>
          </w:tcPr>
          <w:p>
            <w:r>
              <w:rPr>
                <w:rFonts w:ascii="Inter Display" w:hAnsi="Inter Display" w:eastAsia="Inter Display"/>
                <w:b/>
                <w:color w:val="12233F"/>
                <w:sz w:val="17"/>
              </w:rPr>
              <w:t>MAKER / CAD WORKFLOW</w:t>
            </w:r>
            <w:r>
              <w:rPr>
                <w:rFonts w:ascii="Inter" w:hAnsi="Inter" w:eastAsia="Inter"/>
                <w:b w:val="0"/>
                <w:color w:val="465362"/>
                <w:sz w:val="16"/>
              </w:rPr>
              <w:br/>
              <w:t>Printables, Cults3D, MyMiniFactory, Treatstock, Craftcloud</w:t>
              <w:br/>
              <w:br/>
              <w:t>Large supply or production capability, but the buyer still manages files, materials or print decisions.</w:t>
            </w:r>
          </w:p>
        </w:tc>
        <w:tc>
          <w:tcPr>
            <w:tcW w:type="dxa" w:w="4280"/>
            <w:shd w:fill="F3F5F7"/>
            <w:tcMar>
              <w:top w:w="105" w:type="dxa"/>
              <w:start w:w="125" w:type="dxa"/>
              <w:bottom w:w="105" w:type="dxa"/>
              <w:end w:w="125" w:type="dxa"/>
            </w:tcMar>
            <w:tcBorders>
              <w:top w:val="single" w:sz="6" w:color="FFFFFF"/>
              <w:left w:val="single" w:sz="6" w:color="FFFFFF"/>
              <w:bottom w:val="single" w:sz="6" w:color="FFFFFF"/>
              <w:right w:val="single" w:sz="6" w:color="FFFFFF"/>
            </w:tcBorders>
          </w:tcPr>
          <w:p>
            <w:r>
              <w:rPr>
                <w:rFonts w:ascii="Inter Display" w:hAnsi="Inter Display" w:eastAsia="Inter Display"/>
                <w:b/>
                <w:color w:val="12233F"/>
                <w:sz w:val="17"/>
              </w:rPr>
              <w:t>CONFIGURATOR INFRASTRUCTURE</w:t>
            </w:r>
            <w:r>
              <w:rPr>
                <w:rFonts w:ascii="Inter" w:hAnsi="Inter" w:eastAsia="Inter"/>
                <w:b w:val="0"/>
                <w:color w:val="465362"/>
                <w:sz w:val="16"/>
              </w:rPr>
              <w:br/>
              <w:t>iteration3d, trinckle, Twikit, ShapeDiver</w:t>
              <w:br/>
              <w:br/>
              <w:t>Strong generation technology, generally a technical library or enterprise platform rather than a consumer product retailer.</w:t>
            </w:r>
          </w:p>
        </w:tc>
      </w:tr>
    </w:tbl>
    <w:p>
      <w:pPr>
        <w:spacing w:after="0"/>
        <w:jc w:val="center"/>
      </w:pPr>
      <w:r>
        <w:rPr>
          <w:rFonts w:ascii="Inter" w:hAnsi="Inter" w:eastAsia="Inter"/>
          <w:b w:val="0"/>
          <w:i/>
          <w:color w:val="768290"/>
          <w:sz w:val="14"/>
        </w:rPr>
        <w:t>Horizontal axis: degree of configuration. Vertical axis: amount of technical work required from the customer.</w:t>
      </w:r>
    </w:p>
    <w:p>
      <w:pPr>
        <w:pStyle w:val="Heading2"/>
      </w:pPr>
      <w:r>
        <w:rPr>
          <w:rFonts w:ascii="Inter Display" w:hAnsi="Inter Display" w:eastAsia="Inter Display"/>
          <w:b/>
          <w:color w:val="087A7A"/>
          <w:sz w:val="27"/>
        </w:rPr>
        <w:t>White-space thesis</w:t>
      </w:r>
    </w:p>
    <w:tbl>
      <w:tblPr>
        <w:tblW w:type="auto" w:w="0"/>
        <w:jc w:val="center"/>
        <w:tblLayout w:type="fixed"/>
        <w:tblLook w:firstColumn="1" w:firstRow="1" w:lastColumn="0" w:lastRow="0" w:noHBand="0" w:noVBand="1" w:val="04A0"/>
      </w:tblPr>
      <w:tblGrid>
        <w:gridCol w:w="198"/>
        <w:gridCol w:w="9780"/>
      </w:tblGrid>
      <w:tr>
        <w:tc>
          <w:tcPr>
            <w:tcW w:type="dxa" w:w="198"/>
            <w:shd w:fill="203A5F"/>
            <w:tcMar>
              <w:top w:w="80" w:type="dxa"/>
              <w:start w:w="0" w:type="dxa"/>
              <w:bottom w:w="80" w:type="dxa"/>
              <w:end w:w="0" w:type="dxa"/>
            </w:tcMar>
          </w:tcPr>
          <w:p/>
        </w:tc>
        <w:tc>
          <w:tcPr>
            <w:tcW w:type="dxa" w:w="9780"/>
            <w:shd w:fill="EAF3F8"/>
            <w:tcMar>
              <w:top w:w="95" w:type="dxa"/>
              <w:start w:w="135" w:type="dxa"/>
              <w:bottom w:w="95" w:type="dxa"/>
              <w:end w:w="135" w:type="dxa"/>
            </w:tcMar>
          </w:tcPr>
          <w:p>
            <w:r>
              <w:rPr>
                <w:rFonts w:ascii="Inter Display" w:hAnsi="Inter Display" w:eastAsia="Inter Display"/>
                <w:b/>
                <w:color w:val="203A5F"/>
                <w:sz w:val="14"/>
              </w:rPr>
              <w:t>STRATEGIC INFERENCE</w:t>
              <w:br/>
            </w:r>
            <w:r>
              <w:rPr>
                <w:rFonts w:ascii="Inter Display" w:hAnsi="Inter Display" w:eastAsia="Inter Display"/>
                <w:b/>
                <w:color w:val="12233F"/>
                <w:sz w:val="22"/>
              </w:rPr>
              <w:t>No reviewed competitor clearly combines all five elements in one consumer proposition.</w:t>
            </w:r>
            <w:r>
              <w:rPr>
                <w:rFonts w:ascii="Inter" w:hAnsi="Inter" w:eastAsia="Inter"/>
                <w:b w:val="0"/>
                <w:color w:val="465362"/>
                <w:sz w:val="17"/>
              </w:rPr>
              <w:br/>
              <w:t>Those elements are: problem-first merchandising, exact-fit parametric configuration, validated printer/material packages, global digital delivery, and optional EU physical fulfillment from the same SKU. This is an inference from the reviewed competitor offerings, not a claim that no similar startup exists anywhere.</w:t>
            </w:r>
          </w:p>
        </w:tc>
      </w:tr>
    </w:tbl>
    <w:p>
      <w:pPr>
        <w:spacing w:after="0"/>
      </w:pPr>
    </w:p>
    <w:p>
      <w:pPr>
        <w:pStyle w:val="Heading2"/>
      </w:pPr>
      <w:r>
        <w:rPr>
          <w:rFonts w:ascii="Inter Display" w:hAnsi="Inter Display" w:eastAsia="Inter Display"/>
          <w:b/>
          <w:color w:val="087A7A"/>
          <w:sz w:val="27"/>
        </w:rPr>
        <w:t>The moat must be operational and data-driven</w:t>
      </w:r>
    </w:p>
    <w:tbl>
      <w:tblPr>
        <w:tblW w:type="auto" w:w="0"/>
        <w:jc w:val="center"/>
        <w:tblLayout w:type="fixed"/>
        <w:tblLook w:firstColumn="1" w:firstRow="1" w:lastColumn="0" w:lastRow="0" w:noHBand="0" w:noVBand="1" w:val="04A0"/>
      </w:tblPr>
      <w:tblGrid>
        <w:gridCol w:w="2948"/>
        <w:gridCol w:w="7030"/>
      </w:tblGrid>
      <w:tr>
        <w:trPr>
          <w:tblHeader w:val="true"/>
        </w:trPr>
        <w:tc>
          <w:tcPr>
            <w:tcW w:type="dxa" w:w="294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Defensible asset</w:t>
            </w:r>
          </w:p>
        </w:tc>
        <w:tc>
          <w:tcPr>
            <w:tcW w:type="dxa" w:w="703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Why it matters</w:t>
            </w:r>
          </w:p>
        </w:tc>
      </w:tr>
      <w:tr>
        <w:trPr>
          <w:cantSplit/>
        </w:trPr>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Parametric product engines</w:t>
            </w:r>
          </w:p>
        </w:tc>
        <w:tc>
          <w:tcPr>
            <w:tcW w:type="dxa" w:w="703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A small number of robust generators can create thousands of apparent SKUs while preserving engineering rules.</w:t>
            </w:r>
          </w:p>
        </w:tc>
      </w:tr>
      <w:tr>
        <w:trPr>
          <w:cantSplit/>
        </w:trPr>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Validation matrix</w:t>
            </w:r>
          </w:p>
        </w:tc>
        <w:tc>
          <w:tcPr>
            <w:tcW w:type="dxa" w:w="703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Print-test data by printer class, nozzle, material and profile; known failure modes; first-print success evidence.</w:t>
            </w:r>
          </w:p>
        </w:tc>
      </w:tr>
      <w:tr>
        <w:trPr>
          <w:cantSplit/>
        </w:trPr>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Original IP and rights register</w:t>
            </w:r>
          </w:p>
        </w:tc>
        <w:tc>
          <w:tcPr>
            <w:tcW w:type="dxa" w:w="703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Owned source models, version history and clear commercial-license provenance.</w:t>
            </w:r>
          </w:p>
        </w:tc>
      </w:tr>
      <w:tr>
        <w:trPr>
          <w:cantSplit/>
        </w:trPr>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Digital SKU compliance record</w:t>
            </w:r>
          </w:p>
        </w:tc>
        <w:tc>
          <w:tcPr>
            <w:tcW w:type="dxa" w:w="703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Intended use, warnings, traceability, category gate, test status and responsible economic operator for physical products.</w:t>
            </w:r>
          </w:p>
        </w:tc>
      </w:tr>
      <w:tr>
        <w:trPr>
          <w:cantSplit/>
        </w:trPr>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Dual-channel learning loop</w:t>
            </w:r>
          </w:p>
        </w:tc>
        <w:tc>
          <w:tcPr>
            <w:tcW w:type="dxa" w:w="703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Digital support data improves files; physical reprint data improves geometry; one revision benefits both channels.</w:t>
            </w:r>
          </w:p>
        </w:tc>
      </w:tr>
      <w:tr>
        <w:trPr>
          <w:cantSplit/>
        </w:trPr>
        <w:tc>
          <w:tcPr>
            <w:tcW w:type="dxa" w:w="294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Customer measurement data</w:t>
            </w:r>
          </w:p>
        </w:tc>
        <w:tc>
          <w:tcPr>
            <w:tcW w:type="dxa" w:w="703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Anonymous fit patterns reveal the high-value size ranges and product families that conventional retailers underserve.</w:t>
            </w:r>
          </w:p>
        </w:tc>
      </w:tr>
      <w:tr>
        <w:trPr>
          <w:cantSplit/>
        </w:trPr>
        <w:tc>
          <w:tcPr>
            <w:tcW w:type="dxa" w:w="294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Trusted brand and service</w:t>
            </w:r>
          </w:p>
        </w:tc>
        <w:tc>
          <w:tcPr>
            <w:tcW w:type="dxa" w:w="703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Fast fixes, updates, replacement files, clear compatibility and human-readable instructions are difficult to copy from a leaked STL.</w:t>
            </w:r>
          </w:p>
        </w:tc>
      </w:tr>
    </w:tbl>
    <w:p>
      <w:pPr>
        <w:spacing w:after="0"/>
      </w:pPr>
    </w:p>
    <w:p>
      <w:pPr>
        <w:pStyle w:val="Heading2"/>
      </w:pPr>
      <w:r>
        <w:rPr>
          <w:rFonts w:ascii="Inter Display" w:hAnsi="Inter Display" w:eastAsia="Inter Display"/>
          <w:b/>
          <w:color w:val="087A7A"/>
          <w:sz w:val="27"/>
        </w:rPr>
        <w:t>Do not compete on</w:t>
      </w:r>
    </w:p>
    <w:p>
      <w:pPr>
        <w:pStyle w:val="ListBullet"/>
        <w:spacing w:after="46"/>
        <w:ind w:left="272" w:hanging="125"/>
      </w:pPr>
      <w:r>
        <w:rPr>
          <w:rFonts w:ascii="Inter" w:hAnsi="Inter" w:eastAsia="Inter"/>
          <w:b w:val="0"/>
          <w:color w:val="1F2933"/>
          <w:sz w:val="18"/>
        </w:rPr>
        <w:t>Largest catalog - incumbents and AI-generated supply will win that race.</w:t>
      </w:r>
    </w:p>
    <w:p>
      <w:pPr>
        <w:pStyle w:val="ListBullet"/>
        <w:spacing w:after="46"/>
        <w:ind w:left="272" w:hanging="125"/>
      </w:pPr>
      <w:r>
        <w:rPr>
          <w:rFonts w:ascii="Inter" w:hAnsi="Inter" w:eastAsia="Inter"/>
          <w:b w:val="0"/>
          <w:color w:val="1F2933"/>
          <w:sz w:val="18"/>
        </w:rPr>
        <w:t>Lowest file price - it attracts one-time buyers and leaves no budget for validation or support.</w:t>
      </w:r>
    </w:p>
    <w:p>
      <w:pPr>
        <w:pStyle w:val="ListBullet"/>
        <w:spacing w:after="46"/>
        <w:ind w:left="272" w:hanging="125"/>
      </w:pPr>
      <w:r>
        <w:rPr>
          <w:rFonts w:ascii="Inter" w:hAnsi="Inter" w:eastAsia="Inter"/>
          <w:b w:val="0"/>
          <w:color w:val="1F2933"/>
          <w:sz w:val="18"/>
        </w:rPr>
        <w:t>Generic commodity prints - injection-molded retail products are usually cheaper and more consistent.</w:t>
      </w:r>
    </w:p>
    <w:p>
      <w:pPr>
        <w:pStyle w:val="ListBullet"/>
        <w:spacing w:after="46"/>
        <w:ind w:left="272" w:hanging="125"/>
      </w:pPr>
      <w:r>
        <w:rPr>
          <w:rFonts w:ascii="Inter" w:hAnsi="Inter" w:eastAsia="Inter"/>
          <w:b w:val="0"/>
          <w:color w:val="1F2933"/>
          <w:sz w:val="18"/>
        </w:rPr>
        <w:t>Secrecy of STL files - leakage is inevitable; the moat is the generator, updates, license, service and physical option.</w:t>
      </w:r>
    </w:p>
    <w:p>
      <w:pPr>
        <w:pStyle w:val="ListBullet"/>
        <w:spacing w:after="46"/>
        <w:ind w:left="272" w:hanging="125"/>
      </w:pPr>
      <w:r>
        <w:rPr>
          <w:rFonts w:ascii="Inter" w:hAnsi="Inter" w:eastAsia="Inter"/>
          <w:b w:val="0"/>
          <w:color w:val="1F2933"/>
          <w:sz w:val="18"/>
        </w:rPr>
        <w:t>Fan art - demand can be high, but it does not create owned brand equity and can create immediate IP risk.</w:t>
      </w:r>
    </w:p>
    <w:p>
      <w:pPr>
        <w:pStyle w:val="Heading2"/>
      </w:pPr>
      <w:r>
        <w:rPr>
          <w:rFonts w:ascii="Inter Display" w:hAnsi="Inter Display" w:eastAsia="Inter Display"/>
          <w:b/>
          <w:color w:val="087A7A"/>
          <w:sz w:val="27"/>
        </w:rPr>
        <w:t>Likely competitor countermoves and response</w:t>
      </w:r>
    </w:p>
    <w:tbl>
      <w:tblPr>
        <w:tblW w:type="auto" w:w="0"/>
        <w:jc w:val="center"/>
        <w:tblLayout w:type="fixed"/>
        <w:tblLook w:firstColumn="1" w:firstRow="1" w:lastColumn="0" w:lastRow="0" w:noHBand="0" w:noVBand="1" w:val="04A0"/>
      </w:tblPr>
      <w:tblGrid>
        <w:gridCol w:w="3572"/>
        <w:gridCol w:w="6406"/>
      </w:tblGrid>
      <w:tr>
        <w:trPr>
          <w:tblHeader w:val="true"/>
        </w:trPr>
        <w:tc>
          <w:tcPr>
            <w:tcW w:type="dxa" w:w="357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Countermove</w:t>
            </w:r>
          </w:p>
        </w:tc>
        <w:tc>
          <w:tcPr>
            <w:tcW w:type="dxa" w:w="640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DingGenau response</w:t>
            </w:r>
          </w:p>
        </w:tc>
      </w:tr>
      <w:tr>
        <w:trPr>
          <w:cantSplit/>
        </w:trPr>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Printer OEMs add more customizable models</w:t>
            </w:r>
          </w:p>
        </w:tc>
        <w:tc>
          <w:tcPr>
            <w:tcW w:type="dxa" w:w="640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Remain hardware-neutral; publish compatibility across major ecosystems; focus on exact-fit functional jobs.</w:t>
            </w:r>
          </w:p>
        </w:tc>
      </w:tr>
      <w:tr>
        <w:trPr>
          <w:cantSplit/>
        </w:trPr>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Marketplaces add print fulfillment</w:t>
            </w:r>
          </w:p>
        </w:tc>
        <w:tc>
          <w:tcPr>
            <w:tcW w:type="dxa" w:w="640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Differentiate with validated product engines, compliance records and a consistent consumer experience.</w:t>
            </w:r>
          </w:p>
        </w:tc>
      </w:tr>
      <w:tr>
        <w:trPr>
          <w:cantSplit/>
        </w:trPr>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AI floods marketplaces with cheap files</w:t>
            </w:r>
          </w:p>
        </w:tc>
        <w:tc>
          <w:tcPr>
            <w:tcW w:type="dxa" w:w="640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Show test evidence, revision history, material usage, real photos and a first-print support promise.</w:t>
            </w:r>
          </w:p>
        </w:tc>
      </w:tr>
      <w:tr>
        <w:trPr>
          <w:cantSplit/>
        </w:trPr>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 farms undercut physical pricing</w:t>
            </w:r>
          </w:p>
        </w:tc>
        <w:tc>
          <w:tcPr>
            <w:tcW w:type="dxa" w:w="640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Avoid generic products; price exact fit, local service, customization and quality assurance.</w:t>
            </w:r>
          </w:p>
        </w:tc>
      </w:tr>
      <w:tr>
        <w:trPr>
          <w:cantSplit/>
        </w:trPr>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Files are copied or resold</w:t>
            </w:r>
          </w:p>
        </w:tc>
        <w:tc>
          <w:tcPr>
            <w:tcW w:type="dxa" w:w="640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Use account-bound generation, transaction IDs, monitored takedowns and ongoing value rather than intrusive DRM.</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07</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Product and catalog strategy</w:t>
            </w:r>
            <w:r>
              <w:rPr>
                <w:rFonts w:ascii="Inter" w:hAnsi="Inter" w:eastAsia="Inter"/>
                <w:b w:val="0"/>
                <w:color w:val="D9E6F2"/>
                <w:sz w:val="16"/>
              </w:rPr>
              <w:br/>
              <w:t>Launch where customization matters and regulation remains manageable</w:t>
            </w:r>
          </w:p>
        </w:tc>
      </w:tr>
    </w:tbl>
    <w:p>
      <w:pPr>
        <w:keepNext/>
        <w:spacing w:after="0"/>
      </w:pPr>
    </w:p>
    <w:p>
      <w:pPr>
        <w:pStyle w:val="Heading2"/>
      </w:pPr>
      <w:r>
        <w:rPr>
          <w:rFonts w:ascii="Inter Display" w:hAnsi="Inter Display" w:eastAsia="Inter Display"/>
          <w:b/>
          <w:color w:val="087A7A"/>
          <w:sz w:val="27"/>
        </w:rPr>
        <w:t>Wave 1: green product families</w:t>
      </w:r>
    </w:p>
    <w:tbl>
      <w:tblPr>
        <w:tblW w:type="auto" w:w="0"/>
        <w:jc w:val="center"/>
        <w:tblLayout w:type="fixed"/>
        <w:tblLook w:firstColumn="1" w:firstRow="1" w:lastColumn="0" w:lastRow="0" w:noHBand="0" w:noVBand="1" w:val="04A0"/>
      </w:tblPr>
      <w:tblGrid>
        <w:gridCol w:w="1757"/>
        <w:gridCol w:w="4082"/>
        <w:gridCol w:w="4139"/>
      </w:tblGrid>
      <w:tr>
        <w:trPr>
          <w:tblHeader w:val="true"/>
        </w:trPr>
        <w:tc>
          <w:tcPr>
            <w:tcW w:type="dxa" w:w="175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Engine</w:t>
            </w:r>
          </w:p>
        </w:tc>
        <w:tc>
          <w:tcPr>
            <w:tcW w:type="dxa" w:w="408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Example products</w:t>
            </w:r>
          </w:p>
        </w:tc>
        <w:tc>
          <w:tcPr>
            <w:tcW w:type="dxa" w:w="4139"/>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Customization advantage</w:t>
            </w:r>
          </w:p>
        </w:tc>
      </w:tr>
      <w:tr>
        <w:trPr>
          <w:cantSplit/>
        </w:trPr>
        <w:tc>
          <w:tcPr>
            <w:tcW w:type="dxa" w:w="17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Organize</w:t>
            </w:r>
          </w:p>
        </w:tc>
        <w:tc>
          <w:tcPr>
            <w:tcW w:type="dxa" w:w="408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Desk trays, drawer inserts, tool and vanity organizers</w:t>
            </w:r>
          </w:p>
        </w:tc>
        <w:tc>
          <w:tcPr>
            <w:tcW w:type="dxa" w:w="413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Exact compartment and space dimensions</w:t>
            </w:r>
          </w:p>
        </w:tc>
      </w:tr>
      <w:tr>
        <w:trPr>
          <w:cantSplit/>
        </w:trPr>
        <w:tc>
          <w:tcPr>
            <w:tcW w:type="dxa" w:w="17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Route</w:t>
            </w:r>
          </w:p>
        </w:tc>
        <w:tc>
          <w:tcPr>
            <w:tcW w:type="dxa" w:w="408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Cable clips, channels, under-desk guides</w:t>
            </w:r>
          </w:p>
        </w:tc>
        <w:tc>
          <w:tcPr>
            <w:tcW w:type="dxa" w:w="413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Desk thickness, cable count and path geometry</w:t>
            </w:r>
          </w:p>
        </w:tc>
      </w:tr>
      <w:tr>
        <w:trPr>
          <w:cantSplit/>
        </w:trPr>
        <w:tc>
          <w:tcPr>
            <w:tcW w:type="dxa" w:w="17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Hold</w:t>
            </w:r>
          </w:p>
        </w:tc>
        <w:tc>
          <w:tcPr>
            <w:tcW w:type="dxa" w:w="408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Passive phone/tablet/headphone/controller/remote stands</w:t>
            </w:r>
          </w:p>
        </w:tc>
        <w:tc>
          <w:tcPr>
            <w:tcW w:type="dxa" w:w="413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Device dimensions, angle and mounting context</w:t>
            </w:r>
          </w:p>
        </w:tc>
      </w:tr>
      <w:tr>
        <w:trPr>
          <w:cantSplit/>
        </w:trPr>
        <w:tc>
          <w:tcPr>
            <w:tcW w:type="dxa" w:w="17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Personalize</w:t>
            </w:r>
          </w:p>
        </w:tc>
        <w:tc>
          <w:tcPr>
            <w:tcW w:type="dxa" w:w="408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Signs, labels, house numbers, wall reliefs and event decor</w:t>
            </w:r>
          </w:p>
        </w:tc>
        <w:tc>
          <w:tcPr>
            <w:tcW w:type="dxa" w:w="413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Text, size, typography and mounting method</w:t>
            </w:r>
          </w:p>
        </w:tc>
      </w:tr>
      <w:tr>
        <w:trPr>
          <w:cantSplit/>
        </w:trPr>
        <w:tc>
          <w:tcPr>
            <w:tcW w:type="dxa" w:w="17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Contain</w:t>
            </w:r>
          </w:p>
        </w:tc>
        <w:tc>
          <w:tcPr>
            <w:tcW w:type="dxa" w:w="408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Dry vases, trays, planters with removable liners</w:t>
            </w:r>
          </w:p>
        </w:tc>
        <w:tc>
          <w:tcPr>
            <w:tcW w:type="dxa" w:w="413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Available footprint, plant-pot size and style</w:t>
            </w:r>
          </w:p>
        </w:tc>
      </w:tr>
      <w:tr>
        <w:trPr>
          <w:cantSplit/>
        </w:trPr>
        <w:tc>
          <w:tcPr>
            <w:tcW w:type="dxa" w:w="17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Hobby</w:t>
            </w:r>
          </w:p>
        </w:tc>
        <w:tc>
          <w:tcPr>
            <w:tcW w:type="dxa" w:w="408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Mahjong racks, card holders, dice towers, journal accessories</w:t>
            </w:r>
          </w:p>
        </w:tc>
        <w:tc>
          <w:tcPr>
            <w:tcW w:type="dxa" w:w="413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Game components and preferred organization</w:t>
            </w:r>
          </w:p>
        </w:tc>
      </w:tr>
      <w:tr>
        <w:trPr>
          <w:cantSplit/>
        </w:trPr>
        <w:tc>
          <w:tcPr>
            <w:tcW w:type="dxa" w:w="17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Display</w:t>
            </w:r>
          </w:p>
        </w:tc>
        <w:tc>
          <w:tcPr>
            <w:tcW w:type="dxa" w:w="408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Bookends, vinyl-display stands, collectible risers</w:t>
            </w:r>
          </w:p>
        </w:tc>
        <w:tc>
          <w:tcPr>
            <w:tcW w:type="dxa" w:w="4139"/>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Object dimensions and shelf constraints</w:t>
            </w:r>
          </w:p>
        </w:tc>
      </w:tr>
      <w:tr>
        <w:trPr>
          <w:cantSplit/>
        </w:trPr>
        <w:tc>
          <w:tcPr>
            <w:tcW w:type="dxa" w:w="17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Replace - controlled</w:t>
            </w:r>
          </w:p>
        </w:tc>
        <w:tc>
          <w:tcPr>
            <w:tcW w:type="dxa" w:w="408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Noncritical caps, knobs, feet and covers</w:t>
            </w:r>
          </w:p>
        </w:tc>
        <w:tc>
          <w:tcPr>
            <w:tcW w:type="dxa" w:w="4139"/>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Verified fit and explicit exclusion of safety functions</w:t>
            </w:r>
          </w:p>
        </w:tc>
      </w:tr>
    </w:tbl>
    <w:p>
      <w:pPr>
        <w:spacing w:after="0"/>
      </w:pPr>
    </w:p>
    <w:p>
      <w:pPr>
        <w:pStyle w:val="Heading2"/>
      </w:pPr>
      <w:r>
        <w:rPr>
          <w:rFonts w:ascii="Inter Display" w:hAnsi="Inter Display" w:eastAsia="Inter Display"/>
          <w:b/>
          <w:color w:val="087A7A"/>
          <w:sz w:val="27"/>
        </w:rPr>
        <w:t>Controlled Wave 2 categories</w:t>
      </w:r>
    </w:p>
    <w:p>
      <w:pPr>
        <w:pStyle w:val="ListBullet"/>
        <w:spacing w:after="46"/>
        <w:ind w:left="272" w:hanging="125"/>
      </w:pPr>
      <w:r>
        <w:rPr>
          <w:rFonts w:ascii="Inter" w:hAnsi="Inter" w:eastAsia="Inter"/>
          <w:b w:val="0"/>
          <w:color w:val="1F2933"/>
          <w:sz w:val="18"/>
        </w:rPr>
        <w:t>Wall hooks and load-bearing mounts - only with defined mounting systems and load tests.</w:t>
      </w:r>
    </w:p>
    <w:p>
      <w:pPr>
        <w:pStyle w:val="ListBullet"/>
        <w:spacing w:after="46"/>
        <w:ind w:left="272" w:hanging="125"/>
      </w:pPr>
      <w:r>
        <w:rPr>
          <w:rFonts w:ascii="Inter" w:hAnsi="Inter" w:eastAsia="Inter"/>
          <w:b w:val="0"/>
          <w:color w:val="1F2933"/>
          <w:sz w:val="18"/>
        </w:rPr>
        <w:t>Bathroom and wet-use products - drainage, cleaning, moisture and adhesive performance must be validated.</w:t>
      </w:r>
    </w:p>
    <w:p>
      <w:pPr>
        <w:pStyle w:val="ListBullet"/>
        <w:spacing w:after="46"/>
        <w:ind w:left="272" w:hanging="125"/>
      </w:pPr>
      <w:r>
        <w:rPr>
          <w:rFonts w:ascii="Inter" w:hAnsi="Inter" w:eastAsia="Inter"/>
          <w:b w:val="0"/>
          <w:color w:val="1F2933"/>
          <w:sz w:val="18"/>
        </w:rPr>
        <w:t>Outdoor products - UV, heat, freeze/thaw and mounting conditions require material and use limits.</w:t>
      </w:r>
    </w:p>
    <w:p>
      <w:pPr>
        <w:pStyle w:val="ListBullet"/>
        <w:spacing w:after="46"/>
        <w:ind w:left="272" w:hanging="125"/>
      </w:pPr>
      <w:r>
        <w:rPr>
          <w:rFonts w:ascii="Inter" w:hAnsi="Inter" w:eastAsia="Inter"/>
          <w:b w:val="0"/>
          <w:color w:val="1F2933"/>
          <w:sz w:val="18"/>
        </w:rPr>
        <w:t>Protective phone cases and bumpers - fit can be validated, but do not promise certified impact protection without testing.</w:t>
      </w:r>
    </w:p>
    <w:p>
      <w:pPr>
        <w:pStyle w:val="ListBullet"/>
        <w:spacing w:after="46"/>
        <w:ind w:left="272" w:hanging="125"/>
      </w:pPr>
      <w:r>
        <w:rPr>
          <w:rFonts w:ascii="Inter" w:hAnsi="Inter" w:eastAsia="Inter"/>
          <w:b w:val="0"/>
          <w:color w:val="1F2933"/>
          <w:sz w:val="18"/>
        </w:rPr>
        <w:t>Replacement parts - case-by-case rights, temperature, chemical, mechanical and failure-consequence review.</w:t>
      </w:r>
    </w:p>
    <w:p>
      <w:pPr>
        <w:pStyle w:val="Heading2"/>
      </w:pPr>
      <w:r>
        <w:rPr>
          <w:rFonts w:ascii="Inter Display" w:hAnsi="Inter Display" w:eastAsia="Inter Display"/>
          <w:b/>
          <w:color w:val="087A7A"/>
          <w:sz w:val="27"/>
        </w:rPr>
        <w:t>Specialist or hold categories</w:t>
      </w:r>
    </w:p>
    <w:tbl>
      <w:tblPr>
        <w:tblW w:type="auto" w:w="0"/>
        <w:jc w:val="center"/>
        <w:tblLayout w:type="fixed"/>
        <w:tblLook w:firstColumn="1" w:firstRow="1" w:lastColumn="0" w:lastRow="0" w:noHBand="0" w:noVBand="1" w:val="04A0"/>
      </w:tblPr>
      <w:tblGrid>
        <w:gridCol w:w="2891"/>
        <w:gridCol w:w="7087"/>
      </w:tblGrid>
      <w:tr>
        <w:trPr>
          <w:tblHeader w:val="true"/>
        </w:trPr>
        <w:tc>
          <w:tcPr>
            <w:tcW w:type="dxa" w:w="2891"/>
            <w:shd w:fill="B84949"/>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Category</w:t>
            </w:r>
          </w:p>
        </w:tc>
        <w:tc>
          <w:tcPr>
            <w:tcW w:type="dxa" w:w="7087"/>
            <w:shd w:fill="B84949"/>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Why it should not be in the MVP</w:t>
            </w:r>
          </w:p>
        </w:tc>
      </w:tr>
      <w:tr>
        <w:trPr>
          <w:cantSplit/>
        </w:trPr>
        <w:tc>
          <w:tcPr>
            <w:tcW w:type="dxa" w:w="289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Food-contact articles</w:t>
            </w:r>
          </w:p>
        </w:tc>
        <w:tc>
          <w:tcPr>
            <w:tcW w:type="dxa" w:w="708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Finished-article compliance, migration, GMP, material and process control - “food-safe filament” is not enough.</w:t>
            </w:r>
          </w:p>
        </w:tc>
      </w:tr>
      <w:tr>
        <w:trPr>
          <w:cantSplit/>
        </w:trPr>
        <w:tc>
          <w:tcPr>
            <w:tcW w:type="dxa" w:w="289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Children’s toys</w:t>
            </w:r>
          </w:p>
        </w:tc>
        <w:tc>
          <w:tcPr>
            <w:tcW w:type="dxa" w:w="708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Toy safety, chemical and mechanical requirements, conformity assessment and CE obligations.</w:t>
            </w:r>
          </w:p>
        </w:tc>
      </w:tr>
      <w:tr>
        <w:trPr>
          <w:cantSplit/>
        </w:trPr>
        <w:tc>
          <w:tcPr>
            <w:tcW w:type="dxa" w:w="289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Complete electrical products</w:t>
            </w:r>
          </w:p>
        </w:tc>
        <w:tc>
          <w:tcPr>
            <w:tcW w:type="dxa" w:w="708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Applicable electrical safety, EMC, RoHS/WEEE and CE conformity routes.</w:t>
            </w:r>
          </w:p>
        </w:tc>
      </w:tr>
      <w:tr>
        <w:trPr>
          <w:cantSplit/>
        </w:trPr>
        <w:tc>
          <w:tcPr>
            <w:tcW w:type="dxa" w:w="289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Medical, PPE and baby products</w:t>
            </w:r>
          </w:p>
        </w:tc>
        <w:tc>
          <w:tcPr>
            <w:tcW w:type="dxa" w:w="708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 consequence of failure and specialist regulatory regimes.</w:t>
            </w:r>
          </w:p>
        </w:tc>
      </w:tr>
      <w:tr>
        <w:trPr>
          <w:cantSplit/>
        </w:trPr>
        <w:tc>
          <w:tcPr>
            <w:tcW w:type="dxa" w:w="289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Safety-critical replacement parts</w:t>
            </w:r>
          </w:p>
        </w:tc>
        <w:tc>
          <w:tcPr>
            <w:tcW w:type="dxa" w:w="708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Exclude braking, pressure, gas, structural vehicle, fall protection and similar functions.</w:t>
            </w:r>
          </w:p>
        </w:tc>
      </w:tr>
      <w:tr>
        <w:trPr>
          <w:cantSplit/>
        </w:trPr>
        <w:tc>
          <w:tcPr>
            <w:tcW w:type="dxa" w:w="289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Unlicensed fan art / scanned branded parts</w:t>
            </w:r>
          </w:p>
        </w:tc>
        <w:tc>
          <w:tcPr>
            <w:tcW w:type="dxa" w:w="708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Copyright, trademark and design-right exposure; no durable business moat.</w:t>
            </w:r>
          </w:p>
        </w:tc>
      </w:tr>
    </w:tbl>
    <w:p>
      <w:pPr>
        <w:spacing w:after="0"/>
      </w:pPr>
    </w:p>
    <w:tbl>
      <w:tblPr>
        <w:tblW w:type="auto" w:w="0"/>
        <w:jc w:val="center"/>
        <w:tblLayout w:type="fixed"/>
        <w:tblLook w:firstColumn="1" w:firstRow="1" w:lastColumn="0" w:lastRow="0" w:noHBand="0" w:noVBand="1" w:val="04A0"/>
      </w:tblPr>
      <w:tblGrid>
        <w:gridCol w:w="198"/>
        <w:gridCol w:w="9780"/>
      </w:tblGrid>
      <w:tr>
        <w:tc>
          <w:tcPr>
            <w:tcW w:type="dxa" w:w="198"/>
            <w:shd w:fill="D6A84B"/>
            <w:tcMar>
              <w:top w:w="80" w:type="dxa"/>
              <w:start w:w="0" w:type="dxa"/>
              <w:bottom w:w="80" w:type="dxa"/>
              <w:end w:w="0" w:type="dxa"/>
            </w:tcMar>
          </w:tcPr>
          <w:p/>
        </w:tc>
        <w:tc>
          <w:tcPr>
            <w:tcW w:type="dxa" w:w="9780"/>
            <w:shd w:fill="FAF3E2"/>
            <w:tcMar>
              <w:top w:w="95" w:type="dxa"/>
              <w:start w:w="135" w:type="dxa"/>
              <w:bottom w:w="95" w:type="dxa"/>
              <w:end w:w="135" w:type="dxa"/>
            </w:tcMar>
          </w:tcPr>
          <w:p>
            <w:r>
              <w:rPr>
                <w:rFonts w:ascii="Inter Display" w:hAnsi="Inter Display" w:eastAsia="Inter Display"/>
                <w:b/>
                <w:color w:val="D6A84B"/>
                <w:sz w:val="14"/>
              </w:rPr>
              <w:t>MVP SCOPE</w:t>
              <w:br/>
            </w:r>
            <w:r>
              <w:rPr>
                <w:rFonts w:ascii="Inter Display" w:hAnsi="Inter Display" w:eastAsia="Inter Display"/>
                <w:b/>
                <w:color w:val="12233F"/>
                <w:sz w:val="22"/>
              </w:rPr>
              <w:t>Start with 30-50 owned designs built from four engines: Organize, Hold, Route and Personalize.</w:t>
            </w:r>
            <w:r>
              <w:rPr>
                <w:rFonts w:ascii="Inter" w:hAnsi="Inter" w:eastAsia="Inter"/>
                <w:b w:val="0"/>
                <w:color w:val="465362"/>
                <w:sz w:val="17"/>
              </w:rPr>
              <w:br/>
              <w:t>This is enough to test demand, configuration behavior, compatibility, support load and pricing without spreading engineering effort across twenty unrelated product families. The existing 100-SKU commercial matrix should remain the backlog; it should not become the launch catalog all at once.</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08</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Digital product and production system</w:t>
            </w:r>
            <w:r>
              <w:rPr>
                <w:rFonts w:ascii="Inter" w:hAnsi="Inter" w:eastAsia="Inter"/>
                <w:b w:val="0"/>
                <w:color w:val="D9E6F2"/>
                <w:sz w:val="16"/>
              </w:rPr>
              <w:br/>
              <w:t>Every listing needs a validated digital SKU, not just an STL</w:t>
            </w:r>
          </w:p>
        </w:tc>
      </w:tr>
    </w:tbl>
    <w:p>
      <w:pPr>
        <w:keepNext/>
        <w:spacing w:after="0"/>
      </w:pPr>
    </w:p>
    <w:p>
      <w:pPr>
        <w:pStyle w:val="Heading2"/>
      </w:pPr>
      <w:r>
        <w:rPr>
          <w:rFonts w:ascii="Inter Display" w:hAnsi="Inter Display" w:eastAsia="Inter Display"/>
          <w:b/>
          <w:color w:val="087A7A"/>
          <w:sz w:val="27"/>
        </w:rPr>
        <w:t>Minimum digital SKU record</w:t>
      </w:r>
    </w:p>
    <w:tbl>
      <w:tblPr>
        <w:tblW w:type="auto" w:w="0"/>
        <w:jc w:val="center"/>
        <w:tblLayout w:type="fixed"/>
        <w:tblLook w:firstColumn="1" w:firstRow="1" w:lastColumn="0" w:lastRow="0" w:noHBand="0" w:noVBand="1" w:val="04A0"/>
      </w:tblPr>
      <w:tblGrid>
        <w:gridCol w:w="2494"/>
        <w:gridCol w:w="7483"/>
      </w:tblGrid>
      <w:tr>
        <w:trPr>
          <w:tblHeader w:val="true"/>
        </w:trPr>
        <w:tc>
          <w:tcPr>
            <w:tcW w:type="dxa" w:w="249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Record area</w:t>
            </w:r>
          </w:p>
        </w:tc>
        <w:tc>
          <w:tcPr>
            <w:tcW w:type="dxa" w:w="748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Required content</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Commercial identity</w:t>
            </w:r>
          </w:p>
        </w:tc>
        <w:tc>
          <w:tcPr>
            <w:tcW w:type="dxa" w:w="74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SKU, title, category, language, images, customer problem and supported variants.</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Geometry</w:t>
            </w:r>
          </w:p>
        </w:tc>
        <w:tc>
          <w:tcPr>
            <w:tcW w:type="dxa" w:w="74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Parametric source, generated file, revision, build envelope, orientation and support requirements.</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Customer inputs</w:t>
            </w:r>
          </w:p>
        </w:tc>
        <w:tc>
          <w:tcPr>
            <w:tcW w:type="dxa" w:w="74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Allowed ranges, units, defaults, validation rules and what each measurement means.</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Printer compatibility</w:t>
            </w:r>
          </w:p>
        </w:tc>
        <w:tc>
          <w:tcPr>
            <w:tcW w:type="dxa" w:w="74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Printer class, minimum bed, nozzle range, layer-height range, supported slicer profiles and exclusions.</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Material recipe</w:t>
            </w:r>
          </w:p>
        </w:tc>
        <w:tc>
          <w:tcPr>
            <w:tcW w:type="dxa" w:w="74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Approved material class, color restrictions where relevant, environment and temperature limits.</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Quality evidence</w:t>
            </w:r>
          </w:p>
        </w:tc>
        <w:tc>
          <w:tcPr>
            <w:tcW w:type="dxa" w:w="74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Test printers, test date, print results, dimensional checks, known failure modes and first-pass yield.</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Safety / compliance</w:t>
            </w:r>
          </w:p>
        </w:tc>
        <w:tc>
          <w:tcPr>
            <w:tcW w:type="dxa" w:w="74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Intended use, foreseeable misuse, warnings, category gate, traceability and physical responsible operator.</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Rights and license</w:t>
            </w:r>
          </w:p>
        </w:tc>
        <w:tc>
          <w:tcPr>
            <w:tcW w:type="dxa" w:w="74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Ownership evidence, customer license, commercial-print terms, third-party dependencies and takedown status.</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Support lifecycle</w:t>
            </w:r>
          </w:p>
        </w:tc>
        <w:tc>
          <w:tcPr>
            <w:tcW w:type="dxa" w:w="74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Changelog, compatible revisions, customer notifications, refund/replacement rules and end-of-life plan.</w:t>
            </w:r>
          </w:p>
        </w:tc>
      </w:tr>
    </w:tbl>
    <w:p>
      <w:pPr>
        <w:spacing w:after="0"/>
      </w:pPr>
    </w:p>
    <w:p>
      <w:pPr>
        <w:pStyle w:val="Heading2"/>
      </w:pPr>
      <w:r>
        <w:rPr>
          <w:rFonts w:ascii="Inter Display" w:hAnsi="Inter Display" w:eastAsia="Inter Display"/>
          <w:b/>
          <w:color w:val="087A7A"/>
          <w:sz w:val="27"/>
        </w:rPr>
        <w:t>Digital package delivered to a customer</w:t>
      </w:r>
    </w:p>
    <w:tbl>
      <w:tblPr>
        <w:tblW w:type="auto" w:w="0"/>
        <w:jc w:val="center"/>
        <w:tblLayout w:type="fixed"/>
        <w:tblLook w:firstColumn="1" w:firstRow="1" w:lastColumn="0" w:lastRow="0" w:noHBand="0" w:noVBand="1" w:val="04A0"/>
      </w:tblPr>
      <w:tblGrid>
        <w:gridCol w:w="2268"/>
        <w:gridCol w:w="7710"/>
      </w:tblGrid>
      <w:tr>
        <w:trPr>
          <w:tblHeader w:val="true"/>
        </w:trPr>
        <w:tc>
          <w:tcPr>
            <w:tcW w:type="dxa" w:w="226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Component</w:t>
            </w:r>
          </w:p>
        </w:tc>
        <w:tc>
          <w:tcPr>
            <w:tcW w:type="dxa" w:w="771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Purpose</w:t>
            </w:r>
          </w:p>
        </w:tc>
      </w:tr>
      <w:tr>
        <w:trPr>
          <w:cantSplit/>
        </w:trPr>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3MF project</w:t>
            </w:r>
          </w:p>
        </w:tc>
        <w:tc>
          <w:tcPr>
            <w:tcW w:type="dxa" w:w="771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Preferred where it can carry geometry, orientation and validated slicer settings.</w:t>
            </w:r>
          </w:p>
        </w:tc>
      </w:tr>
      <w:tr>
        <w:trPr>
          <w:cantSplit/>
        </w:trPr>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STL fallback</w:t>
            </w:r>
          </w:p>
        </w:tc>
        <w:tc>
          <w:tcPr>
            <w:tcW w:type="dxa" w:w="771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Hardware-neutral geometry for broader compatibility.</w:t>
            </w:r>
          </w:p>
        </w:tc>
      </w:tr>
      <w:tr>
        <w:trPr>
          <w:cantSplit/>
        </w:trPr>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Profile coverage</w:t>
            </w:r>
          </w:p>
        </w:tc>
        <w:tc>
          <w:tcPr>
            <w:tcW w:type="dxa" w:w="771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Start with the highest-demand printer/slicer ecosystems; publish an explicit compatibility table.</w:t>
            </w:r>
          </w:p>
        </w:tc>
      </w:tr>
      <w:tr>
        <w:trPr>
          <w:cantSplit/>
        </w:trPr>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Visual instructions</w:t>
            </w:r>
          </w:p>
        </w:tc>
        <w:tc>
          <w:tcPr>
            <w:tcW w:type="dxa" w:w="771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Measurement diagrams, part orientation, assembly, use limits and troubleshooting.</w:t>
            </w:r>
          </w:p>
        </w:tc>
      </w:tr>
      <w:tr>
        <w:trPr>
          <w:cantSplit/>
        </w:trPr>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Material and time estimate</w:t>
            </w:r>
          </w:p>
        </w:tc>
        <w:tc>
          <w:tcPr>
            <w:tcW w:type="dxa" w:w="771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Approximate material mass, expected print time range and parts count.</w:t>
            </w:r>
          </w:p>
        </w:tc>
      </w:tr>
      <w:tr>
        <w:trPr>
          <w:cantSplit/>
        </w:trPr>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License and version</w:t>
            </w:r>
          </w:p>
        </w:tc>
        <w:tc>
          <w:tcPr>
            <w:tcW w:type="dxa" w:w="771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Human-readable usage rights, revision number, changelog and support link.</w:t>
            </w:r>
          </w:p>
        </w:tc>
      </w:tr>
    </w:tbl>
    <w:p>
      <w:pPr>
        <w:spacing w:after="0"/>
      </w:pPr>
    </w:p>
    <w:p>
      <w:pPr>
        <w:pStyle w:val="Heading2"/>
      </w:pPr>
      <w:r>
        <w:rPr>
          <w:rFonts w:ascii="Inter Display" w:hAnsi="Inter Display" w:eastAsia="Inter Display"/>
          <w:b/>
          <w:color w:val="087A7A"/>
          <w:sz w:val="27"/>
        </w:rPr>
        <w:t>Validation standard for the MVP</w:t>
      </w:r>
    </w:p>
    <w:p>
      <w:pPr>
        <w:pStyle w:val="ListBullet"/>
        <w:spacing w:after="46"/>
        <w:ind w:left="272" w:hanging="125"/>
      </w:pPr>
      <w:r>
        <w:rPr>
          <w:rFonts w:ascii="Inter" w:hAnsi="Inter" w:eastAsia="Inter"/>
          <w:b w:val="0"/>
          <w:color w:val="1F2933"/>
          <w:sz w:val="18"/>
        </w:rPr>
        <w:t>Baseline around the common 250 mm FDM printer class; larger products should be modular rather than requiring rare hardware.</w:t>
      </w:r>
    </w:p>
    <w:p>
      <w:pPr>
        <w:pStyle w:val="ListBullet"/>
        <w:spacing w:after="46"/>
        <w:ind w:left="272" w:hanging="125"/>
      </w:pPr>
      <w:r>
        <w:rPr>
          <w:rFonts w:ascii="Inter" w:hAnsi="Inter" w:eastAsia="Inter"/>
          <w:b w:val="0"/>
          <w:color w:val="1F2933"/>
          <w:sz w:val="18"/>
        </w:rPr>
        <w:t>Primary materials: PLA for dry indoor decor and PETG for normal functional or moisture-prone use; introduce ASA, TPU and engineering materials only in controlled product families.</w:t>
      </w:r>
    </w:p>
    <w:p>
      <w:pPr>
        <w:pStyle w:val="ListBullet"/>
        <w:spacing w:after="46"/>
        <w:ind w:left="272" w:hanging="125"/>
      </w:pPr>
      <w:r>
        <w:rPr>
          <w:rFonts w:ascii="Inter" w:hAnsi="Inter" w:eastAsia="Inter"/>
          <w:b w:val="0"/>
          <w:color w:val="1F2933"/>
          <w:sz w:val="18"/>
        </w:rPr>
        <w:t>Test more than one printer brand and at least one realistic “average user” profile, not only a perfectly tuned development machine.</w:t>
      </w:r>
    </w:p>
    <w:p>
      <w:pPr>
        <w:pStyle w:val="ListBullet"/>
        <w:spacing w:after="46"/>
        <w:ind w:left="272" w:hanging="125"/>
      </w:pPr>
      <w:r>
        <w:rPr>
          <w:rFonts w:ascii="Inter" w:hAnsi="Inter" w:eastAsia="Inter"/>
          <w:b w:val="0"/>
          <w:color w:val="1F2933"/>
          <w:sz w:val="18"/>
        </w:rPr>
        <w:t>Record dimensional tolerances and fit checks for every parameter boundary, not only the default configuration.</w:t>
      </w:r>
    </w:p>
    <w:p>
      <w:pPr>
        <w:pStyle w:val="ListBullet"/>
        <w:spacing w:after="46"/>
        <w:ind w:left="272" w:hanging="125"/>
      </w:pPr>
      <w:r>
        <w:rPr>
          <w:rFonts w:ascii="Inter" w:hAnsi="Inter" w:eastAsia="Inter"/>
          <w:b w:val="0"/>
          <w:color w:val="1F2933"/>
          <w:sz w:val="18"/>
        </w:rPr>
        <w:t>Publish known exclusions clearly. A smaller honest compatibility list is more valuable than a universal claim that produces support failures.</w:t>
      </w:r>
    </w:p>
    <w:p>
      <w:pPr>
        <w:pStyle w:val="Heading2"/>
      </w:pPr>
      <w:r>
        <w:rPr>
          <w:rFonts w:ascii="Inter Display" w:hAnsi="Inter Display" w:eastAsia="Inter Display"/>
          <w:b/>
          <w:color w:val="087A7A"/>
          <w:sz w:val="27"/>
        </w:rPr>
        <w:t>Customer success promise</w:t>
      </w:r>
    </w:p>
    <w:tbl>
      <w:tblPr>
        <w:tblW w:type="auto" w:w="0"/>
        <w:jc w:val="center"/>
        <w:tblLayout w:type="fixed"/>
        <w:tblLook w:firstColumn="1" w:firstRow="1" w:lastColumn="0" w:lastRow="0" w:noHBand="0" w:noVBand="1" w:val="04A0"/>
      </w:tblPr>
      <w:tblGrid>
        <w:gridCol w:w="198"/>
        <w:gridCol w:w="9780"/>
      </w:tblGrid>
      <w:tr>
        <w:tc>
          <w:tcPr>
            <w:tcW w:type="dxa" w:w="198"/>
            <w:shd w:fill="087A7A"/>
            <w:tcMar>
              <w:top w:w="80" w:type="dxa"/>
              <w:start w:w="0" w:type="dxa"/>
              <w:bottom w:w="80" w:type="dxa"/>
              <w:end w:w="0" w:type="dxa"/>
            </w:tcMar>
          </w:tcPr>
          <w:p/>
        </w:tc>
        <w:tc>
          <w:tcPr>
            <w:tcW w:type="dxa" w:w="9780"/>
            <w:shd w:fill="E7F6F4"/>
            <w:tcMar>
              <w:top w:w="95" w:type="dxa"/>
              <w:start w:w="135" w:type="dxa"/>
              <w:bottom w:w="95" w:type="dxa"/>
              <w:end w:w="135" w:type="dxa"/>
            </w:tcMar>
          </w:tcPr>
          <w:p>
            <w:r>
              <w:rPr>
                <w:rFonts w:ascii="Inter Display" w:hAnsi="Inter Display" w:eastAsia="Inter Display"/>
                <w:b/>
                <w:color w:val="087A7A"/>
                <w:sz w:val="14"/>
              </w:rPr>
              <w:t>OPERATING PRINCIPLE</w:t>
              <w:br/>
            </w:r>
            <w:r>
              <w:rPr>
                <w:rFonts w:ascii="Inter Display" w:hAnsi="Inter Display" w:eastAsia="Inter Display"/>
                <w:b/>
                <w:color w:val="12233F"/>
                <w:sz w:val="22"/>
              </w:rPr>
              <w:t>The key product metric is successful first use, not download count.</w:t>
            </w:r>
            <w:r>
              <w:rPr>
                <w:rFonts w:ascii="Inter" w:hAnsi="Inter" w:eastAsia="Inter"/>
                <w:b w:val="0"/>
                <w:color w:val="465362"/>
                <w:sz w:val="17"/>
              </w:rPr>
              <w:br/>
              <w:t>For digital orders, track whether the customer actually starts and completes a usable print. For physical orders, track first-pass yield, fit confirmation, damage, returns and reprints. These signals should feed the same SKU revision system.</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09</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Revenue model and economics hypotheses</w:t>
            </w:r>
            <w:r>
              <w:rPr>
                <w:rFonts w:ascii="Inter" w:hAnsi="Inter" w:eastAsia="Inter"/>
                <w:b w:val="0"/>
                <w:color w:val="D9E6F2"/>
                <w:sz w:val="16"/>
              </w:rPr>
              <w:br/>
              <w:t>Monetize the same product definition in several ways without confusing the buyer</w:t>
            </w:r>
          </w:p>
        </w:tc>
      </w:tr>
    </w:tbl>
    <w:p>
      <w:pPr>
        <w:keepNext/>
        <w:spacing w:after="0"/>
      </w:pPr>
    </w:p>
    <w:p>
      <w:pPr>
        <w:pStyle w:val="Heading2"/>
      </w:pPr>
      <w:r>
        <w:rPr>
          <w:rFonts w:ascii="Inter Display" w:hAnsi="Inter Display" w:eastAsia="Inter Display"/>
          <w:b/>
          <w:color w:val="087A7A"/>
          <w:sz w:val="27"/>
        </w:rPr>
        <w:t>Recommended revenue stack</w:t>
      </w:r>
    </w:p>
    <w:tbl>
      <w:tblPr>
        <w:tblW w:type="auto" w:w="0"/>
        <w:jc w:val="center"/>
        <w:tblLayout w:type="fixed"/>
        <w:tblLook w:firstColumn="1" w:firstRow="1" w:lastColumn="0" w:lastRow="0" w:noHBand="0" w:noVBand="1" w:val="04A0"/>
      </w:tblPr>
      <w:tblGrid>
        <w:gridCol w:w="2041"/>
        <w:gridCol w:w="1984"/>
        <w:gridCol w:w="3572"/>
        <w:gridCol w:w="2381"/>
      </w:tblGrid>
      <w:tr>
        <w:trPr>
          <w:tblHeader w:val="true"/>
        </w:trPr>
        <w:tc>
          <w:tcPr>
            <w:tcW w:type="dxa" w:w="204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Offer</w:t>
            </w:r>
          </w:p>
        </w:tc>
        <w:tc>
          <w:tcPr>
            <w:tcW w:type="dxa" w:w="198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Initial test band</w:t>
            </w:r>
          </w:p>
        </w:tc>
        <w:tc>
          <w:tcPr>
            <w:tcW w:type="dxa" w:w="357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What is sold</w:t>
            </w:r>
          </w:p>
        </w:tc>
        <w:tc>
          <w:tcPr>
            <w:tcW w:type="dxa" w:w="238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Role</w:t>
            </w:r>
          </w:p>
        </w:tc>
      </w:tr>
      <w:tr>
        <w:trPr>
          <w:cantSplit/>
        </w:trPr>
        <w:tc>
          <w:tcPr>
            <w:tcW w:type="dxa" w:w="204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Static digital file</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4-12</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Simple, validated item with limited variants.</w:t>
            </w:r>
          </w:p>
        </w:tc>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Entry purchase and acquisition.</w:t>
            </w:r>
          </w:p>
        </w:tc>
      </w:tr>
      <w:tr>
        <w:trPr>
          <w:cantSplit/>
        </w:trPr>
        <w:tc>
          <w:tcPr>
            <w:tcW w:type="dxa" w:w="204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Parametric digital product</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9-29</w:t>
            </w:r>
          </w:p>
        </w:tc>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Server-generated exact-fit configuration.</w:t>
            </w:r>
          </w:p>
        </w:tc>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Core differentiated offer.</w:t>
            </w:r>
          </w:p>
        </w:tc>
      </w:tr>
      <w:tr>
        <w:trPr>
          <w:cantSplit/>
        </w:trPr>
        <w:tc>
          <w:tcPr>
            <w:tcW w:type="dxa" w:w="204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Digital bundle</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19-59</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Coherent room, desk or hobby system.</w:t>
            </w:r>
          </w:p>
        </w:tc>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Increase average order and repeat use.</w:t>
            </w:r>
          </w:p>
        </w:tc>
      </w:tr>
      <w:tr>
        <w:trPr>
          <w:cantSplit/>
        </w:trPr>
        <w:tc>
          <w:tcPr>
            <w:tcW w:type="dxa" w:w="204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Membership</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8-15/month or EUR 69-129/year</w:t>
            </w:r>
          </w:p>
        </w:tc>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Credits, updates, bundles and member pricing.</w:t>
            </w:r>
          </w:p>
        </w:tc>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Test only after repeat demand exists.</w:t>
            </w:r>
          </w:p>
        </w:tc>
      </w:tr>
      <w:tr>
        <w:trPr>
          <w:cantSplit/>
        </w:trPr>
        <w:tc>
          <w:tcPr>
            <w:tcW w:type="dxa" w:w="204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Commercial print license</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15-49/month per collection or annual equivalent</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Permission to sell physical prints under clear limits.</w:t>
            </w:r>
          </w:p>
        </w:tc>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Global B2B-lite channel.</w:t>
            </w:r>
          </w:p>
        </w:tc>
      </w:tr>
      <w:tr>
        <w:trPr>
          <w:cantSplit/>
        </w:trPr>
        <w:tc>
          <w:tcPr>
            <w:tcW w:type="dxa" w:w="204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EU physical product</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Cost-based, value-priced</w:t>
            </w:r>
          </w:p>
        </w:tc>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Material, machine time, labor, failure reserve, QC, packaging, VAT and shipping.</w:t>
            </w:r>
          </w:p>
        </w:tc>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Reach nontechnical customers.</w:t>
            </w:r>
          </w:p>
        </w:tc>
      </w:tr>
      <w:tr>
        <w:trPr>
          <w:cantSplit/>
        </w:trPr>
        <w:tc>
          <w:tcPr>
            <w:tcW w:type="dxa" w:w="204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Custom request</w:t>
            </w:r>
          </w:p>
        </w:tc>
        <w:tc>
          <w:tcPr>
            <w:tcW w:type="dxa" w:w="198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EUR 25-150+ design fee</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Human review or new template request.</w:t>
            </w:r>
          </w:p>
        </w:tc>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Demand discovery and premium service.</w:t>
            </w:r>
          </w:p>
        </w:tc>
      </w:tr>
      <w:tr>
        <w:trPr>
          <w:cantSplit/>
        </w:trPr>
        <w:tc>
          <w:tcPr>
            <w:tcW w:type="dxa" w:w="204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B2B / white label</w:t>
            </w:r>
          </w:p>
        </w:tc>
        <w:tc>
          <w:tcPr>
            <w:tcW w:type="dxa" w:w="198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Quoted</w:t>
            </w:r>
          </w:p>
        </w:tc>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Private configurators, licenses, integration or batch production.</w:t>
            </w:r>
          </w:p>
        </w:tc>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Later high-value channel.</w:t>
            </w:r>
          </w:p>
        </w:tc>
      </w:tr>
    </w:tbl>
    <w:p>
      <w:pPr>
        <w:spacing w:after="0"/>
      </w:pPr>
    </w:p>
    <w:p>
      <w:r>
        <w:rPr>
          <w:rFonts w:ascii="Inter" w:hAnsi="Inter" w:eastAsia="Inter"/>
          <w:b w:val="0"/>
          <w:i/>
          <w:color w:val="5F6B78"/>
          <w:sz w:val="15"/>
        </w:rPr>
        <w:t>These are test bands, not observed market-price guarantees. Validate them through interviews, landing-page tests and live conversion data before treating them as a forecast.</w:t>
      </w:r>
    </w:p>
    <w:p>
      <w:pPr>
        <w:pStyle w:val="Heading2"/>
      </w:pPr>
      <w:r>
        <w:rPr>
          <w:rFonts w:ascii="Inter Display" w:hAnsi="Inter Display" w:eastAsia="Inter Display"/>
          <w:b/>
          <w:color w:val="087A7A"/>
          <w:sz w:val="27"/>
        </w:rPr>
        <w:t>Physical pricing discipline</w:t>
      </w:r>
    </w:p>
    <w:p>
      <w:pPr>
        <w:pStyle w:val="ListBullet"/>
        <w:spacing w:after="46"/>
        <w:ind w:left="272" w:hanging="125"/>
      </w:pPr>
      <w:r>
        <w:rPr>
          <w:rFonts w:ascii="Inter" w:hAnsi="Inter" w:eastAsia="Inter"/>
          <w:b w:val="0"/>
          <w:color w:val="1F2933"/>
          <w:sz w:val="18"/>
        </w:rPr>
        <w:t>Price the solved problem and exact fit, not grams of filament.</w:t>
      </w:r>
    </w:p>
    <w:p>
      <w:pPr>
        <w:pStyle w:val="ListBullet"/>
        <w:spacing w:after="46"/>
        <w:ind w:left="272" w:hanging="125"/>
      </w:pPr>
      <w:r>
        <w:rPr>
          <w:rFonts w:ascii="Inter" w:hAnsi="Inter" w:eastAsia="Inter"/>
          <w:b w:val="0"/>
          <w:color w:val="1F2933"/>
          <w:sz w:val="18"/>
        </w:rPr>
        <w:t>Calculate contribution after material, failure reserve, machine depreciation/time, labor, quality control, payment costs, packaging, shipping subsidy, returns and VAT.</w:t>
      </w:r>
    </w:p>
    <w:p>
      <w:pPr>
        <w:pStyle w:val="ListBullet"/>
        <w:spacing w:after="46"/>
        <w:ind w:left="272" w:hanging="125"/>
      </w:pPr>
      <w:r>
        <w:rPr>
          <w:rFonts w:ascii="Inter" w:hAnsi="Inter" w:eastAsia="Inter"/>
          <w:b w:val="0"/>
          <w:color w:val="1F2933"/>
          <w:sz w:val="18"/>
        </w:rPr>
        <w:t>Use a minimum order value or bundle for tiny prints; packaging and handling can exceed manufacturing cost.</w:t>
      </w:r>
    </w:p>
    <w:p>
      <w:pPr>
        <w:pStyle w:val="ListBullet"/>
        <w:spacing w:after="46"/>
        <w:ind w:left="272" w:hanging="125"/>
      </w:pPr>
      <w:r>
        <w:rPr>
          <w:rFonts w:ascii="Inter" w:hAnsi="Inter" w:eastAsia="Inter"/>
          <w:b w:val="0"/>
          <w:color w:val="1F2933"/>
          <w:sz w:val="18"/>
        </w:rPr>
        <w:t>Target at least 40% contribution margin before paid acquisition during the controlled pilot; remove products that cannot meet it after process improvement.</w:t>
      </w:r>
    </w:p>
    <w:p>
      <w:pPr>
        <w:pStyle w:val="ListBullet"/>
        <w:spacing w:after="46"/>
        <w:ind w:left="272" w:hanging="125"/>
      </w:pPr>
      <w:r>
        <w:rPr>
          <w:rFonts w:ascii="Inter" w:hAnsi="Inter" w:eastAsia="Inter"/>
          <w:b w:val="0"/>
          <w:color w:val="1F2933"/>
          <w:sz w:val="18"/>
        </w:rPr>
        <w:t>Do not manufacture a product physically when conventional retail offers a better standardized version at a lower total cost.</w:t>
      </w:r>
    </w:p>
    <w:p>
      <w:pPr>
        <w:pStyle w:val="Heading2"/>
      </w:pPr>
      <w:r>
        <w:rPr>
          <w:rFonts w:ascii="Inter Display" w:hAnsi="Inter Display" w:eastAsia="Inter Display"/>
          <w:b/>
          <w:color w:val="087A7A"/>
          <w:sz w:val="27"/>
        </w:rPr>
        <w:t>Digital economics discipline</w:t>
      </w:r>
    </w:p>
    <w:p>
      <w:pPr>
        <w:pStyle w:val="ListBullet"/>
        <w:spacing w:after="46"/>
        <w:ind w:left="272" w:hanging="125"/>
      </w:pPr>
      <w:r>
        <w:rPr>
          <w:rFonts w:ascii="Inter" w:hAnsi="Inter" w:eastAsia="Inter"/>
          <w:b w:val="0"/>
          <w:color w:val="1F2933"/>
          <w:sz w:val="18"/>
        </w:rPr>
        <w:t>High gross margin does not mean low cost: CAD development, test printing, support, localization, tax, payment, fraud and updates are the real cost base.</w:t>
      </w:r>
    </w:p>
    <w:p>
      <w:pPr>
        <w:pStyle w:val="ListBullet"/>
        <w:spacing w:after="46"/>
        <w:ind w:left="272" w:hanging="125"/>
      </w:pPr>
      <w:r>
        <w:rPr>
          <w:rFonts w:ascii="Inter" w:hAnsi="Inter" w:eastAsia="Inter"/>
          <w:b w:val="0"/>
          <w:color w:val="1F2933"/>
          <w:sz w:val="18"/>
        </w:rPr>
        <w:t>Track support minutes and refunds by SKU. A EUR 6 file that produces repeated troubleshooting can be less profitable than a EUR 25 configured product.</w:t>
      </w:r>
    </w:p>
    <w:p>
      <w:pPr>
        <w:pStyle w:val="ListBullet"/>
        <w:spacing w:after="46"/>
        <w:ind w:left="272" w:hanging="125"/>
      </w:pPr>
      <w:r>
        <w:rPr>
          <w:rFonts w:ascii="Inter" w:hAnsi="Inter" w:eastAsia="Inter"/>
          <w:b w:val="0"/>
          <w:color w:val="1F2933"/>
          <w:sz w:val="18"/>
        </w:rPr>
        <w:t>Use free models selectively as acquisition samples, not as the center of the brand.</w:t>
      </w:r>
    </w:p>
    <w:p>
      <w:pPr>
        <w:pStyle w:val="ListBullet"/>
        <w:spacing w:after="46"/>
        <w:ind w:left="272" w:hanging="125"/>
      </w:pPr>
      <w:r>
        <w:rPr>
          <w:rFonts w:ascii="Inter" w:hAnsi="Inter" w:eastAsia="Inter"/>
          <w:b w:val="0"/>
          <w:color w:val="1F2933"/>
          <w:sz w:val="18"/>
        </w:rPr>
        <w:t>Commercial licenses should create recurring value through new releases, stable rights and production support; avoid lifetime unlimited licenses at launch.</w:t>
      </w:r>
    </w:p>
    <w:tbl>
      <w:tblPr>
        <w:tblW w:type="auto" w:w="0"/>
        <w:jc w:val="center"/>
        <w:tblLayout w:type="fixed"/>
        <w:tblLook w:firstColumn="1" w:firstRow="1" w:lastColumn="0" w:lastRow="0" w:noHBand="0" w:noVBand="1" w:val="04A0"/>
      </w:tblPr>
      <w:tblGrid>
        <w:gridCol w:w="198"/>
        <w:gridCol w:w="9780"/>
      </w:tblGrid>
      <w:tr>
        <w:tc>
          <w:tcPr>
            <w:tcW w:type="dxa" w:w="198"/>
            <w:shd w:fill="203A5F"/>
            <w:tcMar>
              <w:top w:w="80" w:type="dxa"/>
              <w:start w:w="0" w:type="dxa"/>
              <w:bottom w:w="80" w:type="dxa"/>
              <w:end w:w="0" w:type="dxa"/>
            </w:tcMar>
          </w:tcPr>
          <w:p/>
        </w:tc>
        <w:tc>
          <w:tcPr>
            <w:tcW w:type="dxa" w:w="9780"/>
            <w:shd w:fill="EAF3F8"/>
            <w:tcMar>
              <w:top w:w="95" w:type="dxa"/>
              <w:start w:w="135" w:type="dxa"/>
              <w:bottom w:w="95" w:type="dxa"/>
              <w:end w:w="135" w:type="dxa"/>
            </w:tcMar>
          </w:tcPr>
          <w:p>
            <w:r>
              <w:rPr>
                <w:rFonts w:ascii="Inter Display" w:hAnsi="Inter Display" w:eastAsia="Inter Display"/>
                <w:b/>
                <w:color w:val="203A5F"/>
                <w:sz w:val="14"/>
              </w:rPr>
              <w:t>COMMERCIAL LOGIC</w:t>
              <w:br/>
            </w:r>
            <w:r>
              <w:rPr>
                <w:rFonts w:ascii="Inter Display" w:hAnsi="Inter Display" w:eastAsia="Inter Display"/>
                <w:b/>
                <w:color w:val="12233F"/>
                <w:sz w:val="22"/>
              </w:rPr>
              <w:t>The dual model creates a useful price ladder.</w:t>
            </w:r>
            <w:r>
              <w:rPr>
                <w:rFonts w:ascii="Inter" w:hAnsi="Inter" w:eastAsia="Inter"/>
                <w:b w:val="0"/>
                <w:color w:val="465362"/>
                <w:sz w:val="17"/>
              </w:rPr>
              <w:br/>
              <w:t>A customer can buy the inexpensive digital product, upgrade to a bundle, buy a commercial license, or pay for physical fulfillment. The same underlying product engine supports every tier, but each tier needs distinct terms and support expectations.</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10</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Legal, tax and compliance architecture</w:t>
            </w:r>
            <w:r>
              <w:rPr>
                <w:rFonts w:ascii="Inter" w:hAnsi="Inter" w:eastAsia="Inter"/>
                <w:b w:val="0"/>
                <w:color w:val="D9E6F2"/>
                <w:sz w:val="16"/>
              </w:rPr>
              <w:br/>
              <w:t>Global digital is scalable, but it is not legally weightless</w:t>
            </w:r>
          </w:p>
        </w:tc>
      </w:tr>
    </w:tbl>
    <w:p>
      <w:pPr>
        <w:keepNext/>
        <w:spacing w:after="0"/>
      </w:pPr>
    </w:p>
    <w:p>
      <w:pPr>
        <w:pStyle w:val="Heading2"/>
      </w:pPr>
      <w:r>
        <w:rPr>
          <w:rFonts w:ascii="Inter Display" w:hAnsi="Inter Display" w:eastAsia="Inter Display"/>
          <w:b/>
          <w:color w:val="087A7A"/>
          <w:sz w:val="27"/>
        </w:rPr>
        <w:t>Critical 2026 finding: digital manufacturing files can carry product-liability exposure</w:t>
      </w:r>
    </w:p>
    <w:p>
      <w:r>
        <w:rPr>
          <w:rFonts w:ascii="Inter" w:hAnsi="Inter" w:eastAsia="Inter"/>
          <w:b w:val="0"/>
          <w:color w:val="465362"/>
          <w:sz w:val="18"/>
        </w:rPr>
        <w:t>The revised EU product-liability framework expressly extends the definition of “product” to digital manufacturing files and software. The practical national implementation and timing must be reviewed with counsel, but the strategic implication is already clear: a sold 3D model should have intended-use limits, warnings, validation evidence, revision records and an incident-response process.</w:t>
      </w:r>
      <w:r>
        <w:rPr>
          <w:rFonts w:ascii="Inter" w:hAnsi="Inter" w:eastAsia="Inter"/>
          <w:b w:val="0"/>
          <w:color w:val="768290"/>
          <w:sz w:val="15"/>
        </w:rPr>
        <w:t xml:space="preserve"> [24]</w:t>
      </w:r>
    </w:p>
    <w:tbl>
      <w:tblPr>
        <w:tblW w:type="auto" w:w="0"/>
        <w:jc w:val="center"/>
        <w:tblLayout w:type="fixed"/>
        <w:tblLook w:firstColumn="1" w:firstRow="1" w:lastColumn="0" w:lastRow="0" w:noHBand="0" w:noVBand="1" w:val="04A0"/>
      </w:tblPr>
      <w:tblGrid>
        <w:gridCol w:w="198"/>
        <w:gridCol w:w="9780"/>
      </w:tblGrid>
      <w:tr>
        <w:tc>
          <w:tcPr>
            <w:tcW w:type="dxa" w:w="198"/>
            <w:shd w:fill="B84949"/>
            <w:tcMar>
              <w:top w:w="80" w:type="dxa"/>
              <w:start w:w="0" w:type="dxa"/>
              <w:bottom w:w="80" w:type="dxa"/>
              <w:end w:w="0" w:type="dxa"/>
            </w:tcMar>
          </w:tcPr>
          <w:p/>
        </w:tc>
        <w:tc>
          <w:tcPr>
            <w:tcW w:type="dxa" w:w="9780"/>
            <w:shd w:fill="FBEDED"/>
            <w:tcMar>
              <w:top w:w="95" w:type="dxa"/>
              <w:start w:w="135" w:type="dxa"/>
              <w:bottom w:w="95" w:type="dxa"/>
              <w:end w:w="135" w:type="dxa"/>
            </w:tcMar>
          </w:tcPr>
          <w:p>
            <w:r>
              <w:rPr>
                <w:rFonts w:ascii="Inter Display" w:hAnsi="Inter Display" w:eastAsia="Inter Display"/>
                <w:b/>
                <w:color w:val="B84949"/>
                <w:sz w:val="14"/>
              </w:rPr>
              <w:t>DO NOT CONFUSE ROLES</w:t>
              <w:br/>
            </w:r>
            <w:r>
              <w:rPr>
                <w:rFonts w:ascii="Inter Display" w:hAnsi="Inter Display" w:eastAsia="Inter Display"/>
                <w:b/>
                <w:color w:val="12233F"/>
                <w:sz w:val="22"/>
              </w:rPr>
              <w:t>A Merchant of Record can simplify tax and checkout obligations; it does not automatically transfer design safety or product liability.</w:t>
            </w:r>
            <w:r>
              <w:rPr>
                <w:rFonts w:ascii="Inter" w:hAnsi="Inter" w:eastAsia="Inter"/>
                <w:b w:val="0"/>
                <w:color w:val="465362"/>
                <w:sz w:val="17"/>
              </w:rPr>
              <w:br/>
              <w:t>Treat the Merchant of Record as a commercial and indirect-tax layer. JuSt Innovation still needs robust IP ownership, safe design practices, clear instructions and suitable insurance for the digital products it creates.</w:t>
            </w:r>
          </w:p>
        </w:tc>
      </w:tr>
    </w:tbl>
    <w:p>
      <w:pPr>
        <w:spacing w:after="0"/>
      </w:pPr>
    </w:p>
    <w:p>
      <w:pPr>
        <w:pStyle w:val="Heading2"/>
      </w:pPr>
      <w:r>
        <w:rPr>
          <w:rFonts w:ascii="Inter Display" w:hAnsi="Inter Display" w:eastAsia="Inter Display"/>
          <w:b/>
          <w:color w:val="087A7A"/>
          <w:sz w:val="27"/>
        </w:rPr>
        <w:t>Recommended two-route legal and checkout model</w:t>
      </w:r>
    </w:p>
    <w:tbl>
      <w:tblPr>
        <w:tblW w:type="auto" w:w="0"/>
        <w:jc w:val="center"/>
        <w:tblLayout w:type="fixed"/>
        <w:tblLook w:firstColumn="1" w:firstRow="1" w:lastColumn="0" w:lastRow="0" w:noHBand="0" w:noVBand="1" w:val="04A0"/>
      </w:tblPr>
      <w:tblGrid>
        <w:gridCol w:w="1644"/>
        <w:gridCol w:w="2268"/>
        <w:gridCol w:w="3628"/>
        <w:gridCol w:w="2438"/>
      </w:tblGrid>
      <w:tr>
        <w:trPr>
          <w:tblHeader w:val="true"/>
        </w:trPr>
        <w:tc>
          <w:tcPr>
            <w:tcW w:type="dxa" w:w="164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Route</w:t>
            </w:r>
          </w:p>
        </w:tc>
        <w:tc>
          <w:tcPr>
            <w:tcW w:type="dxa" w:w="226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Seller / checkout layer</w:t>
            </w:r>
          </w:p>
        </w:tc>
        <w:tc>
          <w:tcPr>
            <w:tcW w:type="dxa" w:w="362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Primary operating obligations</w:t>
            </w:r>
          </w:p>
        </w:tc>
        <w:tc>
          <w:tcPr>
            <w:tcW w:type="dxa" w:w="2438"/>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4"/>
              </w:rPr>
              <w:t>Important boundary</w:t>
            </w:r>
          </w:p>
        </w:tc>
      </w:tr>
      <w:tr>
        <w:trPr>
          <w:cantSplit/>
        </w:trPr>
        <w:tc>
          <w:tcPr>
            <w:tcW w:type="dxa" w:w="164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Global digital</w:t>
            </w:r>
          </w:p>
        </w:tc>
        <w:tc>
          <w:tcPr>
            <w:tcW w:type="dxa" w:w="226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Merchant of Record or equivalent global tax engine</w:t>
            </w:r>
          </w:p>
        </w:tc>
        <w:tc>
          <w:tcPr>
            <w:tcW w:type="dxa" w:w="362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Customer-location VAT/GST, invoices, payment methods, digital-content terms, refunds, fraud and country restrictions</w:t>
            </w:r>
          </w:p>
        </w:tc>
        <w:tc>
          <w:tcPr>
            <w:tcW w:type="dxa" w:w="2438"/>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JuSt retains design, IP, support and product-risk responsibilities unless contracts and law clearly allocate them otherwise.</w:t>
            </w:r>
          </w:p>
        </w:tc>
      </w:tr>
      <w:tr>
        <w:trPr>
          <w:cantSplit/>
        </w:trPr>
        <w:tc>
          <w:tcPr>
            <w:tcW w:type="dxa" w:w="164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4"/>
              </w:rPr>
              <w:t>Germany / EU physical</w:t>
            </w:r>
          </w:p>
        </w:tc>
        <w:tc>
          <w:tcPr>
            <w:tcW w:type="dxa" w:w="226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JuSt Innovation or designated EU selling entity</w:t>
            </w:r>
          </w:p>
        </w:tc>
        <w:tc>
          <w:tcPr>
            <w:tcW w:type="dxa" w:w="362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GPSR duties, applicable CE/product rules, labeling, technical file, traceability, packaging, returns and manufacturing QC</w:t>
            </w:r>
          </w:p>
        </w:tc>
        <w:tc>
          <w:tcPr>
            <w:tcW w:type="dxa" w:w="2438"/>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4"/>
              </w:rPr>
              <w:t>The entity placing own-brand products on the market is likely to be treated as manufacturer for relevant obligations.</w:t>
            </w:r>
          </w:p>
        </w:tc>
      </w:tr>
    </w:tbl>
    <w:p>
      <w:pPr>
        <w:spacing w:after="0"/>
      </w:pPr>
    </w:p>
    <w:p>
      <w:pPr>
        <w:pStyle w:val="Heading2"/>
      </w:pPr>
      <w:r>
        <w:rPr>
          <w:rFonts w:ascii="Inter Display" w:hAnsi="Inter Display" w:eastAsia="Inter Display"/>
          <w:b/>
          <w:color w:val="087A7A"/>
          <w:sz w:val="27"/>
        </w:rPr>
        <w:t>Indirect tax for global digital sales</w:t>
      </w:r>
    </w:p>
    <w:p>
      <w:pPr>
        <w:pStyle w:val="ListBullet"/>
        <w:spacing w:after="46"/>
        <w:ind w:left="272" w:hanging="125"/>
      </w:pPr>
      <w:r>
        <w:rPr>
          <w:rFonts w:ascii="Inter" w:hAnsi="Inter" w:eastAsia="Inter"/>
          <w:b w:val="0"/>
          <w:color w:val="1F2933"/>
          <w:sz w:val="18"/>
        </w:rPr>
        <w:t>EU: the VAT One Stop Shop can reduce multiple registrations for cross-border EU consumer sales; VAT is generally charged at the customer-country rate and records may need long retention.</w:t>
      </w:r>
    </w:p>
    <w:p>
      <w:pPr>
        <w:pStyle w:val="ListBullet"/>
        <w:spacing w:after="46"/>
        <w:ind w:left="272" w:hanging="125"/>
      </w:pPr>
      <w:r>
        <w:rPr>
          <w:rFonts w:ascii="Inter" w:hAnsi="Inter" w:eastAsia="Inter"/>
          <w:b w:val="0"/>
          <w:color w:val="1F2933"/>
          <w:sz w:val="18"/>
        </w:rPr>
        <w:t>Worldwide: cross-border VAT/GST rules for digital products are destination-based in many jurisdictions. The OECD has published common principles, but implementation is national.</w:t>
      </w:r>
    </w:p>
    <w:p>
      <w:pPr>
        <w:pStyle w:val="ListBullet"/>
        <w:spacing w:after="46"/>
        <w:ind w:left="272" w:hanging="125"/>
      </w:pPr>
      <w:r>
        <w:rPr>
          <w:rFonts w:ascii="Inter" w:hAnsi="Inter" w:eastAsia="Inter"/>
          <w:b w:val="0"/>
          <w:color w:val="1F2933"/>
          <w:sz w:val="18"/>
        </w:rPr>
        <w:t>The UK and Australia, for example, have specific rules for digital services/products supplied to local consumers by overseas sellers.</w:t>
      </w:r>
    </w:p>
    <w:p>
      <w:pPr>
        <w:pStyle w:val="ListBullet"/>
        <w:spacing w:after="46"/>
        <w:ind w:left="272" w:hanging="125"/>
      </w:pPr>
      <w:r>
        <w:rPr>
          <w:rFonts w:ascii="Inter" w:hAnsi="Inter" w:eastAsia="Inter"/>
          <w:b w:val="0"/>
          <w:color w:val="1F2933"/>
          <w:sz w:val="18"/>
        </w:rPr>
        <w:t>Launch “globally” through a checkout system that determines customer location and supported jurisdictions; do not hard-code the assumption that a download is tax-free.</w:t>
      </w:r>
    </w:p>
    <w:p>
      <w:r>
        <w:rPr>
          <w:rFonts w:ascii="Inter" w:hAnsi="Inter" w:eastAsia="Inter"/>
          <w:b w:val="0"/>
          <w:i/>
          <w:color w:val="5F6B78"/>
          <w:sz w:val="15"/>
        </w:rPr>
        <w:t>See EU OSS and international VAT/GST sources [26]-[29].</w:t>
      </w:r>
    </w:p>
    <w:p>
      <w:pPr>
        <w:pStyle w:val="Heading2"/>
      </w:pPr>
      <w:r>
        <w:rPr>
          <w:rFonts w:ascii="Inter Display" w:hAnsi="Inter Display" w:eastAsia="Inter Display"/>
          <w:b/>
          <w:color w:val="087A7A"/>
          <w:sz w:val="27"/>
        </w:rPr>
        <w:t>Digital-content terms and withdrawal workflow</w:t>
      </w:r>
    </w:p>
    <w:p>
      <w:pPr>
        <w:pStyle w:val="ListBullet"/>
        <w:spacing w:after="46"/>
        <w:ind w:left="272" w:hanging="125"/>
      </w:pPr>
      <w:r>
        <w:rPr>
          <w:rFonts w:ascii="Inter" w:hAnsi="Inter" w:eastAsia="Inter"/>
          <w:b w:val="0"/>
          <w:color w:val="1F2933"/>
          <w:sz w:val="18"/>
        </w:rPr>
        <w:t>Before payment, show the license, supported printers/slicers, required materials, parameter limits, update policy, support scope and refund rules in plain language.</w:t>
      </w:r>
    </w:p>
    <w:p>
      <w:pPr>
        <w:pStyle w:val="ListBullet"/>
        <w:spacing w:after="46"/>
        <w:ind w:left="272" w:hanging="125"/>
      </w:pPr>
      <w:r>
        <w:rPr>
          <w:rFonts w:ascii="Inter" w:hAnsi="Inter" w:eastAsia="Inter"/>
          <w:b w:val="0"/>
          <w:color w:val="1F2933"/>
          <w:sz w:val="18"/>
        </w:rPr>
        <w:t>For EU consumers, immediate delivery of non-tangible digital content should use a separate, unticked consent to begin supply immediately and an acknowledgement that the withdrawal right is lost once performance begins, where the legal conditions are met.</w:t>
      </w:r>
    </w:p>
    <w:p>
      <w:pPr>
        <w:pStyle w:val="ListBullet"/>
        <w:spacing w:after="46"/>
        <w:ind w:left="272" w:hanging="125"/>
      </w:pPr>
      <w:r>
        <w:rPr>
          <w:rFonts w:ascii="Inter" w:hAnsi="Inter" w:eastAsia="Inter"/>
          <w:b w:val="0"/>
          <w:color w:val="1F2933"/>
          <w:sz w:val="18"/>
        </w:rPr>
        <w:t>Store the accepted terms, consent record, product revision and delivery timestamp with the order. Do not rely on a blanket “digital products are never refundable” statement.</w:t>
      </w:r>
    </w:p>
    <w:p>
      <w:pPr>
        <w:pStyle w:val="ListBullet"/>
        <w:spacing w:after="46"/>
        <w:ind w:left="272" w:hanging="125"/>
      </w:pPr>
      <w:r>
        <w:rPr>
          <w:rFonts w:ascii="Inter" w:hAnsi="Inter" w:eastAsia="Inter"/>
          <w:b w:val="0"/>
          <w:color w:val="1F2933"/>
          <w:sz w:val="18"/>
        </w:rPr>
        <w:t>Keep a technical-failure remedy even where the statutory withdrawal right has ended; a validated-product brand is damaged more by a failed first print than by a narrowly controlled refund.</w:t>
      </w:r>
    </w:p>
    <w:p>
      <w:r>
        <w:rPr>
          <w:rFonts w:ascii="Inter" w:hAnsi="Inter" w:eastAsia="Inter"/>
          <w:b w:val="0"/>
          <w:i/>
          <w:color w:val="5F6B78"/>
          <w:sz w:val="15"/>
        </w:rPr>
        <w:t>EU consumer-information and withdrawal reference: [34].</w:t>
      </w:r>
    </w:p>
    <w:p>
      <w:pPr>
        <w:pStyle w:val="Heading2"/>
      </w:pPr>
      <w:r>
        <w:rPr>
          <w:rFonts w:ascii="Inter Display" w:hAnsi="Inter Display" w:eastAsia="Inter Display"/>
          <w:b/>
          <w:color w:val="087A7A"/>
          <w:sz w:val="27"/>
        </w:rPr>
        <w:t>EU physical product baseline</w:t>
      </w:r>
    </w:p>
    <w:p>
      <w:pPr>
        <w:pStyle w:val="ListBullet"/>
        <w:spacing w:after="46"/>
        <w:ind w:left="272" w:hanging="125"/>
      </w:pPr>
      <w:r>
        <w:rPr>
          <w:rFonts w:ascii="Inter" w:hAnsi="Inter" w:eastAsia="Inter"/>
          <w:b w:val="0"/>
          <w:color w:val="1F2933"/>
          <w:sz w:val="18"/>
        </w:rPr>
        <w:t>For consumer products in scope, GPSR requires a safe product, risk analysis, technical documentation, traceability, corrective action and appropriate online product information.</w:t>
      </w:r>
    </w:p>
    <w:p>
      <w:pPr>
        <w:pStyle w:val="ListBullet"/>
        <w:spacing w:after="46"/>
        <w:ind w:left="272" w:hanging="125"/>
      </w:pPr>
      <w:r>
        <w:rPr>
          <w:rFonts w:ascii="Inter" w:hAnsi="Inter" w:eastAsia="Inter"/>
          <w:b w:val="0"/>
          <w:color w:val="1F2933"/>
          <w:sz w:val="18"/>
        </w:rPr>
        <w:t>Maintain a per-SKU technical file: design description, intended use, hazards, risk controls, tests, material specification, labeling, instructions, supplier evidence and revision history.</w:t>
      </w:r>
    </w:p>
    <w:p>
      <w:pPr>
        <w:pStyle w:val="ListBullet"/>
        <w:spacing w:after="46"/>
        <w:ind w:left="272" w:hanging="125"/>
      </w:pPr>
      <w:r>
        <w:rPr>
          <w:rFonts w:ascii="Inter" w:hAnsi="Inter" w:eastAsia="Inter"/>
          <w:b w:val="0"/>
          <w:color w:val="1F2933"/>
          <w:sz w:val="18"/>
        </w:rPr>
        <w:t>Record which printer, profile, material batch and operator produced each order or batch; keep reprint and incident data.</w:t>
      </w:r>
    </w:p>
    <w:p>
      <w:pPr>
        <w:pStyle w:val="ListBullet"/>
        <w:spacing w:after="46"/>
        <w:ind w:left="272" w:hanging="125"/>
      </w:pPr>
      <w:r>
        <w:rPr>
          <w:rFonts w:ascii="Inter" w:hAnsi="Inter" w:eastAsia="Inter"/>
          <w:b w:val="0"/>
          <w:color w:val="1F2933"/>
          <w:sz w:val="18"/>
        </w:rPr>
        <w:t>Add category-specific requirements before launch rather than trying to solve them after sales begin.</w:t>
      </w:r>
    </w:p>
    <w:p>
      <w:r>
        <w:rPr>
          <w:rFonts w:ascii="Inter" w:hAnsi="Inter" w:eastAsia="Inter"/>
          <w:b w:val="0"/>
          <w:i/>
          <w:color w:val="5F6B78"/>
          <w:sz w:val="15"/>
        </w:rPr>
        <w:t>GPSR and general EU product-compliance references: [25] and [30].</w:t>
      </w: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11</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Category gates, licensing and risk controls</w:t>
            </w:r>
            <w:r>
              <w:rPr>
                <w:rFonts w:ascii="Inter" w:hAnsi="Inter" w:eastAsia="Inter"/>
                <w:b w:val="0"/>
                <w:color w:val="D9E6F2"/>
                <w:sz w:val="16"/>
              </w:rPr>
              <w:br/>
              <w:t>Make compliance a property of the SKU</w:t>
            </w:r>
          </w:p>
        </w:tc>
      </w:tr>
    </w:tbl>
    <w:p>
      <w:pPr>
        <w:keepNext/>
        <w:spacing w:after="0"/>
      </w:pPr>
    </w:p>
    <w:p>
      <w:pPr>
        <w:pStyle w:val="Heading2"/>
      </w:pPr>
      <w:r>
        <w:rPr>
          <w:rFonts w:ascii="Inter Display" w:hAnsi="Inter Display" w:eastAsia="Inter Display"/>
          <w:b/>
          <w:color w:val="087A7A"/>
          <w:sz w:val="27"/>
        </w:rPr>
        <w:t>Category gate table</w:t>
      </w:r>
    </w:p>
    <w:tbl>
      <w:tblPr>
        <w:tblW w:type="auto" w:w="0"/>
        <w:jc w:val="center"/>
        <w:tblLayout w:type="fixed"/>
        <w:tblLook w:firstColumn="1" w:firstRow="1" w:lastColumn="0" w:lastRow="0" w:noHBand="0" w:noVBand="1" w:val="04A0"/>
      </w:tblPr>
      <w:tblGrid>
        <w:gridCol w:w="1361"/>
        <w:gridCol w:w="3572"/>
        <w:gridCol w:w="5046"/>
      </w:tblGrid>
      <w:tr>
        <w:trPr>
          <w:tblHeader w:val="true"/>
        </w:trPr>
        <w:tc>
          <w:tcPr>
            <w:tcW w:type="dxa" w:w="136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Class</w:t>
            </w:r>
          </w:p>
        </w:tc>
        <w:tc>
          <w:tcPr>
            <w:tcW w:type="dxa" w:w="3572"/>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Examples</w:t>
            </w:r>
          </w:p>
        </w:tc>
        <w:tc>
          <w:tcPr>
            <w:tcW w:type="dxa" w:w="5046"/>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Release requirement</w:t>
            </w:r>
          </w:p>
        </w:tc>
      </w:tr>
      <w:tr>
        <w:trPr>
          <w:cantSplit/>
        </w:trPr>
        <w:tc>
          <w:tcPr>
            <w:tcW w:type="dxa" w:w="136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GREEN</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Desk organizers, passive stands, cable routing, decorative signs, dry containers</w:t>
            </w:r>
          </w:p>
        </w:tc>
        <w:tc>
          <w:tcPr>
            <w:tcW w:type="dxa" w:w="504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Standard risk analysis, intended-use limits, basic dimensional/functional tests, rights check.</w:t>
            </w:r>
          </w:p>
        </w:tc>
      </w:tr>
      <w:tr>
        <w:trPr>
          <w:cantSplit/>
        </w:trPr>
        <w:tc>
          <w:tcPr>
            <w:tcW w:type="dxa" w:w="136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YELLOW</w:t>
            </w:r>
          </w:p>
        </w:tc>
        <w:tc>
          <w:tcPr>
            <w:tcW w:type="dxa" w:w="3572"/>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Wall-mounted, wet-use, outdoor, protective claims, noncritical replacement parts</w:t>
            </w:r>
          </w:p>
        </w:tc>
        <w:tc>
          <w:tcPr>
            <w:tcW w:type="dxa" w:w="5046"/>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Defined test plan, material/environment limits, load or leak testing, stronger warnings and approval gate.</w:t>
            </w:r>
          </w:p>
        </w:tc>
      </w:tr>
      <w:tr>
        <w:trPr>
          <w:cantSplit/>
        </w:trPr>
        <w:tc>
          <w:tcPr>
            <w:tcW w:type="dxa" w:w="136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RED / SPECIALIST</w:t>
            </w:r>
          </w:p>
        </w:tc>
        <w:tc>
          <w:tcPr>
            <w:tcW w:type="dxa" w:w="3572"/>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Food contact, toys, electrical, medical, PPE, baby, safety-critical parts</w:t>
            </w:r>
          </w:p>
        </w:tc>
        <w:tc>
          <w:tcPr>
            <w:tcW w:type="dxa" w:w="5046"/>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No public launch until a dedicated regulatory program, specialist review and required conformity evidence exist.</w:t>
            </w:r>
          </w:p>
        </w:tc>
      </w:tr>
    </w:tbl>
    <w:p>
      <w:pPr>
        <w:spacing w:after="0"/>
      </w:pPr>
    </w:p>
    <w:p>
      <w:pPr>
        <w:pStyle w:val="Heading2"/>
      </w:pPr>
      <w:r>
        <w:rPr>
          <w:rFonts w:ascii="Inter Display" w:hAnsi="Inter Display" w:eastAsia="Inter Display"/>
          <w:b/>
          <w:color w:val="087A7A"/>
          <w:sz w:val="27"/>
        </w:rPr>
        <w:t>Food contact, toys and electrical products</w:t>
      </w:r>
    </w:p>
    <w:p>
      <w:pPr>
        <w:pStyle w:val="ListBullet"/>
        <w:spacing w:after="46"/>
        <w:ind w:left="272" w:hanging="125"/>
      </w:pPr>
      <w:r>
        <w:rPr>
          <w:rFonts w:ascii="Inter" w:hAnsi="Inter" w:eastAsia="Inter"/>
          <w:b/>
          <w:color w:val="12233F"/>
          <w:sz w:val="18"/>
        </w:rPr>
        <w:t>Food contact:</w:t>
      </w:r>
      <w:r>
        <w:rPr>
          <w:rFonts w:ascii="Inter" w:hAnsi="Inter" w:eastAsia="Inter"/>
          <w:b w:val="0"/>
          <w:color w:val="1F2933"/>
          <w:sz w:val="18"/>
        </w:rPr>
        <w:t xml:space="preserve"> EU rules apply to the finished material/article and manufacturing process. Raw filament marketing does not by itself validate a printed cup, cutter or food container. Regulation 1935/2004 and good-manufacturing-practice requirements form part of the baseline; plastics have additional migration and documentation rules. [31]</w:t>
      </w:r>
    </w:p>
    <w:p>
      <w:pPr>
        <w:pStyle w:val="ListBullet"/>
        <w:spacing w:after="46"/>
        <w:ind w:left="272" w:hanging="125"/>
      </w:pPr>
      <w:r>
        <w:rPr>
          <w:rFonts w:ascii="Inter" w:hAnsi="Inter" w:eastAsia="Inter"/>
          <w:b/>
          <w:color w:val="12233F"/>
          <w:sz w:val="18"/>
        </w:rPr>
        <w:t>Toys:</w:t>
      </w:r>
      <w:r>
        <w:rPr>
          <w:rFonts w:ascii="Inter" w:hAnsi="Inter" w:eastAsia="Inter"/>
          <w:b w:val="0"/>
          <w:color w:val="1F2933"/>
          <w:sz w:val="18"/>
        </w:rPr>
        <w:t xml:space="preserve"> the new Toy Safety Regulation entered into force on 1 January 2026 and is scheduled to apply after transition from 1 August 2030; current toy requirements remain relevant in the meantime. Toy products are not an MVP shortcut and require a specialist conformity route. [32]</w:t>
      </w:r>
    </w:p>
    <w:p>
      <w:pPr>
        <w:pStyle w:val="ListBullet"/>
        <w:spacing w:after="46"/>
        <w:ind w:left="272" w:hanging="125"/>
      </w:pPr>
      <w:r>
        <w:rPr>
          <w:rFonts w:ascii="Inter" w:hAnsi="Inter" w:eastAsia="Inter"/>
          <w:b/>
          <w:color w:val="12233F"/>
          <w:sz w:val="18"/>
        </w:rPr>
        <w:t>Electrical:</w:t>
      </w:r>
      <w:r>
        <w:rPr>
          <w:rFonts w:ascii="Inter" w:hAnsi="Inter" w:eastAsia="Inter"/>
          <w:b w:val="0"/>
          <w:color w:val="1F2933"/>
          <w:sz w:val="18"/>
        </w:rPr>
        <w:t xml:space="preserve"> print passive components such as a carefully engineered shade or enclosure only where the intended use is controlled. A complete electrical product can trigger relevant CE conformity and sector rules. [33]</w:t>
      </w:r>
    </w:p>
    <w:p>
      <w:pPr>
        <w:pStyle w:val="Heading2"/>
      </w:pPr>
      <w:r>
        <w:rPr>
          <w:rFonts w:ascii="Inter Display" w:hAnsi="Inter Display" w:eastAsia="Inter Display"/>
          <w:b/>
          <w:color w:val="087A7A"/>
          <w:sz w:val="27"/>
        </w:rPr>
        <w:t>Digital license ladder</w:t>
      </w:r>
    </w:p>
    <w:tbl>
      <w:tblPr>
        <w:tblW w:type="auto" w:w="0"/>
        <w:jc w:val="center"/>
        <w:tblLayout w:type="fixed"/>
        <w:tblLook w:firstColumn="1" w:firstRow="1" w:lastColumn="0" w:lastRow="0" w:noHBand="0" w:noVBand="1" w:val="04A0"/>
      </w:tblPr>
      <w:tblGrid>
        <w:gridCol w:w="2551"/>
        <w:gridCol w:w="7427"/>
      </w:tblGrid>
      <w:tr>
        <w:trPr>
          <w:tblHeader w:val="true"/>
        </w:trPr>
        <w:tc>
          <w:tcPr>
            <w:tcW w:type="dxa" w:w="255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License</w:t>
            </w:r>
          </w:p>
        </w:tc>
        <w:tc>
          <w:tcPr>
            <w:tcW w:type="dxa" w:w="742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Core rule</w:t>
            </w:r>
          </w:p>
        </w:tc>
      </w:tr>
      <w:tr>
        <w:trPr>
          <w:cantSplit/>
        </w:trPr>
        <w:tc>
          <w:tcPr>
            <w:tcW w:type="dxa" w:w="255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Personal license</w:t>
            </w:r>
          </w:p>
        </w:tc>
        <w:tc>
          <w:tcPr>
            <w:tcW w:type="dxa" w:w="742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Customer may print for personal/household use; no source-file redistribution; no commercial sale of prints.</w:t>
            </w:r>
          </w:p>
        </w:tc>
      </w:tr>
      <w:tr>
        <w:trPr>
          <w:cantSplit/>
        </w:trPr>
        <w:tc>
          <w:tcPr>
            <w:tcW w:type="dxa" w:w="255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Commercial print license</w:t>
            </w:r>
          </w:p>
        </w:tc>
        <w:tc>
          <w:tcPr>
            <w:tcW w:type="dxa" w:w="742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Active license permits sale of physical prints under defined products, territory, volume and brand-attribution rules; never permits resale of files.</w:t>
            </w:r>
          </w:p>
        </w:tc>
      </w:tr>
      <w:tr>
        <w:trPr>
          <w:cantSplit/>
        </w:trPr>
        <w:tc>
          <w:tcPr>
            <w:tcW w:type="dxa" w:w="255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Enterprise / white label</w:t>
            </w:r>
          </w:p>
        </w:tc>
        <w:tc>
          <w:tcPr>
            <w:tcW w:type="dxa" w:w="742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Negotiated users, locations, outputs, API access, audit rights, support and product-liability allocation.</w:t>
            </w:r>
          </w:p>
        </w:tc>
      </w:tr>
    </w:tbl>
    <w:p>
      <w:pPr>
        <w:spacing w:after="0"/>
      </w:pPr>
    </w:p>
    <w:p>
      <w:pPr>
        <w:pStyle w:val="Heading2"/>
      </w:pPr>
      <w:r>
        <w:rPr>
          <w:rFonts w:ascii="Inter Display" w:hAnsi="Inter Display" w:eastAsia="Inter Display"/>
          <w:b/>
          <w:color w:val="087A7A"/>
          <w:sz w:val="27"/>
        </w:rPr>
        <w:t>Rights system</w:t>
      </w:r>
    </w:p>
    <w:p>
      <w:pPr>
        <w:pStyle w:val="ListBullet"/>
        <w:spacing w:after="46"/>
        <w:ind w:left="272" w:hanging="125"/>
      </w:pPr>
      <w:r>
        <w:rPr>
          <w:rFonts w:ascii="Inter" w:hAnsi="Inter" w:eastAsia="Inter"/>
          <w:b w:val="0"/>
          <w:color w:val="1F2933"/>
          <w:sz w:val="18"/>
        </w:rPr>
        <w:t>Use owned parametric source models for the core catalog.</w:t>
      </w:r>
    </w:p>
    <w:p>
      <w:pPr>
        <w:pStyle w:val="ListBullet"/>
        <w:spacing w:after="46"/>
        <w:ind w:left="272" w:hanging="125"/>
      </w:pPr>
      <w:r>
        <w:rPr>
          <w:rFonts w:ascii="Inter" w:hAnsi="Inter" w:eastAsia="Inter"/>
          <w:b w:val="0"/>
          <w:color w:val="1F2933"/>
          <w:sz w:val="18"/>
        </w:rPr>
        <w:t>Store evidence for every texture, font, icon, reference image, third-party component and commercial license.</w:t>
      </w:r>
    </w:p>
    <w:p>
      <w:pPr>
        <w:pStyle w:val="ListBullet"/>
        <w:spacing w:after="46"/>
        <w:ind w:left="272" w:hanging="125"/>
      </w:pPr>
      <w:r>
        <w:rPr>
          <w:rFonts w:ascii="Inter" w:hAnsi="Inter" w:eastAsia="Inter"/>
          <w:b w:val="0"/>
          <w:color w:val="1F2933"/>
          <w:sz w:val="18"/>
        </w:rPr>
        <w:t>Reject “downloadable” as proof of commercial rights; marketplace model licenses vary significantly.</w:t>
      </w:r>
    </w:p>
    <w:p>
      <w:pPr>
        <w:pStyle w:val="ListBullet"/>
        <w:spacing w:after="46"/>
        <w:ind w:left="272" w:hanging="125"/>
      </w:pPr>
      <w:r>
        <w:rPr>
          <w:rFonts w:ascii="Inter" w:hAnsi="Inter" w:eastAsia="Inter"/>
          <w:b w:val="0"/>
          <w:color w:val="1F2933"/>
          <w:sz w:val="18"/>
        </w:rPr>
        <w:t>Use account-bound generation IDs and monitored takedowns as deterrence, but do not make restrictive DRM the customer experience.</w:t>
      </w:r>
    </w:p>
    <w:p>
      <w:pPr>
        <w:pStyle w:val="ListBullet"/>
        <w:spacing w:after="46"/>
        <w:ind w:left="272" w:hanging="125"/>
      </w:pPr>
      <w:r>
        <w:rPr>
          <w:rFonts w:ascii="Inter" w:hAnsi="Inter" w:eastAsia="Inter"/>
          <w:b w:val="0"/>
          <w:color w:val="1F2933"/>
          <w:sz w:val="18"/>
        </w:rPr>
        <w:t>Create a repeatable IP complaint, removal and revision process before accepting third-party creators.</w:t>
      </w:r>
    </w:p>
    <w:p>
      <w:pPr>
        <w:pStyle w:val="Heading2"/>
      </w:pPr>
      <w:r>
        <w:rPr>
          <w:rFonts w:ascii="Inter Display" w:hAnsi="Inter Display" w:eastAsia="Inter Display"/>
          <w:b/>
          <w:color w:val="087A7A"/>
          <w:sz w:val="27"/>
        </w:rPr>
        <w:t>Top operational risk controls</w:t>
      </w:r>
    </w:p>
    <w:tbl>
      <w:tblPr>
        <w:tblW w:type="auto" w:w="0"/>
        <w:jc w:val="center"/>
        <w:tblLayout w:type="fixed"/>
        <w:tblLook w:firstColumn="1" w:firstRow="1" w:lastColumn="0" w:lastRow="0" w:noHBand="0" w:noVBand="1" w:val="04A0"/>
      </w:tblPr>
      <w:tblGrid>
        <w:gridCol w:w="2835"/>
        <w:gridCol w:w="1191"/>
        <w:gridCol w:w="5953"/>
      </w:tblGrid>
      <w:tr>
        <w:trPr>
          <w:tblHeader w:val="true"/>
        </w:trPr>
        <w:tc>
          <w:tcPr>
            <w:tcW w:type="dxa" w:w="2835"/>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Risk</w:t>
            </w:r>
          </w:p>
        </w:tc>
        <w:tc>
          <w:tcPr>
            <w:tcW w:type="dxa" w:w="1190"/>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Impact</w:t>
            </w:r>
          </w:p>
        </w:tc>
        <w:tc>
          <w:tcPr>
            <w:tcW w:type="dxa" w:w="5953"/>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Primary control</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Name / IP conflict</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w:t>
            </w:r>
          </w:p>
        </w:tc>
        <w:tc>
          <w:tcPr>
            <w:tcW w:type="dxa" w:w="59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Clearance, rights register, original catalog, complaint workflow.</w:t>
            </w:r>
          </w:p>
        </w:tc>
      </w:tr>
      <w:tr>
        <w:trPr>
          <w:cantSplit/>
        </w:trPr>
        <w:tc>
          <w:tcPr>
            <w:tcW w:type="dxa" w:w="283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Failed first print</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w:t>
            </w:r>
          </w:p>
        </w:tc>
        <w:tc>
          <w:tcPr>
            <w:tcW w:type="dxa" w:w="59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Compatibility matrix, test fleet, known exclusions, rapid support and revisions.</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Digital piracy</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Medium</w:t>
            </w:r>
          </w:p>
        </w:tc>
        <w:tc>
          <w:tcPr>
            <w:tcW w:type="dxa" w:w="59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Server generation, transaction IDs, update value, licensing, targeted enforcement.</w:t>
            </w:r>
          </w:p>
        </w:tc>
      </w:tr>
      <w:tr>
        <w:trPr>
          <w:cantSplit/>
        </w:trPr>
        <w:tc>
          <w:tcPr>
            <w:tcW w:type="dxa" w:w="283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Product injury or property damage</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w:t>
            </w:r>
          </w:p>
        </w:tc>
        <w:tc>
          <w:tcPr>
            <w:tcW w:type="dxa" w:w="59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Category gates, intended-use limits, test evidence, insurance and incident process.</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Tax / consumer-law error</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w:t>
            </w:r>
          </w:p>
        </w:tc>
        <w:tc>
          <w:tcPr>
            <w:tcW w:type="dxa" w:w="59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MoR or specialist tax stack, jurisdiction rules, legal review and audit trail.</w:t>
            </w:r>
          </w:p>
        </w:tc>
      </w:tr>
      <w:tr>
        <w:trPr>
          <w:cantSplit/>
        </w:trPr>
        <w:tc>
          <w:tcPr>
            <w:tcW w:type="dxa" w:w="283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Physical inconsistency</w:t>
            </w:r>
          </w:p>
        </w:tc>
        <w:tc>
          <w:tcPr>
            <w:tcW w:type="dxa" w:w="1190"/>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High</w:t>
            </w:r>
          </w:p>
        </w:tc>
        <w:tc>
          <w:tcPr>
            <w:tcW w:type="dxa" w:w="595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Controlled pilot, fixed recipes, batch records, first-pass-yield gate and partner certification.</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Support overload</w:t>
            </w:r>
          </w:p>
        </w:tc>
        <w:tc>
          <w:tcPr>
            <w:tcW w:type="dxa" w:w="1190"/>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Medium</w:t>
            </w:r>
          </w:p>
        </w:tc>
        <w:tc>
          <w:tcPr>
            <w:tcW w:type="dxa" w:w="595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Narrow printer coverage at launch, visual instructions, telemetry and SKU-level support metrics.</w:t>
            </w:r>
          </w:p>
        </w:tc>
      </w:tr>
    </w:tbl>
    <w:p>
      <w:pPr>
        <w:spacing w:after="0"/>
      </w:pP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12</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SWOT and strategic responses</w:t>
            </w:r>
            <w:r>
              <w:rPr>
                <w:rFonts w:ascii="Inter" w:hAnsi="Inter" w:eastAsia="Inter"/>
                <w:b w:val="0"/>
                <w:color w:val="D9E6F2"/>
                <w:sz w:val="16"/>
              </w:rPr>
              <w:br/>
              <w:t>Turn the dual-channel model into an advantage without inheriting every 3D-printing problem</w:t>
            </w:r>
          </w:p>
        </w:tc>
      </w:tr>
    </w:tbl>
    <w:p>
      <w:pPr>
        <w:keepNext/>
        <w:spacing w:after="0"/>
      </w:pPr>
    </w:p>
    <w:tbl>
      <w:tblPr>
        <w:tblW w:type="auto" w:w="0"/>
        <w:jc w:val="center"/>
        <w:tblLayout w:type="fixed"/>
        <w:tblLook w:firstColumn="1" w:firstRow="1" w:lastColumn="0" w:lastRow="0" w:noHBand="0" w:noVBand="1" w:val="04A0"/>
      </w:tblPr>
      <w:tblGrid>
        <w:gridCol w:w="4989"/>
        <w:gridCol w:w="4989"/>
      </w:tblGrid>
      <w:tr>
        <w:trPr>
          <w:cantSplit/>
        </w:trPr>
        <w:tc>
          <w:tcPr>
            <w:tcW w:type="dxa" w:w="4989"/>
            <w:tcMar>
              <w:top w:w="110" w:type="dxa"/>
              <w:start w:w="120" w:type="dxa"/>
              <w:bottom w:w="105" w:type="dxa"/>
              <w:end w:w="110" w:type="dxa"/>
            </w:tcMar>
            <w:tcBorders>
              <w:top w:val="single" w:sz="8" w:color="FFFFFF"/>
              <w:left w:val="single" w:sz="8" w:color="FFFFFF"/>
              <w:bottom w:val="single" w:sz="8" w:color="FFFFFF"/>
              <w:right w:val="single" w:sz="8" w:color="FFFFFF"/>
            </w:tcBorders>
            <w:shd w:fill="EAF4EE"/>
          </w:tcPr>
          <w:p>
            <w:r>
              <w:rPr>
                <w:rFonts w:ascii="Inter Display" w:hAnsi="Inter Display" w:eastAsia="Inter Display"/>
                <w:b/>
                <w:color w:val="2F7D5A"/>
                <w:sz w:val="21"/>
              </w:rPr>
              <w:t>STRENGTHS</w:t>
            </w:r>
          </w:p>
          <w:p>
            <w:pPr>
              <w:pStyle w:val="ListBullet"/>
              <w:spacing w:after="40"/>
              <w:ind w:left="198" w:hanging="102"/>
            </w:pPr>
            <w:r>
              <w:rPr>
                <w:rFonts w:ascii="Inter" w:hAnsi="Inter" w:eastAsia="Inter"/>
                <w:b w:val="0"/>
                <w:color w:val="1F2933"/>
                <w:sz w:val="15"/>
              </w:rPr>
              <w:t>One design asset can earn digital and physical revenue.</w:t>
            </w:r>
          </w:p>
          <w:p>
            <w:pPr>
              <w:pStyle w:val="ListBullet"/>
              <w:spacing w:after="40"/>
              <w:ind w:left="198" w:hanging="102"/>
            </w:pPr>
            <w:r>
              <w:rPr>
                <w:rFonts w:ascii="Inter" w:hAnsi="Inter" w:eastAsia="Inter"/>
                <w:b w:val="0"/>
                <w:color w:val="1F2933"/>
                <w:sz w:val="15"/>
              </w:rPr>
              <w:t>Exact-fit products give additive manufacturing a structural advantage.</w:t>
            </w:r>
          </w:p>
          <w:p>
            <w:pPr>
              <w:pStyle w:val="ListBullet"/>
              <w:spacing w:after="40"/>
              <w:ind w:left="198" w:hanging="102"/>
            </w:pPr>
            <w:r>
              <w:rPr>
                <w:rFonts w:ascii="Inter" w:hAnsi="Inter" w:eastAsia="Inter"/>
                <w:b w:val="0"/>
                <w:color w:val="1F2933"/>
                <w:sz w:val="15"/>
              </w:rPr>
              <w:t>Global digital reach without physical inventory.</w:t>
            </w:r>
          </w:p>
          <w:p>
            <w:pPr>
              <w:pStyle w:val="ListBullet"/>
              <w:spacing w:after="40"/>
              <w:ind w:left="198" w:hanging="102"/>
            </w:pPr>
            <w:r>
              <w:rPr>
                <w:rFonts w:ascii="Inter" w:hAnsi="Inter" w:eastAsia="Inter"/>
                <w:b w:val="0"/>
                <w:color w:val="1F2933"/>
                <w:sz w:val="15"/>
              </w:rPr>
              <w:t>Curated validation can make 3D printing usable for nontechnical buyers.</w:t>
            </w:r>
          </w:p>
          <w:p>
            <w:pPr>
              <w:pStyle w:val="ListBullet"/>
              <w:spacing w:after="40"/>
              <w:ind w:left="198" w:hanging="102"/>
            </w:pPr>
            <w:r>
              <w:rPr>
                <w:rFonts w:ascii="Inter" w:hAnsi="Inter" w:eastAsia="Inter"/>
                <w:b w:val="0"/>
                <w:color w:val="1F2933"/>
                <w:sz w:val="15"/>
              </w:rPr>
              <w:t>Original parametric engines, test data and compatibility profiles can compound into a moat.</w:t>
            </w:r>
          </w:p>
        </w:tc>
        <w:tc>
          <w:tcPr>
            <w:tcW w:type="dxa" w:w="4989"/>
            <w:tcMar>
              <w:top w:w="110" w:type="dxa"/>
              <w:start w:w="120" w:type="dxa"/>
              <w:bottom w:w="105" w:type="dxa"/>
              <w:end w:w="110" w:type="dxa"/>
            </w:tcMar>
            <w:tcBorders>
              <w:top w:val="single" w:sz="8" w:color="FFFFFF"/>
              <w:left w:val="single" w:sz="8" w:color="FFFFFF"/>
              <w:bottom w:val="single" w:sz="8" w:color="FFFFFF"/>
              <w:right w:val="single" w:sz="8" w:color="FFFFFF"/>
            </w:tcBorders>
            <w:shd w:fill="FAF3E2"/>
          </w:tcPr>
          <w:p>
            <w:r>
              <w:rPr>
                <w:rFonts w:ascii="Inter Display" w:hAnsi="Inter Display" w:eastAsia="Inter Display"/>
                <w:b/>
                <w:color w:val="D6A84B"/>
                <w:sz w:val="21"/>
              </w:rPr>
              <w:t>WEAKNESSES</w:t>
            </w:r>
          </w:p>
          <w:p>
            <w:pPr>
              <w:pStyle w:val="ListBullet"/>
              <w:spacing w:after="40"/>
              <w:ind w:left="198" w:hanging="102"/>
            </w:pPr>
            <w:r>
              <w:rPr>
                <w:rFonts w:ascii="Inter" w:hAnsi="Inter" w:eastAsia="Inter"/>
                <w:b w:val="0"/>
                <w:color w:val="1F2933"/>
                <w:sz w:val="15"/>
              </w:rPr>
              <w:t>Cold-start catalog and brand discovery.</w:t>
            </w:r>
          </w:p>
          <w:p>
            <w:pPr>
              <w:pStyle w:val="ListBullet"/>
              <w:spacing w:after="40"/>
              <w:ind w:left="198" w:hanging="102"/>
            </w:pPr>
            <w:r>
              <w:rPr>
                <w:rFonts w:ascii="Inter" w:hAnsi="Inter" w:eastAsia="Inter"/>
                <w:b w:val="0"/>
                <w:color w:val="1F2933"/>
                <w:sz w:val="15"/>
              </w:rPr>
              <w:t>Printer, slicer, material and calibration variability create support load.</w:t>
            </w:r>
          </w:p>
          <w:p>
            <w:pPr>
              <w:pStyle w:val="ListBullet"/>
              <w:spacing w:after="40"/>
              <w:ind w:left="198" w:hanging="102"/>
            </w:pPr>
            <w:r>
              <w:rPr>
                <w:rFonts w:ascii="Inter" w:hAnsi="Inter" w:eastAsia="Inter"/>
                <w:b w:val="0"/>
                <w:color w:val="1F2933"/>
                <w:sz w:val="15"/>
              </w:rPr>
              <w:t>Digital files are easy to copy and redistribute.</w:t>
            </w:r>
          </w:p>
          <w:p>
            <w:pPr>
              <w:pStyle w:val="ListBullet"/>
              <w:spacing w:after="40"/>
              <w:ind w:left="198" w:hanging="102"/>
            </w:pPr>
            <w:r>
              <w:rPr>
                <w:rFonts w:ascii="Inter" w:hAnsi="Inter" w:eastAsia="Inter"/>
                <w:b w:val="0"/>
                <w:color w:val="1F2933"/>
                <w:sz w:val="15"/>
              </w:rPr>
              <w:t>Physical margins collapse for generic low-value products.</w:t>
            </w:r>
          </w:p>
          <w:p>
            <w:pPr>
              <w:pStyle w:val="ListBullet"/>
              <w:spacing w:after="40"/>
              <w:ind w:left="198" w:hanging="102"/>
            </w:pPr>
            <w:r>
              <w:rPr>
                <w:rFonts w:ascii="Inter" w:hAnsi="Inter" w:eastAsia="Inter"/>
                <w:b w:val="0"/>
                <w:color w:val="1F2933"/>
                <w:sz w:val="15"/>
              </w:rPr>
              <w:t>Founder attention is split across design, software, compliance and manufacturing.</w:t>
            </w:r>
          </w:p>
        </w:tc>
      </w:tr>
      <w:tr>
        <w:trPr>
          <w:cantSplit/>
        </w:trPr>
        <w:tc>
          <w:tcPr>
            <w:tcW w:type="dxa" w:w="4989"/>
            <w:tcMar>
              <w:top w:w="110" w:type="dxa"/>
              <w:start w:w="120" w:type="dxa"/>
              <w:bottom w:w="105" w:type="dxa"/>
              <w:end w:w="110" w:type="dxa"/>
            </w:tcMar>
            <w:tcBorders>
              <w:top w:val="single" w:sz="8" w:color="FFFFFF"/>
              <w:left w:val="single" w:sz="8" w:color="FFFFFF"/>
              <w:bottom w:val="single" w:sz="8" w:color="FFFFFF"/>
              <w:right w:val="single" w:sz="8" w:color="FFFFFF"/>
            </w:tcBorders>
            <w:shd w:fill="E7F6F4"/>
          </w:tcPr>
          <w:p>
            <w:r>
              <w:rPr>
                <w:rFonts w:ascii="Inter Display" w:hAnsi="Inter Display" w:eastAsia="Inter Display"/>
                <w:b/>
                <w:color w:val="087A7A"/>
                <w:sz w:val="21"/>
              </w:rPr>
              <w:t>OPPORTUNITIES</w:t>
            </w:r>
          </w:p>
          <w:p>
            <w:pPr>
              <w:pStyle w:val="ListBullet"/>
              <w:spacing w:after="40"/>
              <w:ind w:left="198" w:hanging="102"/>
            </w:pPr>
            <w:r>
              <w:rPr>
                <w:rFonts w:ascii="Inter" w:hAnsi="Inter" w:eastAsia="Inter"/>
                <w:b w:val="0"/>
                <w:color w:val="1F2933"/>
                <w:sz w:val="15"/>
              </w:rPr>
              <w:t>One-click printing is reducing technical friction.</w:t>
            </w:r>
          </w:p>
          <w:p>
            <w:pPr>
              <w:pStyle w:val="ListBullet"/>
              <w:spacing w:after="40"/>
              <w:ind w:left="198" w:hanging="102"/>
            </w:pPr>
            <w:r>
              <w:rPr>
                <w:rFonts w:ascii="Inter" w:hAnsi="Inter" w:eastAsia="Inter"/>
                <w:b w:val="0"/>
                <w:color w:val="1F2933"/>
                <w:sz w:val="15"/>
              </w:rPr>
              <w:t>Functional and exact-fit products remain underserved by collectible-heavy marketplaces.</w:t>
            </w:r>
          </w:p>
          <w:p>
            <w:pPr>
              <w:pStyle w:val="ListBullet"/>
              <w:spacing w:after="40"/>
              <w:ind w:left="198" w:hanging="102"/>
            </w:pPr>
            <w:r>
              <w:rPr>
                <w:rFonts w:ascii="Inter" w:hAnsi="Inter" w:eastAsia="Inter"/>
                <w:b w:val="0"/>
                <w:color w:val="1F2933"/>
                <w:sz w:val="15"/>
              </w:rPr>
              <w:t>Commercial print licenses can recruit micro-manufacturers as customers.</w:t>
            </w:r>
          </w:p>
          <w:p>
            <w:pPr>
              <w:pStyle w:val="ListBullet"/>
              <w:spacing w:after="40"/>
              <w:ind w:left="198" w:hanging="102"/>
            </w:pPr>
            <w:r>
              <w:rPr>
                <w:rFonts w:ascii="Inter" w:hAnsi="Inter" w:eastAsia="Inter"/>
                <w:b w:val="0"/>
                <w:color w:val="1F2933"/>
                <w:sz w:val="15"/>
              </w:rPr>
              <w:t>Replacement and repair use cases can reduce inventory and obsolete-part problems.</w:t>
            </w:r>
          </w:p>
          <w:p>
            <w:pPr>
              <w:pStyle w:val="ListBullet"/>
              <w:spacing w:after="40"/>
              <w:ind w:left="198" w:hanging="102"/>
            </w:pPr>
            <w:r>
              <w:rPr>
                <w:rFonts w:ascii="Inter" w:hAnsi="Inter" w:eastAsia="Inter"/>
                <w:b w:val="0"/>
                <w:color w:val="1F2933"/>
                <w:sz w:val="15"/>
              </w:rPr>
              <w:t>B2B white-label configurators and local production can become a second growth engine.</w:t>
            </w:r>
          </w:p>
        </w:tc>
        <w:tc>
          <w:tcPr>
            <w:tcW w:type="dxa" w:w="4989"/>
            <w:tcMar>
              <w:top w:w="110" w:type="dxa"/>
              <w:start w:w="120" w:type="dxa"/>
              <w:bottom w:w="105" w:type="dxa"/>
              <w:end w:w="110" w:type="dxa"/>
            </w:tcMar>
            <w:tcBorders>
              <w:top w:val="single" w:sz="8" w:color="FFFFFF"/>
              <w:left w:val="single" w:sz="8" w:color="FFFFFF"/>
              <w:bottom w:val="single" w:sz="8" w:color="FFFFFF"/>
              <w:right w:val="single" w:sz="8" w:color="FFFFFF"/>
            </w:tcBorders>
            <w:shd w:fill="FBEDED"/>
          </w:tcPr>
          <w:p>
            <w:r>
              <w:rPr>
                <w:rFonts w:ascii="Inter Display" w:hAnsi="Inter Display" w:eastAsia="Inter Display"/>
                <w:b/>
                <w:color w:val="B84949"/>
                <w:sz w:val="21"/>
              </w:rPr>
              <w:t>THREATS</w:t>
            </w:r>
          </w:p>
          <w:p>
            <w:pPr>
              <w:pStyle w:val="ListBullet"/>
              <w:spacing w:after="40"/>
              <w:ind w:left="198" w:hanging="102"/>
            </w:pPr>
            <w:r>
              <w:rPr>
                <w:rFonts w:ascii="Inter" w:hAnsi="Inter" w:eastAsia="Inter"/>
                <w:b w:val="0"/>
                <w:color w:val="1F2933"/>
                <w:sz w:val="15"/>
              </w:rPr>
              <w:t>Printer manufacturers can bundle easy printing with free model ecosystems.</w:t>
            </w:r>
          </w:p>
          <w:p>
            <w:pPr>
              <w:pStyle w:val="ListBullet"/>
              <w:spacing w:after="40"/>
              <w:ind w:left="198" w:hanging="102"/>
            </w:pPr>
            <w:r>
              <w:rPr>
                <w:rFonts w:ascii="Inter" w:hAnsi="Inter" w:eastAsia="Inter"/>
                <w:b w:val="0"/>
                <w:color w:val="1F2933"/>
                <w:sz w:val="15"/>
              </w:rPr>
              <w:t>Marketplaces can add fulfillment or configurators.</w:t>
            </w:r>
          </w:p>
          <w:p>
            <w:pPr>
              <w:pStyle w:val="ListBullet"/>
              <w:spacing w:after="40"/>
              <w:ind w:left="198" w:hanging="102"/>
            </w:pPr>
            <w:r>
              <w:rPr>
                <w:rFonts w:ascii="Inter" w:hAnsi="Inter" w:eastAsia="Inter"/>
                <w:b w:val="0"/>
                <w:color w:val="1F2933"/>
                <w:sz w:val="15"/>
              </w:rPr>
              <w:t>IP disputes, fan-art claims and design-right conflicts.</w:t>
            </w:r>
          </w:p>
          <w:p>
            <w:pPr>
              <w:pStyle w:val="ListBullet"/>
              <w:spacing w:after="40"/>
              <w:ind w:left="198" w:hanging="102"/>
            </w:pPr>
            <w:r>
              <w:rPr>
                <w:rFonts w:ascii="Inter" w:hAnsi="Inter" w:eastAsia="Inter"/>
                <w:b w:val="0"/>
                <w:color w:val="1F2933"/>
                <w:sz w:val="15"/>
              </w:rPr>
              <w:t>Injury, material misuse or failed prints can trigger liability and reputational harm.</w:t>
            </w:r>
          </w:p>
          <w:p>
            <w:pPr>
              <w:pStyle w:val="ListBullet"/>
              <w:spacing w:after="40"/>
              <w:ind w:left="198" w:hanging="102"/>
            </w:pPr>
            <w:r>
              <w:rPr>
                <w:rFonts w:ascii="Inter" w:hAnsi="Inter" w:eastAsia="Inter"/>
                <w:b w:val="0"/>
                <w:color w:val="1F2933"/>
                <w:sz w:val="15"/>
              </w:rPr>
              <w:t>Global tax, consumer-law and payment restrictions create country-by-country complexity.</w:t>
            </w:r>
          </w:p>
        </w:tc>
      </w:tr>
    </w:tbl>
    <w:p>
      <w:pPr>
        <w:spacing w:after="0"/>
      </w:pPr>
    </w:p>
    <w:p>
      <w:pPr>
        <w:pStyle w:val="Heading2"/>
      </w:pPr>
      <w:r>
        <w:rPr>
          <w:rFonts w:ascii="Inter Display" w:hAnsi="Inter Display" w:eastAsia="Inter Display"/>
          <w:b/>
          <w:color w:val="087A7A"/>
          <w:sz w:val="27"/>
        </w:rPr>
        <w:t>TOWS: actions derived from the SWOT</w:t>
      </w:r>
    </w:p>
    <w:tbl>
      <w:tblPr>
        <w:tblW w:type="auto" w:w="0"/>
        <w:jc w:val="center"/>
        <w:tblLayout w:type="fixed"/>
        <w:tblLook w:firstColumn="1" w:firstRow="1" w:lastColumn="0" w:lastRow="0" w:noHBand="0" w:noVBand="1" w:val="04A0"/>
      </w:tblPr>
      <w:tblGrid>
        <w:gridCol w:w="2835"/>
        <w:gridCol w:w="7143"/>
      </w:tblGrid>
      <w:tr>
        <w:trPr>
          <w:tblHeader w:val="true"/>
        </w:trPr>
        <w:tc>
          <w:tcPr>
            <w:tcW w:type="dxa" w:w="2835"/>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Strategy</w:t>
            </w:r>
          </w:p>
        </w:tc>
        <w:tc>
          <w:tcPr>
            <w:tcW w:type="dxa" w:w="714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Priority action</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SO - use strengths to capture opportunities</w:t>
            </w:r>
          </w:p>
        </w:tc>
        <w:tc>
          <w:tcPr>
            <w:tcW w:type="dxa" w:w="714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Use exact-fit parametric engines and dual delivery to own functional niches where standardized retail underperforms.</w:t>
            </w:r>
          </w:p>
        </w:tc>
      </w:tr>
      <w:tr>
        <w:trPr>
          <w:cantSplit/>
        </w:trPr>
        <w:tc>
          <w:tcPr>
            <w:tcW w:type="dxa" w:w="283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WO - reduce weaknesses while pursuing opportunities</w:t>
            </w:r>
          </w:p>
        </w:tc>
        <w:tc>
          <w:tcPr>
            <w:tcW w:type="dxa" w:w="714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Launch a small owned catalog, standardize 250 mm-class printer profiles, and use a Merchant of Record rather than building global tax operations first.</w:t>
            </w:r>
          </w:p>
        </w:tc>
      </w:tr>
      <w:tr>
        <w:trPr>
          <w:cantSplit/>
        </w:trPr>
        <w:tc>
          <w:tcPr>
            <w:tcW w:type="dxa" w:w="2835"/>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ST - use strengths to counter threats</w:t>
            </w:r>
          </w:p>
        </w:tc>
        <w:tc>
          <w:tcPr>
            <w:tcW w:type="dxa" w:w="714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Compete on validation, rights, service and hardware neutrality instead of file count, fan art or free models.</w:t>
            </w:r>
          </w:p>
        </w:tc>
      </w:tr>
      <w:tr>
        <w:trPr>
          <w:cantSplit/>
        </w:trPr>
        <w:tc>
          <w:tcPr>
            <w:tcW w:type="dxa" w:w="2835"/>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WT - minimize weaknesses and threats</w:t>
            </w:r>
          </w:p>
        </w:tc>
        <w:tc>
          <w:tcPr>
            <w:tcW w:type="dxa" w:w="714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Gate high-risk categories, maintain product-liability insurance, keep physical manufacturing controlled, and delay a third-party marketplace.</w:t>
            </w:r>
          </w:p>
        </w:tc>
      </w:tr>
    </w:tbl>
    <w:p>
      <w:pPr>
        <w:spacing w:after="0"/>
      </w:pPr>
    </w:p>
    <w:p>
      <w:pPr>
        <w:pStyle w:val="Heading2"/>
      </w:pPr>
      <w:r>
        <w:rPr>
          <w:rFonts w:ascii="Inter Display" w:hAnsi="Inter Display" w:eastAsia="Inter Display"/>
          <w:b/>
          <w:color w:val="087A7A"/>
          <w:sz w:val="27"/>
        </w:rPr>
        <w:t>Five strategic priorities</w:t>
      </w:r>
    </w:p>
    <w:tbl>
      <w:tblPr>
        <w:tblW w:type="auto" w:w="0"/>
        <w:jc w:val="center"/>
        <w:tblLayout w:type="fixed"/>
        <w:tblLook w:firstColumn="1" w:firstRow="1" w:lastColumn="0" w:lastRow="0" w:noHBand="0" w:noVBand="1" w:val="04A0"/>
      </w:tblPr>
      <w:tblGrid>
        <w:gridCol w:w="652"/>
        <w:gridCol w:w="9326"/>
      </w:tblGrid>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1</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Own a narrow exact-fit category</w:t>
            </w:r>
            <w:r>
              <w:rPr>
                <w:rFonts w:ascii="Inter" w:hAnsi="Inter" w:eastAsia="Inter"/>
                <w:b w:val="0"/>
                <w:color w:val="465362"/>
                <w:sz w:val="17"/>
              </w:rPr>
              <w:t xml:space="preserve"> - Become excellent at organization, holding and routing before expanding into every printable object.</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2</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Make first-use success measurable</w:t>
            </w:r>
            <w:r>
              <w:rPr>
                <w:rFonts w:ascii="Inter" w:hAnsi="Inter" w:eastAsia="Inter"/>
                <w:b w:val="0"/>
                <w:color w:val="465362"/>
                <w:sz w:val="17"/>
              </w:rPr>
              <w:t xml:space="preserve"> - Instrument download, configuration, support, reprint, fit and return outcomes by SKU and printer class.</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3</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Separate digital scale from physical control</w:t>
            </w:r>
            <w:r>
              <w:rPr>
                <w:rFonts w:ascii="Inter" w:hAnsi="Inter" w:eastAsia="Inter"/>
                <w:b w:val="0"/>
                <w:color w:val="465362"/>
                <w:sz w:val="17"/>
              </w:rPr>
              <w:t xml:space="preserve"> - Globalize the digital storefront immediately; scale physical geography only when quality and compliance gates are met.</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4</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Build compliance and rights into product data</w:t>
            </w:r>
            <w:r>
              <w:rPr>
                <w:rFonts w:ascii="Inter" w:hAnsi="Inter" w:eastAsia="Inter"/>
                <w:b w:val="0"/>
                <w:color w:val="465362"/>
                <w:sz w:val="17"/>
              </w:rPr>
              <w:t xml:space="preserve"> - A product cannot be published without owner, license, intended use, warnings, test status and category classification.</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5</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Use the global customer base to learn</w:t>
            </w:r>
            <w:r>
              <w:rPr>
                <w:rFonts w:ascii="Inter" w:hAnsi="Inter" w:eastAsia="Inter"/>
                <w:b w:val="0"/>
                <w:color w:val="465362"/>
                <w:sz w:val="17"/>
              </w:rPr>
              <w:t xml:space="preserve"> - Digital demand reveals which products and regions deserve physical fulfillment, localization and trademark investment next.</w:t>
            </w:r>
          </w:p>
        </w:tc>
      </w:tr>
    </w:tbl>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13</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Go-to-market plan</w:t>
            </w:r>
            <w:r>
              <w:rPr>
                <w:rFonts w:ascii="Inter" w:hAnsi="Inter" w:eastAsia="Inter"/>
                <w:b w:val="0"/>
                <w:color w:val="D9E6F2"/>
                <w:sz w:val="16"/>
              </w:rPr>
              <w:br/>
              <w:t>Acquire customers through problems, not through the phrase “3D printing”</w:t>
            </w:r>
          </w:p>
        </w:tc>
      </w:tr>
    </w:tbl>
    <w:p>
      <w:pPr>
        <w:keepNext/>
        <w:spacing w:after="0"/>
      </w:pPr>
    </w:p>
    <w:p>
      <w:pPr>
        <w:pStyle w:val="Heading2"/>
      </w:pPr>
      <w:r>
        <w:rPr>
          <w:rFonts w:ascii="Inter Display" w:hAnsi="Inter Display" w:eastAsia="Inter Display"/>
          <w:b/>
          <w:color w:val="087A7A"/>
          <w:sz w:val="27"/>
        </w:rPr>
        <w:t>Launch message hierarchy</w:t>
      </w:r>
    </w:p>
    <w:tbl>
      <w:tblPr>
        <w:tblW w:type="auto" w:w="0"/>
        <w:jc w:val="center"/>
        <w:tblLayout w:type="fixed"/>
        <w:tblLook w:firstColumn="1" w:firstRow="1" w:lastColumn="0" w:lastRow="0" w:noHBand="0" w:noVBand="1" w:val="04A0"/>
      </w:tblPr>
      <w:tblGrid>
        <w:gridCol w:w="2721"/>
        <w:gridCol w:w="7257"/>
      </w:tblGrid>
      <w:tr>
        <w:trPr>
          <w:tblHeader w:val="true"/>
        </w:trPr>
        <w:tc>
          <w:tcPr>
            <w:tcW w:type="dxa" w:w="272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Layer</w:t>
            </w:r>
          </w:p>
        </w:tc>
        <w:tc>
          <w:tcPr>
            <w:tcW w:type="dxa" w:w="725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6"/>
              </w:rPr>
              <w:t>Recommended message</w:t>
            </w:r>
          </w:p>
        </w:tc>
      </w:tr>
      <w:tr>
        <w:trPr>
          <w:cantSplit/>
        </w:trPr>
        <w:tc>
          <w:tcPr>
            <w:tcW w:type="dxa" w:w="272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Brand promise</w:t>
            </w:r>
          </w:p>
        </w:tc>
        <w:tc>
          <w:tcPr>
            <w:tcW w:type="dxa" w:w="72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Made to fit. Ready to print.</w:t>
            </w:r>
          </w:p>
        </w:tc>
      </w:tr>
      <w:tr>
        <w:trPr>
          <w:cantSplit/>
        </w:trPr>
        <w:tc>
          <w:tcPr>
            <w:tcW w:type="dxa" w:w="272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Consumer explanation</w:t>
            </w:r>
          </w:p>
        </w:tc>
        <w:tc>
          <w:tcPr>
            <w:tcW w:type="dxa" w:w="72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Choose the object, enter your measurements, download it or order it printed.</w:t>
            </w:r>
          </w:p>
        </w:tc>
      </w:tr>
      <w:tr>
        <w:trPr>
          <w:cantSplit/>
        </w:trPr>
        <w:tc>
          <w:tcPr>
            <w:tcW w:type="dxa" w:w="272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Proof</w:t>
            </w:r>
          </w:p>
        </w:tc>
        <w:tc>
          <w:tcPr>
            <w:tcW w:type="dxa" w:w="72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Tested printer profiles, real photos, dimensional ranges, material limits and revision history.</w:t>
            </w:r>
          </w:p>
        </w:tc>
      </w:tr>
      <w:tr>
        <w:trPr>
          <w:cantSplit/>
        </w:trPr>
        <w:tc>
          <w:tcPr>
            <w:tcW w:type="dxa" w:w="272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Local physical message</w:t>
            </w:r>
          </w:p>
        </w:tc>
        <w:tc>
          <w:tcPr>
            <w:tcW w:type="dxa" w:w="725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Printed and quality-checked in Germany; selected EU delivery.</w:t>
            </w:r>
          </w:p>
        </w:tc>
      </w:tr>
      <w:tr>
        <w:trPr>
          <w:cantSplit/>
        </w:trPr>
        <w:tc>
          <w:tcPr>
            <w:tcW w:type="dxa" w:w="272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6"/>
              </w:rPr>
              <w:t>Technology detail</w:t>
            </w:r>
          </w:p>
        </w:tc>
        <w:tc>
          <w:tcPr>
            <w:tcW w:type="dxa" w:w="725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6"/>
              </w:rPr>
              <w:t>3D printing appears after the benefit, not as the headline.</w:t>
            </w:r>
          </w:p>
        </w:tc>
      </w:tr>
    </w:tbl>
    <w:p>
      <w:pPr>
        <w:spacing w:after="0"/>
      </w:pPr>
    </w:p>
    <w:p>
      <w:pPr>
        <w:pStyle w:val="Heading2"/>
      </w:pPr>
      <w:r>
        <w:rPr>
          <w:rFonts w:ascii="Inter Display" w:hAnsi="Inter Display" w:eastAsia="Inter Display"/>
          <w:b/>
          <w:color w:val="087A7A"/>
          <w:sz w:val="27"/>
        </w:rPr>
        <w:t>Customer acquisition channels</w:t>
      </w:r>
    </w:p>
    <w:tbl>
      <w:tblPr>
        <w:tblW w:type="auto" w:w="0"/>
        <w:jc w:val="center"/>
        <w:tblLayout w:type="fixed"/>
        <w:tblLook w:firstColumn="1" w:firstRow="1" w:lastColumn="0" w:lastRow="0" w:noHBand="0" w:noVBand="1" w:val="04A0"/>
      </w:tblPr>
      <w:tblGrid>
        <w:gridCol w:w="2381"/>
        <w:gridCol w:w="7597"/>
      </w:tblGrid>
      <w:tr>
        <w:trPr>
          <w:tblHeader w:val="true"/>
        </w:trPr>
        <w:tc>
          <w:tcPr>
            <w:tcW w:type="dxa" w:w="238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Channel</w:t>
            </w:r>
          </w:p>
        </w:tc>
        <w:tc>
          <w:tcPr>
            <w:tcW w:type="dxa" w:w="759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Execution</w:t>
            </w:r>
          </w:p>
        </w:tc>
      </w:tr>
      <w:tr>
        <w:trPr>
          <w:cantSplit/>
        </w:trPr>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Problem-led SEO</w:t>
            </w:r>
          </w:p>
        </w:tc>
        <w:tc>
          <w:tcPr>
            <w:tcW w:type="dxa" w:w="759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Pages for exact queries: custom drawer insert dimensions, remote holder for specific devices, desk cable clip by thickness.</w:t>
            </w:r>
          </w:p>
        </w:tc>
      </w:tr>
      <w:tr>
        <w:trPr>
          <w:cantSplit/>
        </w:trPr>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Short-form proof content</w:t>
            </w:r>
          </w:p>
        </w:tc>
        <w:tc>
          <w:tcPr>
            <w:tcW w:type="dxa" w:w="759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Before/after videos, 30-second measurement flow, first print, fit test and local production story.</w:t>
            </w:r>
          </w:p>
        </w:tc>
      </w:tr>
      <w:tr>
        <w:trPr>
          <w:cantSplit/>
        </w:trPr>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Selective marketplace samples</w:t>
            </w:r>
          </w:p>
        </w:tc>
        <w:tc>
          <w:tcPr>
            <w:tcW w:type="dxa" w:w="759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Publish a small number of excellent free or low-cost models on major platforms as acquisition, while keeping premium parametric products on DingGenau.</w:t>
            </w:r>
          </w:p>
        </w:tc>
      </w:tr>
      <w:tr>
        <w:trPr>
          <w:cantSplit/>
        </w:trPr>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Printer communities and affiliates</w:t>
            </w:r>
          </w:p>
        </w:tc>
        <w:tc>
          <w:tcPr>
            <w:tcW w:type="dxa" w:w="759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Partner with trusted educators and creators across major printer brands; stay hardware-neutral.</w:t>
            </w:r>
          </w:p>
        </w:tc>
      </w:tr>
      <w:tr>
        <w:trPr>
          <w:cantSplit/>
        </w:trPr>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Retailer and filament partnerships</w:t>
            </w:r>
          </w:p>
        </w:tc>
        <w:tc>
          <w:tcPr>
            <w:tcW w:type="dxa" w:w="759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Bundle a DingGenau credit or tested product pack with printers and materials.</w:t>
            </w:r>
          </w:p>
        </w:tc>
      </w:tr>
      <w:tr>
        <w:trPr>
          <w:cantSplit/>
        </w:trPr>
        <w:tc>
          <w:tcPr>
            <w:tcW w:type="dxa" w:w="238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Germany physical pilot</w:t>
            </w:r>
          </w:p>
        </w:tc>
        <w:tc>
          <w:tcPr>
            <w:tcW w:type="dxa" w:w="759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Local search, social ads, maker spaces, repair cafes, office suppliers and regional press.</w:t>
            </w:r>
          </w:p>
        </w:tc>
      </w:tr>
      <w:tr>
        <w:trPr>
          <w:cantSplit/>
        </w:trPr>
        <w:tc>
          <w:tcPr>
            <w:tcW w:type="dxa" w:w="238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Commercial-license partners</w:t>
            </w:r>
          </w:p>
        </w:tc>
        <w:tc>
          <w:tcPr>
            <w:tcW w:type="dxa" w:w="759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Recruit small print businesses that want legal, reliable products rather than design every SKU themselves.</w:t>
            </w:r>
          </w:p>
        </w:tc>
      </w:tr>
    </w:tbl>
    <w:p>
      <w:pPr>
        <w:spacing w:after="0"/>
      </w:pPr>
    </w:p>
    <w:p>
      <w:pPr>
        <w:pStyle w:val="Heading2"/>
      </w:pPr>
      <w:r>
        <w:rPr>
          <w:rFonts w:ascii="Inter Display" w:hAnsi="Inter Display" w:eastAsia="Inter Display"/>
          <w:b/>
          <w:color w:val="087A7A"/>
          <w:sz w:val="27"/>
        </w:rPr>
        <w:t>Internationalization without operational overload</w:t>
      </w:r>
    </w:p>
    <w:p>
      <w:pPr>
        <w:pStyle w:val="ListBullet"/>
        <w:spacing w:after="46"/>
        <w:ind w:left="272" w:hanging="125"/>
      </w:pPr>
      <w:r>
        <w:rPr>
          <w:rFonts w:ascii="Inter" w:hAnsi="Inter" w:eastAsia="Inter"/>
          <w:b w:val="0"/>
          <w:color w:val="1F2933"/>
          <w:sz w:val="18"/>
        </w:rPr>
        <w:t>Launch English and German content; add languages based on conversion, search demand and support volume.</w:t>
      </w:r>
    </w:p>
    <w:p>
      <w:pPr>
        <w:pStyle w:val="ListBullet"/>
        <w:spacing w:after="46"/>
        <w:ind w:left="272" w:hanging="125"/>
      </w:pPr>
      <w:r>
        <w:rPr>
          <w:rFonts w:ascii="Inter" w:hAnsi="Inter" w:eastAsia="Inter"/>
          <w:b w:val="0"/>
          <w:color w:val="1F2933"/>
          <w:sz w:val="18"/>
        </w:rPr>
        <w:t>Support metric and imperial input, with visual measurement diagrams that do not depend on language.</w:t>
      </w:r>
    </w:p>
    <w:p>
      <w:pPr>
        <w:pStyle w:val="ListBullet"/>
        <w:spacing w:after="46"/>
        <w:ind w:left="272" w:hanging="125"/>
      </w:pPr>
      <w:r>
        <w:rPr>
          <w:rFonts w:ascii="Inter" w:hAnsi="Inter" w:eastAsia="Inter"/>
          <w:b w:val="0"/>
          <w:color w:val="1F2933"/>
          <w:sz w:val="18"/>
        </w:rPr>
        <w:t>Show prices in local currency through checkout; keep product engineering data in a canonical metric system.</w:t>
      </w:r>
    </w:p>
    <w:p>
      <w:pPr>
        <w:pStyle w:val="ListBullet"/>
        <w:spacing w:after="46"/>
        <w:ind w:left="272" w:hanging="125"/>
      </w:pPr>
      <w:r>
        <w:rPr>
          <w:rFonts w:ascii="Inter" w:hAnsi="Inter" w:eastAsia="Inter"/>
          <w:b w:val="0"/>
          <w:color w:val="1F2933"/>
          <w:sz w:val="18"/>
        </w:rPr>
        <w:t>Use global digital availability by default, but block jurisdictions that the payment/tax provider or applicable law cannot support.</w:t>
      </w:r>
    </w:p>
    <w:p>
      <w:pPr>
        <w:pStyle w:val="ListBullet"/>
        <w:spacing w:after="46"/>
        <w:ind w:left="272" w:hanging="125"/>
      </w:pPr>
      <w:r>
        <w:rPr>
          <w:rFonts w:ascii="Inter" w:hAnsi="Inter" w:eastAsia="Inter"/>
          <w:b w:val="0"/>
          <w:color w:val="1F2933"/>
          <w:sz w:val="18"/>
        </w:rPr>
        <w:t>Localize printer profiles and instructions before paid acquisition in a country; availability alone is not a good customer experience.</w:t>
      </w:r>
    </w:p>
    <w:p>
      <w:pPr>
        <w:pStyle w:val="Heading2"/>
      </w:pPr>
      <w:r>
        <w:rPr>
          <w:rFonts w:ascii="Inter Display" w:hAnsi="Inter Display" w:eastAsia="Inter Display"/>
          <w:b/>
          <w:color w:val="087A7A"/>
          <w:sz w:val="27"/>
        </w:rPr>
        <w:t>Early growth loops</w:t>
      </w:r>
    </w:p>
    <w:p>
      <w:pPr>
        <w:pStyle w:val="ListBullet"/>
        <w:spacing w:after="46"/>
        <w:ind w:left="272" w:hanging="125"/>
      </w:pPr>
      <w:r>
        <w:rPr>
          <w:rFonts w:ascii="Inter" w:hAnsi="Inter" w:eastAsia="Inter"/>
          <w:b w:val="0"/>
          <w:color w:val="1F2933"/>
          <w:sz w:val="18"/>
        </w:rPr>
        <w:t>A customer configuration becomes a shareable product preview, driving organic referrals.</w:t>
      </w:r>
    </w:p>
    <w:p>
      <w:pPr>
        <w:pStyle w:val="ListBullet"/>
        <w:spacing w:after="46"/>
        <w:ind w:left="272" w:hanging="125"/>
      </w:pPr>
      <w:r>
        <w:rPr>
          <w:rFonts w:ascii="Inter" w:hAnsi="Inter" w:eastAsia="Inter"/>
          <w:b w:val="0"/>
          <w:color w:val="1F2933"/>
          <w:sz w:val="18"/>
        </w:rPr>
        <w:t>Every support issue improves the validated template for future buyers.</w:t>
      </w:r>
    </w:p>
    <w:p>
      <w:pPr>
        <w:pStyle w:val="ListBullet"/>
        <w:spacing w:after="46"/>
        <w:ind w:left="272" w:hanging="125"/>
      </w:pPr>
      <w:r>
        <w:rPr>
          <w:rFonts w:ascii="Inter" w:hAnsi="Inter" w:eastAsia="Inter"/>
          <w:b w:val="0"/>
          <w:color w:val="1F2933"/>
          <w:sz w:val="18"/>
        </w:rPr>
        <w:t>Digital sales identify geographic clusters for the next physical print partner.</w:t>
      </w:r>
    </w:p>
    <w:p>
      <w:pPr>
        <w:pStyle w:val="ListBullet"/>
        <w:spacing w:after="46"/>
        <w:ind w:left="272" w:hanging="125"/>
      </w:pPr>
      <w:r>
        <w:rPr>
          <w:rFonts w:ascii="Inter" w:hAnsi="Inter" w:eastAsia="Inter"/>
          <w:b w:val="0"/>
          <w:color w:val="1F2933"/>
          <w:sz w:val="18"/>
        </w:rPr>
        <w:t>Commercial-license sellers create physical visibility without giving away the source files.</w:t>
      </w:r>
    </w:p>
    <w:p>
      <w:pPr>
        <w:pStyle w:val="ListBullet"/>
        <w:spacing w:after="46"/>
        <w:ind w:left="272" w:hanging="125"/>
      </w:pPr>
      <w:r>
        <w:rPr>
          <w:rFonts w:ascii="Inter" w:hAnsi="Inter" w:eastAsia="Inter"/>
          <w:b w:val="0"/>
          <w:color w:val="1F2933"/>
          <w:sz w:val="18"/>
        </w:rPr>
        <w:t>Bundles convert single-problem customers into repeat category customers.</w:t>
      </w:r>
    </w:p>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14</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Lean roadmap and decision gates</w:t>
            </w:r>
            <w:r>
              <w:rPr>
                <w:rFonts w:ascii="Inter" w:hAnsi="Inter" w:eastAsia="Inter"/>
                <w:b w:val="0"/>
                <w:color w:val="D9E6F2"/>
                <w:sz w:val="16"/>
              </w:rPr>
              <w:br/>
              <w:t>Build evidence in the order that reduces the most risk</w:t>
            </w:r>
          </w:p>
        </w:tc>
      </w:tr>
    </w:tbl>
    <w:p>
      <w:pPr>
        <w:keepNext/>
        <w:spacing w:after="0"/>
      </w:pPr>
    </w:p>
    <w:p>
      <w:pPr>
        <w:pStyle w:val="Heading2"/>
      </w:pPr>
      <w:r>
        <w:rPr>
          <w:rFonts w:ascii="Inter Display" w:hAnsi="Inter Display" w:eastAsia="Inter Display"/>
          <w:b/>
          <w:color w:val="087A7A"/>
          <w:sz w:val="27"/>
        </w:rPr>
        <w:t>Recommended sequence</w:t>
      </w:r>
    </w:p>
    <w:tbl>
      <w:tblPr>
        <w:tblW w:type="auto" w:w="0"/>
        <w:jc w:val="center"/>
        <w:tblLayout w:type="fixed"/>
        <w:tblLook w:firstColumn="1" w:firstRow="1" w:lastColumn="0" w:lastRow="0" w:noHBand="0" w:noVBand="1" w:val="04A0"/>
      </w:tblPr>
      <w:tblGrid>
        <w:gridCol w:w="1247"/>
        <w:gridCol w:w="1814"/>
        <w:gridCol w:w="6917"/>
      </w:tblGrid>
      <w:tr>
        <w:trPr>
          <w:tblHeader w:val="true"/>
        </w:trPr>
        <w:tc>
          <w:tcPr>
            <w:tcW w:type="dxa" w:w="124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Timing</w:t>
            </w:r>
          </w:p>
        </w:tc>
        <w:tc>
          <w:tcPr>
            <w:tcW w:type="dxa" w:w="181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Stage</w:t>
            </w:r>
          </w:p>
        </w:tc>
        <w:tc>
          <w:tcPr>
            <w:tcW w:type="dxa" w:w="6917"/>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Deliverables and gate</w:t>
            </w:r>
          </w:p>
        </w:tc>
      </w:tr>
      <w:tr>
        <w:trPr>
          <w:cantSplit/>
        </w:trPr>
        <w:tc>
          <w:tcPr>
            <w:tcW w:type="dxa" w:w="124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0-2 months</w:t>
            </w:r>
          </w:p>
        </w:tc>
        <w:tc>
          <w:tcPr>
            <w:tcW w:type="dxa" w:w="181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Foundation</w:t>
            </w:r>
          </w:p>
        </w:tc>
        <w:tc>
          <w:tcPr>
            <w:tcW w:type="dxa" w:w="69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Professional name clearance; domain/handle decision; MoR and tax architecture; liability/insurance review; 10 hero products; SKU schema; test protocol.</w:t>
            </w:r>
          </w:p>
        </w:tc>
      </w:tr>
      <w:tr>
        <w:trPr>
          <w:cantSplit/>
        </w:trPr>
        <w:tc>
          <w:tcPr>
            <w:tcW w:type="dxa" w:w="124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3-5 months</w:t>
            </w:r>
          </w:p>
        </w:tc>
        <w:tc>
          <w:tcPr>
            <w:tcW w:type="dxa" w:w="181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Global digital beta</w:t>
            </w:r>
          </w:p>
        </w:tc>
        <w:tc>
          <w:tcPr>
            <w:tcW w:type="dxa" w:w="691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English/German store; 30-50 owned SKUs; 3MF/STL packages; printer compatibility; support analytics; selective marketplace acquisition.</w:t>
            </w:r>
          </w:p>
        </w:tc>
      </w:tr>
      <w:tr>
        <w:trPr>
          <w:cantSplit/>
        </w:trPr>
        <w:tc>
          <w:tcPr>
            <w:tcW w:type="dxa" w:w="124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6-9 months</w:t>
            </w:r>
          </w:p>
        </w:tc>
        <w:tc>
          <w:tcPr>
            <w:tcW w:type="dxa" w:w="181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Germany physical pilot</w:t>
            </w:r>
          </w:p>
        </w:tc>
        <w:tc>
          <w:tcPr>
            <w:tcW w:type="dxa" w:w="69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5-10 physical hero SKUs; controlled printers; packaging, labeling, traceability, QC, returns and unit economics.</w:t>
            </w:r>
          </w:p>
        </w:tc>
      </w:tr>
      <w:tr>
        <w:trPr>
          <w:cantSplit/>
        </w:trPr>
        <w:tc>
          <w:tcPr>
            <w:tcW w:type="dxa" w:w="124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9-15 months</w:t>
            </w:r>
          </w:p>
        </w:tc>
        <w:tc>
          <w:tcPr>
            <w:tcW w:type="dxa" w:w="181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EU and licensing expansion</w:t>
            </w:r>
          </w:p>
        </w:tc>
        <w:tc>
          <w:tcPr>
            <w:tcW w:type="dxa" w:w="6917"/>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Selected EU destinations; commercial print licenses; first certified production partners; more parametric engines.</w:t>
            </w:r>
          </w:p>
        </w:tc>
      </w:tr>
      <w:tr>
        <w:trPr>
          <w:cantSplit/>
        </w:trPr>
        <w:tc>
          <w:tcPr>
            <w:tcW w:type="dxa" w:w="124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15-24 months</w:t>
            </w:r>
          </w:p>
        </w:tc>
        <w:tc>
          <w:tcPr>
            <w:tcW w:type="dxa" w:w="181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Platform expansion</w:t>
            </w:r>
          </w:p>
        </w:tc>
        <w:tc>
          <w:tcPr>
            <w:tcW w:type="dxa" w:w="6917"/>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B2B/white-label configurators, partner API, selective creator onboarding and data-led local production nodes.</w:t>
            </w:r>
          </w:p>
        </w:tc>
      </w:tr>
    </w:tbl>
    <w:p>
      <w:pPr>
        <w:spacing w:after="0"/>
      </w:pPr>
    </w:p>
    <w:p>
      <w:pPr>
        <w:pStyle w:val="Heading2"/>
      </w:pPr>
      <w:r>
        <w:rPr>
          <w:rFonts w:ascii="Inter Display" w:hAnsi="Inter Display" w:eastAsia="Inter Display"/>
          <w:b/>
          <w:color w:val="087A7A"/>
          <w:sz w:val="27"/>
        </w:rPr>
        <w:t>MVP success targets</w:t>
      </w:r>
    </w:p>
    <w:tbl>
      <w:tblPr>
        <w:tblW w:type="auto" w:w="0"/>
        <w:jc w:val="center"/>
        <w:tblLayout w:type="fixed"/>
        <w:tblLook w:firstColumn="1" w:firstRow="1" w:lastColumn="0" w:lastRow="0" w:noHBand="0" w:noVBand="1" w:val="04A0"/>
      </w:tblPr>
      <w:tblGrid>
        <w:gridCol w:w="2494"/>
        <w:gridCol w:w="1871"/>
        <w:gridCol w:w="5613"/>
      </w:tblGrid>
      <w:tr>
        <w:trPr>
          <w:tblHeader w:val="true"/>
        </w:trPr>
        <w:tc>
          <w:tcPr>
            <w:tcW w:type="dxa" w:w="2494"/>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KPI</w:t>
            </w:r>
          </w:p>
        </w:tc>
        <w:tc>
          <w:tcPr>
            <w:tcW w:type="dxa" w:w="1871"/>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Initial gate</w:t>
            </w:r>
          </w:p>
        </w:tc>
        <w:tc>
          <w:tcPr>
            <w:tcW w:type="dxa" w:w="5613"/>
            <w:shd w:fill="12233F"/>
            <w:tcMar>
              <w:top w:w="65" w:type="dxa"/>
              <w:start w:w="75" w:type="dxa"/>
              <w:bottom w:w="65" w:type="dxa"/>
              <w:end w:w="75" w:type="dxa"/>
            </w:tcMar>
            <w:tcBorders>
              <w:top w:val="single" w:sz="4" w:color="FFFFFF"/>
              <w:left w:val="single" w:sz="4" w:color="FFFFFF"/>
              <w:bottom w:val="single" w:sz="4" w:color="FFFFFF"/>
              <w:right w:val="single" w:sz="4" w:color="FFFFFF"/>
            </w:tcBorders>
          </w:tcPr>
          <w:p>
            <w:pPr>
              <w:jc w:val="left"/>
            </w:pPr>
            <w:r>
              <w:rPr>
                <w:rFonts w:ascii="Inter Display" w:hAnsi="Inter Display" w:eastAsia="Inter Display"/>
                <w:b/>
                <w:color w:val="FFFFFF"/>
                <w:sz w:val="15"/>
              </w:rPr>
              <w:t>Why it matters</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Successful first print</w:t>
            </w:r>
          </w:p>
        </w:tc>
        <w:tc>
          <w:tcPr>
            <w:tcW w:type="dxa" w:w="187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&gt;90%</w:t>
            </w:r>
          </w:p>
        </w:tc>
        <w:tc>
          <w:tcPr>
            <w:tcW w:type="dxa" w:w="561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Verified by post-download signal, customer confirmation or support outcome.</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Digital refund rate</w:t>
            </w:r>
          </w:p>
        </w:tc>
        <w:tc>
          <w:tcPr>
            <w:tcW w:type="dxa" w:w="187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&lt;5%</w:t>
            </w:r>
          </w:p>
        </w:tc>
        <w:tc>
          <w:tcPr>
            <w:tcW w:type="dxa" w:w="561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Excluding obvious fraud; review every technical refund by SKU.</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Support effort</w:t>
            </w:r>
          </w:p>
        </w:tc>
        <w:tc>
          <w:tcPr>
            <w:tcW w:type="dxa" w:w="187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&lt;10 minutes/order average</w:t>
            </w:r>
          </w:p>
        </w:tc>
        <w:tc>
          <w:tcPr>
            <w:tcW w:type="dxa" w:w="561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Otherwise the file price or product design is wrong.</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Configuration completion</w:t>
            </w:r>
          </w:p>
        </w:tc>
        <w:tc>
          <w:tcPr>
            <w:tcW w:type="dxa" w:w="187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&gt;60%</w:t>
            </w:r>
          </w:p>
        </w:tc>
        <w:tc>
          <w:tcPr>
            <w:tcW w:type="dxa" w:w="561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From first parameter entry to add-to-cart for qualified visitors.</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90-day repeat purchase</w:t>
            </w:r>
          </w:p>
        </w:tc>
        <w:tc>
          <w:tcPr>
            <w:tcW w:type="dxa" w:w="187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&gt;20%</w:t>
            </w:r>
          </w:p>
        </w:tc>
        <w:tc>
          <w:tcPr>
            <w:tcW w:type="dxa" w:w="561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Evidence that the catalog creates a relationship, not a one-off fix.</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Physical first-pass yield</w:t>
            </w:r>
          </w:p>
        </w:tc>
        <w:tc>
          <w:tcPr>
            <w:tcW w:type="dxa" w:w="187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&gt;95%</w:t>
            </w:r>
          </w:p>
        </w:tc>
        <w:tc>
          <w:tcPr>
            <w:tcW w:type="dxa" w:w="561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Before outsourced network expansion.</w:t>
            </w:r>
          </w:p>
        </w:tc>
      </w:tr>
      <w:tr>
        <w:trPr>
          <w:cantSplit/>
        </w:trPr>
        <w:tc>
          <w:tcPr>
            <w:tcW w:type="dxa" w:w="2494"/>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Physical contribution margin</w:t>
            </w:r>
          </w:p>
        </w:tc>
        <w:tc>
          <w:tcPr>
            <w:tcW w:type="dxa" w:w="1871"/>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&gt;40% before paid acquisition</w:t>
            </w:r>
          </w:p>
        </w:tc>
        <w:tc>
          <w:tcPr>
            <w:tcW w:type="dxa" w:w="5613"/>
            <w:shd w:fill="FFFFFF"/>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After realistic reprint, labor, packaging and payment costs.</w:t>
            </w:r>
          </w:p>
        </w:tc>
      </w:tr>
      <w:tr>
        <w:trPr>
          <w:cantSplit/>
        </w:trPr>
        <w:tc>
          <w:tcPr>
            <w:tcW w:type="dxa" w:w="2494"/>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color w:val="12233F"/>
                <w:sz w:val="15"/>
              </w:rPr>
              <w:t>On-time physical fulfillment</w:t>
            </w:r>
          </w:p>
        </w:tc>
        <w:tc>
          <w:tcPr>
            <w:tcW w:type="dxa" w:w="1871"/>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&gt;95%</w:t>
            </w:r>
          </w:p>
        </w:tc>
        <w:tc>
          <w:tcPr>
            <w:tcW w:type="dxa" w:w="5613"/>
            <w:shd w:fill="F3F5F7"/>
            <w:tcMar>
              <w:top w:w="58" w:type="dxa"/>
              <w:start w:w="75" w:type="dxa"/>
              <w:bottom w:w="58" w:type="dxa"/>
              <w:end w:w="75" w:type="dxa"/>
            </w:tcMar>
            <w:vAlign w:val="center"/>
            <w:tcBorders>
              <w:top w:val="single" w:sz="3" w:color="DEE3E8"/>
              <w:left w:val="single" w:sz="3" w:color="DEE3E8"/>
              <w:bottom w:val="single" w:sz="3" w:color="DEE3E8"/>
              <w:right w:val="single" w:sz="3" w:color="DEE3E8"/>
            </w:tcBorders>
          </w:tcPr>
          <w:p>
            <w:r>
              <w:rPr>
                <w:rFonts w:ascii="Inter" w:hAnsi="Inter" w:eastAsia="Inter"/>
                <w:b w:val="0"/>
                <w:color w:val="1F2933"/>
                <w:sz w:val="15"/>
              </w:rPr>
              <w:t>Using the promised delivery window.</w:t>
            </w:r>
          </w:p>
        </w:tc>
      </w:tr>
    </w:tbl>
    <w:p>
      <w:pPr>
        <w:spacing w:after="0"/>
      </w:pPr>
    </w:p>
    <w:p>
      <w:r>
        <w:rPr>
          <w:rFonts w:ascii="Inter" w:hAnsi="Inter" w:eastAsia="Inter"/>
          <w:b w:val="0"/>
          <w:i/>
          <w:color w:val="5F6B78"/>
          <w:sz w:val="15"/>
        </w:rPr>
        <w:t>These are recommended operating gates, not external industry benchmarks. Adjust them after the first 100-300 paid orders, but do not scale a channel with unknown first-use success or contribution.</w:t>
      </w:r>
    </w:p>
    <w:p>
      <w:pPr>
        <w:pStyle w:val="Heading2"/>
      </w:pPr>
      <w:r>
        <w:rPr>
          <w:rFonts w:ascii="Inter Display" w:hAnsi="Inter Display" w:eastAsia="Inter Display"/>
          <w:b/>
          <w:color w:val="087A7A"/>
          <w:sz w:val="27"/>
        </w:rPr>
        <w:t>First 90 days</w:t>
      </w:r>
    </w:p>
    <w:tbl>
      <w:tblPr>
        <w:tblW w:type="auto" w:w="0"/>
        <w:jc w:val="center"/>
        <w:tblLayout w:type="fixed"/>
        <w:tblLook w:firstColumn="1" w:firstRow="1" w:lastColumn="0" w:lastRow="0" w:noHBand="0" w:noVBand="1" w:val="04A0"/>
      </w:tblPr>
      <w:tblGrid>
        <w:gridCol w:w="652"/>
        <w:gridCol w:w="9326"/>
      </w:tblGrid>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1</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Weeks 1-2: clear and structure</w:t>
            </w:r>
            <w:r>
              <w:rPr>
                <w:rFonts w:ascii="Inter" w:hAnsi="Inter" w:eastAsia="Inter"/>
                <w:b w:val="0"/>
                <w:color w:val="465362"/>
                <w:sz w:val="17"/>
              </w:rPr>
              <w:t xml:space="preserve"> - Trademark counsel, live domains/handles, business entity roles, MoR shortlist, legal category policy and product-liability insurance discussion.</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2</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Weeks 3-6: prove the product engine</w:t>
            </w:r>
            <w:r>
              <w:rPr>
                <w:rFonts w:ascii="Inter" w:hAnsi="Inter" w:eastAsia="Inter"/>
                <w:b w:val="0"/>
                <w:color w:val="465362"/>
                <w:sz w:val="17"/>
              </w:rPr>
              <w:t xml:space="preserve"> - Four parametric engines, ten hero products, three printer classes/profiles, measurement diagrams and documented test results.</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3</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Weeks 7-10: build the store beta</w:t>
            </w:r>
            <w:r>
              <w:rPr>
                <w:rFonts w:ascii="Inter" w:hAnsi="Inter" w:eastAsia="Inter"/>
                <w:b w:val="0"/>
                <w:color w:val="465362"/>
                <w:sz w:val="17"/>
              </w:rPr>
              <w:t xml:space="preserve"> - Bilingual product flow, global digital checkout, license delivery, versioning, compatibility pages, analytics and support workflow.</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4</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Weeks 11-13: launch a controlled cohort</w:t>
            </w:r>
            <w:r>
              <w:rPr>
                <w:rFonts w:ascii="Inter" w:hAnsi="Inter" w:eastAsia="Inter"/>
                <w:b w:val="0"/>
                <w:color w:val="465362"/>
                <w:sz w:val="17"/>
              </w:rPr>
              <w:t xml:space="preserve"> - Paid beta with printer-owner communities, collect first-print data, fix failures, confirm pricing and select physical-pilot SKUs.</w:t>
            </w:r>
          </w:p>
        </w:tc>
      </w:tr>
    </w:tbl>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15</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Final recommendation</w:t>
            </w:r>
            <w:r>
              <w:rPr>
                <w:rFonts w:ascii="Inter" w:hAnsi="Inter" w:eastAsia="Inter"/>
                <w:b w:val="0"/>
                <w:color w:val="D9E6F2"/>
                <w:sz w:val="16"/>
              </w:rPr>
              <w:br/>
              <w:t>A clear path to test the thesis without building the entire platform first</w:t>
            </w:r>
          </w:p>
        </w:tc>
      </w:tr>
    </w:tbl>
    <w:p>
      <w:pPr>
        <w:keepNext/>
        <w:spacing w:after="0"/>
      </w:pPr>
    </w:p>
    <w:p>
      <w:pPr>
        <w:pStyle w:val="Heading2"/>
      </w:pPr>
      <w:r>
        <w:rPr>
          <w:rFonts w:ascii="Inter Display" w:hAnsi="Inter Display" w:eastAsia="Inter Display"/>
          <w:b/>
          <w:color w:val="087A7A"/>
          <w:sz w:val="27"/>
        </w:rPr>
        <w:t>Decision: conditional GO</w:t>
      </w:r>
    </w:p>
    <w:tbl>
      <w:tblPr>
        <w:tblW w:type="auto" w:w="0"/>
        <w:jc w:val="center"/>
        <w:tblLayout w:type="fixed"/>
        <w:tblLook w:firstColumn="1" w:firstRow="1" w:lastColumn="0" w:lastRow="0" w:noHBand="0" w:noVBand="1" w:val="04A0"/>
      </w:tblPr>
      <w:tblGrid>
        <w:gridCol w:w="198"/>
        <w:gridCol w:w="9780"/>
      </w:tblGrid>
      <w:tr>
        <w:tc>
          <w:tcPr>
            <w:tcW w:type="dxa" w:w="198"/>
            <w:shd w:fill="087A7A"/>
            <w:tcMar>
              <w:top w:w="80" w:type="dxa"/>
              <w:start w:w="0" w:type="dxa"/>
              <w:bottom w:w="80" w:type="dxa"/>
              <w:end w:w="0" w:type="dxa"/>
            </w:tcMar>
          </w:tcPr>
          <w:p/>
        </w:tc>
        <w:tc>
          <w:tcPr>
            <w:tcW w:type="dxa" w:w="9780"/>
            <w:shd w:fill="E7F6F4"/>
            <w:tcMar>
              <w:top w:w="95" w:type="dxa"/>
              <w:start w:w="135" w:type="dxa"/>
              <w:bottom w:w="95" w:type="dxa"/>
              <w:end w:w="135" w:type="dxa"/>
            </w:tcMar>
          </w:tcPr>
          <w:p>
            <w:r>
              <w:rPr>
                <w:rFonts w:ascii="Inter Display" w:hAnsi="Inter Display" w:eastAsia="Inter Display"/>
                <w:b/>
                <w:color w:val="087A7A"/>
                <w:sz w:val="14"/>
              </w:rPr>
              <w:t>RECOMMENDED PATH</w:t>
              <w:br/>
            </w:r>
            <w:r>
              <w:rPr>
                <w:rFonts w:ascii="Inter Display" w:hAnsi="Inter Display" w:eastAsia="Inter Display"/>
                <w:b/>
                <w:color w:val="12233F"/>
                <w:sz w:val="22"/>
              </w:rPr>
              <w:t>Launch DingGenau as a global digital product store and a Germany-first physical service.</w:t>
            </w:r>
            <w:r>
              <w:rPr>
                <w:rFonts w:ascii="Inter" w:hAnsi="Inter" w:eastAsia="Inter"/>
                <w:b w:val="0"/>
                <w:color w:val="465362"/>
                <w:sz w:val="17"/>
              </w:rPr>
              <w:br/>
              <w:t>The global digital scope is not the risky part by itself; the risk lies in treating files as unvalidated content, ignoring destination-based tax and consumer rules, or promising universal compatibility. The physical channel should expand more slowly because every additional product category, country and production partner adds quality, safety, labeling and returns complexity.</w:t>
            </w:r>
          </w:p>
        </w:tc>
      </w:tr>
    </w:tbl>
    <w:p>
      <w:pPr>
        <w:spacing w:after="0"/>
      </w:pPr>
    </w:p>
    <w:p>
      <w:pPr>
        <w:pStyle w:val="Heading2"/>
      </w:pPr>
      <w:r>
        <w:rPr>
          <w:rFonts w:ascii="Inter Display" w:hAnsi="Inter Display" w:eastAsia="Inter Display"/>
          <w:b/>
          <w:color w:val="087A7A"/>
          <w:sz w:val="27"/>
        </w:rPr>
        <w:t>Non-negotiables before launch</w:t>
      </w:r>
    </w:p>
    <w:p>
      <w:pPr>
        <w:pStyle w:val="ListBullet"/>
        <w:spacing w:after="46"/>
        <w:ind w:left="272" w:hanging="125"/>
      </w:pPr>
      <w:r>
        <w:rPr>
          <w:rFonts w:ascii="Inter" w:hAnsi="Inter" w:eastAsia="Inter"/>
          <w:b w:val="0"/>
          <w:color w:val="1F2933"/>
          <w:sz w:val="18"/>
        </w:rPr>
        <w:t>Professional trademark clearance for DingGenau and the final taglines.</w:t>
      </w:r>
    </w:p>
    <w:p>
      <w:pPr>
        <w:pStyle w:val="ListBullet"/>
        <w:spacing w:after="46"/>
        <w:ind w:left="272" w:hanging="125"/>
      </w:pPr>
      <w:r>
        <w:rPr>
          <w:rFonts w:ascii="Inter" w:hAnsi="Inter" w:eastAsia="Inter"/>
          <w:b w:val="0"/>
          <w:color w:val="1F2933"/>
          <w:sz w:val="18"/>
        </w:rPr>
        <w:t>A global digital tax and checkout route, preferably using a Merchant of Record during the lean phase.</w:t>
      </w:r>
    </w:p>
    <w:p>
      <w:pPr>
        <w:pStyle w:val="ListBullet"/>
        <w:spacing w:after="46"/>
        <w:ind w:left="272" w:hanging="125"/>
      </w:pPr>
      <w:r>
        <w:rPr>
          <w:rFonts w:ascii="Inter" w:hAnsi="Inter" w:eastAsia="Inter"/>
          <w:b w:val="0"/>
          <w:color w:val="1F2933"/>
          <w:sz w:val="18"/>
        </w:rPr>
        <w:t>An owned, curated launch catalog with no unverified third-party rights.</w:t>
      </w:r>
    </w:p>
    <w:p>
      <w:pPr>
        <w:pStyle w:val="ListBullet"/>
        <w:spacing w:after="46"/>
        <w:ind w:left="272" w:hanging="125"/>
      </w:pPr>
      <w:r>
        <w:rPr>
          <w:rFonts w:ascii="Inter" w:hAnsi="Inter" w:eastAsia="Inter"/>
          <w:b w:val="0"/>
          <w:color w:val="1F2933"/>
          <w:sz w:val="18"/>
        </w:rPr>
        <w:t>A version-controlled digital SKU and validation record for every listing.</w:t>
      </w:r>
    </w:p>
    <w:p>
      <w:pPr>
        <w:pStyle w:val="ListBullet"/>
        <w:spacing w:after="46"/>
        <w:ind w:left="272" w:hanging="125"/>
      </w:pPr>
      <w:r>
        <w:rPr>
          <w:rFonts w:ascii="Inter" w:hAnsi="Inter" w:eastAsia="Inter"/>
          <w:b w:val="0"/>
          <w:color w:val="1F2933"/>
          <w:sz w:val="18"/>
        </w:rPr>
        <w:t>Clear personal and commercial licenses and no source-file redistribution.</w:t>
      </w:r>
    </w:p>
    <w:p>
      <w:pPr>
        <w:pStyle w:val="ListBullet"/>
        <w:spacing w:after="46"/>
        <w:ind w:left="272" w:hanging="125"/>
      </w:pPr>
      <w:r>
        <w:rPr>
          <w:rFonts w:ascii="Inter" w:hAnsi="Inter" w:eastAsia="Inter"/>
          <w:b w:val="0"/>
          <w:color w:val="1F2933"/>
          <w:sz w:val="18"/>
        </w:rPr>
        <w:t>Category gates that keep food contact, toys, electrical, medical/PPE, baby and safety-critical parts out of the MVP.</w:t>
      </w:r>
    </w:p>
    <w:p>
      <w:pPr>
        <w:pStyle w:val="ListBullet"/>
        <w:spacing w:after="46"/>
        <w:ind w:left="272" w:hanging="125"/>
      </w:pPr>
      <w:r>
        <w:rPr>
          <w:rFonts w:ascii="Inter" w:hAnsi="Inter" w:eastAsia="Inter"/>
          <w:b w:val="0"/>
          <w:color w:val="1F2933"/>
          <w:sz w:val="18"/>
        </w:rPr>
        <w:t>A controlled German physical pilot with traceability, fixed manufacturing recipes, quality checks and realistic unit economics.</w:t>
      </w:r>
    </w:p>
    <w:p>
      <w:pPr>
        <w:pStyle w:val="ListBullet"/>
        <w:spacing w:after="46"/>
        <w:ind w:left="272" w:hanging="125"/>
      </w:pPr>
      <w:r>
        <w:rPr>
          <w:rFonts w:ascii="Inter" w:hAnsi="Inter" w:eastAsia="Inter"/>
          <w:b w:val="0"/>
          <w:color w:val="1F2933"/>
          <w:sz w:val="18"/>
        </w:rPr>
        <w:t>Product-liability and cyber/privacy review appropriate to the actual store and configurator architecture.</w:t>
      </w:r>
    </w:p>
    <w:p>
      <w:pPr>
        <w:pStyle w:val="Heading2"/>
      </w:pPr>
      <w:r>
        <w:rPr>
          <w:rFonts w:ascii="Inter Display" w:hAnsi="Inter Display" w:eastAsia="Inter Display"/>
          <w:b/>
          <w:color w:val="087A7A"/>
          <w:sz w:val="27"/>
        </w:rPr>
        <w:t>The strategic sentence to keep</w:t>
      </w:r>
    </w:p>
    <w:p>
      <w:pPr>
        <w:spacing w:before="180" w:after="180"/>
        <w:jc w:val="center"/>
        <w:shd w:fill="12233F"/>
      </w:pPr>
      <w:r>
        <w:rPr>
          <w:rFonts w:ascii="EB Garamond" w:hAnsi="EB Garamond" w:eastAsia="EB Garamond"/>
          <w:b w:val="0"/>
          <w:i/>
          <w:color w:val="FFFFFF"/>
          <w:sz w:val="31"/>
        </w:rPr>
        <w:t>DingGenau does not sell 3D printing. It sells useful objects that fit - delivered as a validated digital product worldwide or as a finished product in Europe.</w:t>
      </w:r>
    </w:p>
    <w:p>
      <w:pPr>
        <w:pStyle w:val="Heading2"/>
      </w:pPr>
      <w:r>
        <w:rPr>
          <w:rFonts w:ascii="Inter Display" w:hAnsi="Inter Display" w:eastAsia="Inter Display"/>
          <w:b/>
          <w:color w:val="087A7A"/>
          <w:sz w:val="27"/>
        </w:rPr>
        <w:t>Recommended immediate action list</w:t>
      </w:r>
    </w:p>
    <w:tbl>
      <w:tblPr>
        <w:tblW w:type="auto" w:w="0"/>
        <w:jc w:val="center"/>
        <w:tblLayout w:type="fixed"/>
        <w:tblLook w:firstColumn="1" w:firstRow="1" w:lastColumn="0" w:lastRow="0" w:noHBand="0" w:noVBand="1" w:val="04A0"/>
      </w:tblPr>
      <w:tblGrid>
        <w:gridCol w:w="652"/>
        <w:gridCol w:w="9326"/>
      </w:tblGrid>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1</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Reserve the decision window</w:t>
            </w:r>
            <w:r>
              <w:rPr>
                <w:rFonts w:ascii="Inter" w:hAnsi="Inter" w:eastAsia="Inter"/>
                <w:b w:val="0"/>
                <w:color w:val="465362"/>
                <w:sz w:val="17"/>
              </w:rPr>
              <w:t xml:space="preserve"> - Complete the legal name search and live domains/handles before public brand investment.</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2</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Select the first four product engines</w:t>
            </w:r>
            <w:r>
              <w:rPr>
                <w:rFonts w:ascii="Inter" w:hAnsi="Inter" w:eastAsia="Inter"/>
                <w:b w:val="0"/>
                <w:color w:val="465362"/>
                <w:sz w:val="17"/>
              </w:rPr>
              <w:t xml:space="preserve"> - Organize, Hold, Route and Personalize.</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3</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Build ten hero SKUs</w:t>
            </w:r>
            <w:r>
              <w:rPr>
                <w:rFonts w:ascii="Inter" w:hAnsi="Inter" w:eastAsia="Inter"/>
                <w:b w:val="0"/>
                <w:color w:val="465362"/>
                <w:sz w:val="17"/>
              </w:rPr>
              <w:t xml:space="preserve"> - Choose products with strong exact-fit advantage and low regulatory burden.</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4</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Choose the global checkout architecture</w:t>
            </w:r>
            <w:r>
              <w:rPr>
                <w:rFonts w:ascii="Inter" w:hAnsi="Inter" w:eastAsia="Inter"/>
                <w:b w:val="0"/>
                <w:color w:val="465362"/>
                <w:sz w:val="17"/>
              </w:rPr>
              <w:t xml:space="preserve"> - Compare Merchant-of-Record terms, supported countries, refund handling, tax evidence and file-delivery integration.</w:t>
            </w:r>
          </w:p>
        </w:tc>
      </w:tr>
      <w:tr>
        <w:trPr>
          <w:cantSplit/>
        </w:trPr>
        <w:tc>
          <w:tcPr>
            <w:tcW w:type="dxa" w:w="652"/>
            <w:shd w:fill="00A6A6"/>
            <w:tcMar>
              <w:top w:w="70" w:type="dxa"/>
              <w:start w:w="45" w:type="dxa"/>
              <w:bottom w:w="70" w:type="dxa"/>
              <w:end w:w="45" w:type="dxa"/>
            </w:tcMar>
          </w:tcPr>
          <w:p>
            <w:pPr>
              <w:jc w:val="center"/>
            </w:pPr>
            <w:r>
              <w:rPr>
                <w:rFonts w:ascii="Inter Display" w:hAnsi="Inter Display" w:eastAsia="Inter Display"/>
                <w:b/>
                <w:color w:val="FFFFFF"/>
                <w:sz w:val="24"/>
              </w:rPr>
              <w:t>5</w:t>
            </w:r>
          </w:p>
        </w:tc>
        <w:tc>
          <w:tcPr>
            <w:tcW w:type="dxa" w:w="9327"/>
            <w:shd w:fill="F3F5F7"/>
            <w:tcMar>
              <w:top w:w="75" w:type="dxa"/>
              <w:start w:w="120" w:type="dxa"/>
              <w:bottom w:w="75" w:type="dxa"/>
              <w:end w:w="110" w:type="dxa"/>
            </w:tcMar>
          </w:tcPr>
          <w:p>
            <w:r>
              <w:rPr>
                <w:rFonts w:ascii="Inter Display" w:hAnsi="Inter Display" w:eastAsia="Inter Display"/>
                <w:b/>
                <w:color w:val="12233F"/>
                <w:sz w:val="19"/>
              </w:rPr>
              <w:t>Create the SKU release gate</w:t>
            </w:r>
            <w:r>
              <w:rPr>
                <w:rFonts w:ascii="Inter" w:hAnsi="Inter" w:eastAsia="Inter"/>
                <w:b w:val="0"/>
                <w:color w:val="465362"/>
                <w:sz w:val="17"/>
              </w:rPr>
              <w:t xml:space="preserve"> - No listing goes live without rights, validation, compatibility, warning and revision data.</w:t>
            </w:r>
          </w:p>
        </w:tc>
      </w:tr>
      <w:tr>
        <w:trPr>
          <w:cantSplit/>
        </w:trPr>
        <w:tc>
          <w:tcPr>
            <w:tcW w:type="dxa" w:w="652"/>
            <w:shd w:fill="203A5F"/>
            <w:tcMar>
              <w:top w:w="70" w:type="dxa"/>
              <w:start w:w="45" w:type="dxa"/>
              <w:bottom w:w="70" w:type="dxa"/>
              <w:end w:w="45" w:type="dxa"/>
            </w:tcMar>
          </w:tcPr>
          <w:p>
            <w:pPr>
              <w:jc w:val="center"/>
            </w:pPr>
            <w:r>
              <w:rPr>
                <w:rFonts w:ascii="Inter Display" w:hAnsi="Inter Display" w:eastAsia="Inter Display"/>
                <w:b/>
                <w:color w:val="FFFFFF"/>
                <w:sz w:val="24"/>
              </w:rPr>
              <w:t>6</w:t>
            </w:r>
          </w:p>
        </w:tc>
        <w:tc>
          <w:tcPr>
            <w:tcW w:type="dxa" w:w="9327"/>
            <w:shd w:fill="FFFFFF"/>
            <w:tcMar>
              <w:top w:w="75" w:type="dxa"/>
              <w:start w:w="120" w:type="dxa"/>
              <w:bottom w:w="75" w:type="dxa"/>
              <w:end w:w="110" w:type="dxa"/>
            </w:tcMar>
          </w:tcPr>
          <w:p>
            <w:r>
              <w:rPr>
                <w:rFonts w:ascii="Inter Display" w:hAnsi="Inter Display" w:eastAsia="Inter Display"/>
                <w:b/>
                <w:color w:val="12233F"/>
                <w:sz w:val="19"/>
              </w:rPr>
              <w:t>Run a paid digital beta</w:t>
            </w:r>
            <w:r>
              <w:rPr>
                <w:rFonts w:ascii="Inter" w:hAnsi="Inter" w:eastAsia="Inter"/>
                <w:b w:val="0"/>
                <w:color w:val="465362"/>
                <w:sz w:val="17"/>
              </w:rPr>
              <w:t xml:space="preserve"> - Measure first-print success and support before expanding the physical pilot.</w:t>
            </w:r>
          </w:p>
        </w:tc>
      </w:tr>
    </w:tbl>
    <w:p>
      <w:pPr>
        <w:keepNext/>
        <w:spacing w:before="0" w:after="100"/>
      </w:pPr>
      <w:r>
        <w:rPr>
          <w:rFonts w:ascii="Inter" w:hAnsi="Inter" w:eastAsia="Inter"/>
          <w:b w:val="0"/>
          <w:color w:val="FFFFFF"/>
          <w:sz w:val="2"/>
        </w:rPr>
        <w:t>​</w:t>
      </w:r>
    </w:p>
    <w:tbl>
      <w:tblPr>
        <w:tblW w:type="auto" w:w="0"/>
        <w:jc w:val="center"/>
        <w:tblLayout w:type="fixed"/>
        <w:tblLook w:firstColumn="1" w:firstRow="1" w:lastColumn="0" w:lastRow="0" w:noHBand="0" w:noVBand="1" w:val="04A0"/>
      </w:tblPr>
      <w:tblGrid>
        <w:gridCol w:w="879"/>
        <w:gridCol w:w="9128"/>
      </w:tblGrid>
      <w:tr>
        <w:trPr>
          <w:cantSplit/>
        </w:trPr>
        <w:tc>
          <w:tcPr>
            <w:tcW w:type="dxa" w:w="878"/>
            <w:shd w:fill="00A6A6"/>
            <w:tcMar>
              <w:top w:w="85" w:type="dxa"/>
              <w:start w:w="70" w:type="dxa"/>
              <w:bottom w:w="85" w:type="dxa"/>
              <w:end w:w="70" w:type="dxa"/>
            </w:tcMar>
          </w:tcPr>
          <w:p>
            <w:pPr>
              <w:keepNext/>
              <w:jc w:val="center"/>
            </w:pPr>
            <w:r>
              <w:rPr>
                <w:rFonts w:ascii="Inter Display" w:hAnsi="Inter Display" w:eastAsia="Inter Display"/>
                <w:b/>
                <w:color w:val="FFFFFF"/>
                <w:sz w:val="24"/>
              </w:rPr>
              <w:t>A</w:t>
            </w:r>
          </w:p>
        </w:tc>
        <w:tc>
          <w:tcPr>
            <w:tcW w:type="dxa" w:w="9128"/>
            <w:shd w:fill="12233F"/>
            <w:tcMar>
              <w:top w:w="75" w:type="dxa"/>
              <w:start w:w="135" w:type="dxa"/>
              <w:bottom w:w="75" w:type="dxa"/>
              <w:end w:w="110" w:type="dxa"/>
            </w:tcMar>
          </w:tcPr>
          <w:p>
            <w:pPr>
              <w:keepNext/>
            </w:pPr>
            <w:r>
              <w:rPr>
                <w:rFonts w:ascii="Inter Display" w:hAnsi="Inter Display" w:eastAsia="Inter Display"/>
                <w:b/>
                <w:color w:val="FFFFFF"/>
                <w:sz w:val="34"/>
              </w:rPr>
              <w:t>Research sources and limitations</w:t>
            </w:r>
            <w:r>
              <w:rPr>
                <w:rFonts w:ascii="Inter" w:hAnsi="Inter" w:eastAsia="Inter"/>
                <w:b w:val="0"/>
                <w:color w:val="D9E6F2"/>
                <w:sz w:val="16"/>
              </w:rPr>
              <w:br/>
              <w:t>Official registers and regulatory sources first; competitor pages for current product capabilities</w:t>
            </w:r>
          </w:p>
        </w:tc>
      </w:tr>
    </w:tbl>
    <w:p>
      <w:pPr>
        <w:keepNext/>
        <w:spacing w:after="0"/>
      </w:pPr>
    </w:p>
    <w:p>
      <w:r>
        <w:rPr>
          <w:rFonts w:ascii="Inter" w:hAnsi="Inter" w:eastAsia="Inter"/>
          <w:b/>
          <w:color w:val="12233F"/>
          <w:sz w:val="16"/>
        </w:rPr>
        <w:t xml:space="preserve">Research date: 11 August 2026. </w:t>
      </w:r>
      <w:r>
        <w:rPr>
          <w:rFonts w:ascii="Inter" w:hAnsi="Inter" w:eastAsia="Inter"/>
          <w:b w:val="0"/>
          <w:color w:val="465362"/>
          <w:sz w:val="16"/>
        </w:rPr>
        <w:t>The report uses a preliminary web-based name knockout, official trademark-search guidance, official EU/OECD tax and regulatory sources, and competitors’ own current pages. It does not replace a professional trademark opinion, country-specific tax advice, product-safety assessment or legal review of terms and licenses.</w:t>
      </w:r>
    </w:p>
    <w:p>
      <w:pPr>
        <w:spacing w:after="60"/>
        <w:ind w:left="369" w:hanging="369"/>
      </w:pPr>
      <w:r>
        <w:rPr>
          <w:rFonts w:ascii="Inter Display" w:hAnsi="Inter Display" w:eastAsia="Inter Display"/>
          <w:b/>
          <w:color w:val="087A7A"/>
          <w:sz w:val="16"/>
        </w:rPr>
        <w:t xml:space="preserve">[1] </w:t>
      </w:r>
      <w:r>
        <w:rPr>
          <w:rFonts w:ascii="Inter" w:hAnsi="Inter" w:eastAsia="Inter"/>
          <w:b/>
          <w:color w:val="12233F"/>
          <w:sz w:val="16"/>
        </w:rPr>
        <w:t xml:space="preserve">EUIPO: Trade mark availability. </w:t>
      </w:r>
      <w:hyperlink r:id="rId13">
        <w:r>
          <w:rPr>
            <w:rFonts w:ascii="Inter" w:hAnsi="Inter"/>
            <w:color w:val="087A7A"/>
            <w:u w:val="single"/>
            <w:sz w:val="18"/>
          </w:rPr>
          <w:t>https://www.euipo.europa.eu/en/trade-marks/before-applying/availability</w:t>
        </w:r>
      </w:hyperlink>
      <w:r>
        <w:rPr>
          <w:rFonts w:ascii="Inter" w:hAnsi="Inter" w:eastAsia="Inter"/>
          <w:b w:val="0"/>
          <w:color w:val="5F6B78"/>
          <w:sz w:val="15"/>
        </w:rPr>
        <w:t xml:space="preserve">  Official guidance to search availability and earlier rights.</w:t>
      </w:r>
    </w:p>
    <w:p>
      <w:pPr>
        <w:spacing w:after="60"/>
        <w:ind w:left="369" w:hanging="369"/>
      </w:pPr>
      <w:r>
        <w:rPr>
          <w:rFonts w:ascii="Inter Display" w:hAnsi="Inter Display" w:eastAsia="Inter Display"/>
          <w:b/>
          <w:color w:val="087A7A"/>
          <w:sz w:val="16"/>
        </w:rPr>
        <w:t xml:space="preserve">[2] </w:t>
      </w:r>
      <w:r>
        <w:rPr>
          <w:rFonts w:ascii="Inter" w:hAnsi="Inter" w:eastAsia="Inter"/>
          <w:b/>
          <w:color w:val="12233F"/>
          <w:sz w:val="16"/>
        </w:rPr>
        <w:t xml:space="preserve">WIPO: Global Brand Database. </w:t>
      </w:r>
      <w:hyperlink r:id="rId14">
        <w:r>
          <w:rPr>
            <w:rFonts w:ascii="Inter" w:hAnsi="Inter"/>
            <w:color w:val="087A7A"/>
            <w:u w:val="single"/>
            <w:sz w:val="18"/>
          </w:rPr>
          <w:t>https://www.wipo.int/en/web/global-brand-database</w:t>
        </w:r>
      </w:hyperlink>
      <w:r>
        <w:rPr>
          <w:rFonts w:ascii="Inter" w:hAnsi="Inter" w:eastAsia="Inter"/>
          <w:b w:val="0"/>
          <w:color w:val="5F6B78"/>
          <w:sz w:val="15"/>
        </w:rPr>
        <w:t xml:space="preserve">  International and participating national/regional trademark collections; WIPO recommends additional national/regional searches.</w:t>
      </w:r>
    </w:p>
    <w:p>
      <w:pPr>
        <w:spacing w:after="60"/>
        <w:ind w:left="369" w:hanging="369"/>
      </w:pPr>
      <w:r>
        <w:rPr>
          <w:rFonts w:ascii="Inter Display" w:hAnsi="Inter Display" w:eastAsia="Inter Display"/>
          <w:b/>
          <w:color w:val="087A7A"/>
          <w:sz w:val="16"/>
        </w:rPr>
        <w:t xml:space="preserve">[3] </w:t>
      </w:r>
      <w:r>
        <w:rPr>
          <w:rFonts w:ascii="Inter" w:hAnsi="Inter" w:eastAsia="Inter"/>
          <w:b/>
          <w:color w:val="12233F"/>
          <w:sz w:val="16"/>
        </w:rPr>
        <w:t xml:space="preserve">EUIPO: TMclass goods and services classification. </w:t>
      </w:r>
      <w:hyperlink r:id="rId15">
        <w:r>
          <w:rPr>
            <w:rFonts w:ascii="Inter" w:hAnsi="Inter"/>
            <w:color w:val="087A7A"/>
            <w:u w:val="single"/>
            <w:sz w:val="18"/>
          </w:rPr>
          <w:t>https://euipo.europa.eu/ec2/</w:t>
        </w:r>
      </w:hyperlink>
      <w:r>
        <w:rPr>
          <w:rFonts w:ascii="Inter" w:hAnsi="Inter" w:eastAsia="Inter"/>
          <w:b w:val="0"/>
          <w:color w:val="5F6B78"/>
          <w:sz w:val="15"/>
        </w:rPr>
        <w:t xml:space="preserve">  Tool for identifying accepted goods/services terms and Nice classes.</w:t>
      </w:r>
    </w:p>
    <w:p>
      <w:pPr>
        <w:spacing w:after="60"/>
        <w:ind w:left="369" w:hanging="369"/>
      </w:pPr>
      <w:r>
        <w:rPr>
          <w:rFonts w:ascii="Inter Display" w:hAnsi="Inter Display" w:eastAsia="Inter Display"/>
          <w:b/>
          <w:color w:val="087A7A"/>
          <w:sz w:val="16"/>
        </w:rPr>
        <w:t xml:space="preserve">[4] </w:t>
      </w:r>
      <w:r>
        <w:rPr>
          <w:rFonts w:ascii="Inter" w:hAnsi="Inter" w:eastAsia="Inter"/>
          <w:b/>
          <w:color w:val="12233F"/>
          <w:sz w:val="16"/>
        </w:rPr>
        <w:t xml:space="preserve">ICANN: Registration Data Lookup. </w:t>
      </w:r>
      <w:hyperlink r:id="rId16">
        <w:r>
          <w:rPr>
            <w:rFonts w:ascii="Inter" w:hAnsi="Inter"/>
            <w:color w:val="087A7A"/>
            <w:u w:val="single"/>
            <w:sz w:val="18"/>
          </w:rPr>
          <w:t>https://lookup.icann.org/</w:t>
        </w:r>
      </w:hyperlink>
      <w:r>
        <w:rPr>
          <w:rFonts w:ascii="Inter" w:hAnsi="Inter" w:eastAsia="Inter"/>
          <w:b w:val="0"/>
          <w:color w:val="5F6B78"/>
          <w:sz w:val="15"/>
        </w:rPr>
        <w:t xml:space="preserve">  Live lookup route for generic top-level domain registration data.</w:t>
      </w:r>
    </w:p>
    <w:p>
      <w:pPr>
        <w:spacing w:after="60"/>
        <w:ind w:left="369" w:hanging="369"/>
      </w:pPr>
      <w:r>
        <w:rPr>
          <w:rFonts w:ascii="Inter Display" w:hAnsi="Inter Display" w:eastAsia="Inter Display"/>
          <w:b/>
          <w:color w:val="087A7A"/>
          <w:sz w:val="16"/>
        </w:rPr>
        <w:t xml:space="preserve">[5] </w:t>
      </w:r>
      <w:r>
        <w:rPr>
          <w:rFonts w:ascii="Inter" w:hAnsi="Inter" w:eastAsia="Inter"/>
          <w:b/>
          <w:color w:val="12233F"/>
          <w:sz w:val="16"/>
        </w:rPr>
        <w:t xml:space="preserve">DENIC: .de WHOIS. </w:t>
      </w:r>
      <w:hyperlink r:id="rId17">
        <w:r>
          <w:rPr>
            <w:rFonts w:ascii="Inter" w:hAnsi="Inter"/>
            <w:color w:val="087A7A"/>
            <w:u w:val="single"/>
            <w:sz w:val="18"/>
          </w:rPr>
          <w:t>https://webwhois.denic.de/en/</w:t>
        </w:r>
      </w:hyperlink>
      <w:r>
        <w:rPr>
          <w:rFonts w:ascii="Inter" w:hAnsi="Inter" w:eastAsia="Inter"/>
          <w:b w:val="0"/>
          <w:color w:val="5F6B78"/>
          <w:sz w:val="15"/>
        </w:rPr>
        <w:t xml:space="preserve">  Official live lookup route for .de domains.</w:t>
      </w:r>
    </w:p>
    <w:p>
      <w:pPr>
        <w:spacing w:after="60"/>
        <w:ind w:left="369" w:hanging="369"/>
      </w:pPr>
      <w:r>
        <w:rPr>
          <w:rFonts w:ascii="Inter Display" w:hAnsi="Inter Display" w:eastAsia="Inter Display"/>
          <w:b/>
          <w:color w:val="087A7A"/>
          <w:sz w:val="16"/>
        </w:rPr>
        <w:t xml:space="preserve">[6] </w:t>
      </w:r>
      <w:r>
        <w:rPr>
          <w:rFonts w:ascii="Inter" w:hAnsi="Inter" w:eastAsia="Inter"/>
          <w:b/>
          <w:color w:val="12233F"/>
          <w:sz w:val="16"/>
        </w:rPr>
        <w:t xml:space="preserve">EURid: WHOIS lookup facility. </w:t>
      </w:r>
      <w:hyperlink r:id="rId18">
        <w:r>
          <w:rPr>
            <w:rFonts w:ascii="Inter" w:hAnsi="Inter"/>
            <w:color w:val="087A7A"/>
            <w:u w:val="single"/>
            <w:sz w:val="18"/>
          </w:rPr>
          <w:t>https://help.eurid.eu/hc/en-gb/articles/9731573689885-What-is-the-WHOIS-lookup-facility</w:t>
        </w:r>
      </w:hyperlink>
      <w:r>
        <w:rPr>
          <w:rFonts w:ascii="Inter" w:hAnsi="Inter" w:eastAsia="Inter"/>
          <w:b w:val="0"/>
          <w:color w:val="5F6B78"/>
          <w:sz w:val="15"/>
        </w:rPr>
        <w:t xml:space="preserve">  Official .eu lookup guidance.</w:t>
      </w:r>
    </w:p>
    <w:p>
      <w:pPr>
        <w:spacing w:after="60"/>
        <w:ind w:left="369" w:hanging="369"/>
      </w:pPr>
      <w:r>
        <w:rPr>
          <w:rFonts w:ascii="Inter Display" w:hAnsi="Inter Display" w:eastAsia="Inter Display"/>
          <w:b/>
          <w:color w:val="087A7A"/>
          <w:sz w:val="16"/>
        </w:rPr>
        <w:t xml:space="preserve">[7] </w:t>
      </w:r>
      <w:r>
        <w:rPr>
          <w:rFonts w:ascii="Inter" w:hAnsi="Inter" w:eastAsia="Inter"/>
          <w:b/>
          <w:color w:val="12233F"/>
          <w:sz w:val="16"/>
        </w:rPr>
        <w:t xml:space="preserve">JustYours: JustYours custom wedding fashion. </w:t>
      </w:r>
      <w:hyperlink r:id="rId19">
        <w:r>
          <w:rPr>
            <w:rFonts w:ascii="Inter" w:hAnsi="Inter"/>
            <w:color w:val="087A7A"/>
            <w:u w:val="single"/>
            <w:sz w:val="18"/>
          </w:rPr>
          <w:t>https://www.justyours.tv/</w:t>
        </w:r>
      </w:hyperlink>
      <w:r>
        <w:rPr>
          <w:rFonts w:ascii="Inter" w:hAnsi="Inter" w:eastAsia="Inter"/>
          <w:b w:val="0"/>
          <w:color w:val="5F6B78"/>
          <w:sz w:val="15"/>
        </w:rPr>
        <w:t xml:space="preserve">  Active commercial use of the Just Yours wording.</w:t>
      </w:r>
    </w:p>
    <w:p>
      <w:pPr>
        <w:spacing w:after="60"/>
        <w:ind w:left="369" w:hanging="369"/>
      </w:pPr>
      <w:r>
        <w:rPr>
          <w:rFonts w:ascii="Inter Display" w:hAnsi="Inter Display" w:eastAsia="Inter Display"/>
          <w:b/>
          <w:color w:val="087A7A"/>
          <w:sz w:val="16"/>
        </w:rPr>
        <w:t xml:space="preserve">[8] </w:t>
      </w:r>
      <w:r>
        <w:rPr>
          <w:rFonts w:ascii="Inter" w:hAnsi="Inter" w:eastAsia="Inter"/>
          <w:b/>
          <w:color w:val="12233F"/>
          <w:sz w:val="16"/>
        </w:rPr>
        <w:t xml:space="preserve">Just Yours New Zealand: Just Yours wedding publications. </w:t>
      </w:r>
      <w:hyperlink r:id="rId20">
        <w:r>
          <w:rPr>
            <w:rFonts w:ascii="Inter" w:hAnsi="Inter"/>
            <w:color w:val="087A7A"/>
            <w:u w:val="single"/>
            <w:sz w:val="18"/>
          </w:rPr>
          <w:t>https://www.justyours.co.nz/</w:t>
        </w:r>
      </w:hyperlink>
      <w:r>
        <w:rPr>
          <w:rFonts w:ascii="Inter" w:hAnsi="Inter" w:eastAsia="Inter"/>
          <w:b w:val="0"/>
          <w:color w:val="5F6B78"/>
          <w:sz w:val="15"/>
        </w:rPr>
        <w:t xml:space="preserve">  Another active commercial use of the wording.</w:t>
      </w:r>
    </w:p>
    <w:p>
      <w:pPr>
        <w:spacing w:after="60"/>
        <w:ind w:left="369" w:hanging="369"/>
      </w:pPr>
      <w:r>
        <w:rPr>
          <w:rFonts w:ascii="Inter Display" w:hAnsi="Inter Display" w:eastAsia="Inter Display"/>
          <w:b/>
          <w:color w:val="087A7A"/>
          <w:sz w:val="16"/>
        </w:rPr>
        <w:t xml:space="preserve">[9] </w:t>
      </w:r>
      <w:r>
        <w:rPr>
          <w:rFonts w:ascii="Inter" w:hAnsi="Inter" w:eastAsia="Inter"/>
          <w:b/>
          <w:color w:val="12233F"/>
          <w:sz w:val="16"/>
        </w:rPr>
        <w:t xml:space="preserve">Just Yours Jewelry: Handmade jewelry store. </w:t>
      </w:r>
      <w:hyperlink r:id="rId21">
        <w:r>
          <w:rPr>
            <w:rFonts w:ascii="Inter" w:hAnsi="Inter"/>
            <w:color w:val="087A7A"/>
            <w:u w:val="single"/>
            <w:sz w:val="18"/>
          </w:rPr>
          <w:t>https://www.justyoursjewelry.com/</w:t>
        </w:r>
      </w:hyperlink>
      <w:r>
        <w:rPr>
          <w:rFonts w:ascii="Inter" w:hAnsi="Inter" w:eastAsia="Inter"/>
          <w:b w:val="0"/>
          <w:color w:val="5F6B78"/>
          <w:sz w:val="15"/>
        </w:rPr>
        <w:t xml:space="preserve">  Active retail use of the Just Yours wording for customized and handmade jewelry.</w:t>
      </w:r>
    </w:p>
    <w:p>
      <w:pPr>
        <w:spacing w:after="60"/>
        <w:ind w:left="369" w:hanging="369"/>
      </w:pPr>
      <w:r>
        <w:rPr>
          <w:rFonts w:ascii="Inter Display" w:hAnsi="Inter Display" w:eastAsia="Inter Display"/>
          <w:b/>
          <w:color w:val="087A7A"/>
          <w:sz w:val="16"/>
        </w:rPr>
        <w:t xml:space="preserve">[10] </w:t>
      </w:r>
      <w:r>
        <w:rPr>
          <w:rFonts w:ascii="Inter" w:hAnsi="Inter" w:eastAsia="Inter"/>
          <w:b/>
          <w:color w:val="12233F"/>
          <w:sz w:val="16"/>
        </w:rPr>
        <w:t xml:space="preserve">MakerWorld: FAQ and print profiles. </w:t>
      </w:r>
      <w:hyperlink r:id="rId22">
        <w:r>
          <w:rPr>
            <w:rFonts w:ascii="Inter" w:hAnsi="Inter"/>
            <w:color w:val="087A7A"/>
            <w:u w:val="single"/>
            <w:sz w:val="18"/>
          </w:rPr>
          <w:t>https://makerworld.com/en/faq</w:t>
        </w:r>
      </w:hyperlink>
      <w:r>
        <w:rPr>
          <w:rFonts w:ascii="Inter" w:hAnsi="Inter" w:eastAsia="Inter"/>
          <w:b w:val="0"/>
          <w:color w:val="5F6B78"/>
          <w:sz w:val="15"/>
        </w:rPr>
        <w:t xml:space="preserve">  Describes 3MF print profiles containing geometry and settings.</w:t>
      </w:r>
    </w:p>
    <w:p>
      <w:pPr>
        <w:spacing w:after="60"/>
        <w:ind w:left="369" w:hanging="369"/>
      </w:pPr>
      <w:r>
        <w:rPr>
          <w:rFonts w:ascii="Inter Display" w:hAnsi="Inter Display" w:eastAsia="Inter Display"/>
          <w:b/>
          <w:color w:val="087A7A"/>
          <w:sz w:val="16"/>
        </w:rPr>
        <w:t xml:space="preserve">[11] </w:t>
      </w:r>
      <w:r>
        <w:rPr>
          <w:rFonts w:ascii="Inter" w:hAnsi="Inter" w:eastAsia="Inter"/>
          <w:b/>
          <w:color w:val="12233F"/>
          <w:sz w:val="16"/>
        </w:rPr>
        <w:t xml:space="preserve">Printables: 3D models database and store. </w:t>
      </w:r>
      <w:hyperlink r:id="rId23">
        <w:r>
          <w:rPr>
            <w:rFonts w:ascii="Inter" w:hAnsi="Inter"/>
            <w:color w:val="087A7A"/>
            <w:u w:val="single"/>
            <w:sz w:val="18"/>
          </w:rPr>
          <w:t>https://www.printables.com/</w:t>
        </w:r>
      </w:hyperlink>
      <w:r>
        <w:rPr>
          <w:rFonts w:ascii="Inter" w:hAnsi="Inter" w:eastAsia="Inter"/>
          <w:b w:val="0"/>
          <w:color w:val="5F6B78"/>
          <w:sz w:val="15"/>
        </w:rPr>
        <w:t xml:space="preserve">  Current model ecosystem and store presence.</w:t>
      </w:r>
    </w:p>
    <w:p>
      <w:pPr>
        <w:spacing w:after="60"/>
        <w:ind w:left="369" w:hanging="369"/>
      </w:pPr>
      <w:r>
        <w:rPr>
          <w:rFonts w:ascii="Inter Display" w:hAnsi="Inter Display" w:eastAsia="Inter Display"/>
          <w:b/>
          <w:color w:val="087A7A"/>
          <w:sz w:val="16"/>
        </w:rPr>
        <w:t xml:space="preserve">[12] </w:t>
      </w:r>
      <w:r>
        <w:rPr>
          <w:rFonts w:ascii="Inter" w:hAnsi="Inter" w:eastAsia="Inter"/>
          <w:b/>
          <w:color w:val="12233F"/>
          <w:sz w:val="16"/>
        </w:rPr>
        <w:t xml:space="preserve">Cults3D: Sell 3D models. </w:t>
      </w:r>
      <w:hyperlink r:id="rId24">
        <w:r>
          <w:rPr>
            <w:rFonts w:ascii="Inter" w:hAnsi="Inter"/>
            <w:color w:val="087A7A"/>
            <w:u w:val="single"/>
            <w:sz w:val="18"/>
          </w:rPr>
          <w:t>https://cults3d.com/en/upload</w:t>
        </w:r>
      </w:hyperlink>
      <w:r>
        <w:rPr>
          <w:rFonts w:ascii="Inter" w:hAnsi="Inter" w:eastAsia="Inter"/>
          <w:b w:val="0"/>
          <w:color w:val="5F6B78"/>
          <w:sz w:val="15"/>
        </w:rPr>
        <w:t xml:space="preserve">  Current seller economics and marketplace upload route.</w:t>
      </w:r>
    </w:p>
    <w:p>
      <w:pPr>
        <w:spacing w:after="60"/>
        <w:ind w:left="369" w:hanging="369"/>
      </w:pPr>
      <w:r>
        <w:rPr>
          <w:rFonts w:ascii="Inter Display" w:hAnsi="Inter Display" w:eastAsia="Inter Display"/>
          <w:b/>
          <w:color w:val="087A7A"/>
          <w:sz w:val="16"/>
        </w:rPr>
        <w:t xml:space="preserve">[13] </w:t>
      </w:r>
      <w:r>
        <w:rPr>
          <w:rFonts w:ascii="Inter" w:hAnsi="Inter" w:eastAsia="Inter"/>
          <w:b/>
          <w:color w:val="12233F"/>
          <w:sz w:val="16"/>
        </w:rPr>
        <w:t xml:space="preserve">MyMiniFactory: Object licensing. </w:t>
      </w:r>
      <w:hyperlink r:id="rId25">
        <w:r>
          <w:rPr>
            <w:rFonts w:ascii="Inter" w:hAnsi="Inter"/>
            <w:color w:val="087A7A"/>
            <w:u w:val="single"/>
            <w:sz w:val="18"/>
          </w:rPr>
          <w:t>https://www.myminifactory.com/object-licensing</w:t>
        </w:r>
      </w:hyperlink>
      <w:r>
        <w:rPr>
          <w:rFonts w:ascii="Inter" w:hAnsi="Inter" w:eastAsia="Inter"/>
          <w:b w:val="0"/>
          <w:color w:val="5F6B78"/>
          <w:sz w:val="15"/>
        </w:rPr>
        <w:t xml:space="preserve">  Current licensing guidance; individual creator commercial terms still vary.</w:t>
      </w:r>
    </w:p>
    <w:p>
      <w:pPr>
        <w:spacing w:after="60"/>
        <w:ind w:left="369" w:hanging="369"/>
      </w:pPr>
      <w:r>
        <w:rPr>
          <w:rFonts w:ascii="Inter Display" w:hAnsi="Inter Display" w:eastAsia="Inter Display"/>
          <w:b/>
          <w:color w:val="087A7A"/>
          <w:sz w:val="16"/>
        </w:rPr>
        <w:t xml:space="preserve">[14] </w:t>
      </w:r>
      <w:r>
        <w:rPr>
          <w:rFonts w:ascii="Inter" w:hAnsi="Inter" w:eastAsia="Inter"/>
          <w:b/>
          <w:color w:val="12233F"/>
          <w:sz w:val="16"/>
        </w:rPr>
        <w:t xml:space="preserve">Thangs: Digital Store and Print Store. </w:t>
      </w:r>
      <w:hyperlink r:id="rId26">
        <w:r>
          <w:rPr>
            <w:rFonts w:ascii="Inter" w:hAnsi="Inter"/>
            <w:color w:val="087A7A"/>
            <w:u w:val="single"/>
            <w:sz w:val="18"/>
          </w:rPr>
          <w:t>https://thangs.com/</w:t>
        </w:r>
      </w:hyperlink>
      <w:r>
        <w:rPr>
          <w:rFonts w:ascii="Inter" w:hAnsi="Inter" w:eastAsia="Inter"/>
          <w:b w:val="0"/>
          <w:color w:val="5F6B78"/>
          <w:sz w:val="15"/>
        </w:rPr>
        <w:t xml:space="preserve">  Shows both downloadable models and shipped printed products.</w:t>
      </w:r>
    </w:p>
    <w:p>
      <w:pPr>
        <w:spacing w:after="60"/>
        <w:ind w:left="369" w:hanging="369"/>
      </w:pPr>
      <w:r>
        <w:rPr>
          <w:rFonts w:ascii="Inter Display" w:hAnsi="Inter Display" w:eastAsia="Inter Display"/>
          <w:b/>
          <w:color w:val="087A7A"/>
          <w:sz w:val="16"/>
        </w:rPr>
        <w:t xml:space="preserve">[15] </w:t>
      </w:r>
      <w:r>
        <w:rPr>
          <w:rFonts w:ascii="Inter" w:hAnsi="Inter" w:eastAsia="Inter"/>
          <w:b/>
          <w:color w:val="12233F"/>
          <w:sz w:val="16"/>
        </w:rPr>
        <w:t xml:space="preserve">Etsy: Seller Policy. </w:t>
      </w:r>
      <w:hyperlink r:id="rId27">
        <w:r>
          <w:rPr>
            <w:rFonts w:ascii="Inter" w:hAnsi="Inter"/>
            <w:color w:val="087A7A"/>
            <w:u w:val="single"/>
            <w:sz w:val="18"/>
          </w:rPr>
          <w:t>https://www.etsy.com/legal/sellers/</w:t>
        </w:r>
      </w:hyperlink>
      <w:r>
        <w:rPr>
          <w:rFonts w:ascii="Inter" w:hAnsi="Inter" w:eastAsia="Inter"/>
          <w:b w:val="0"/>
          <w:color w:val="5F6B78"/>
          <w:sz w:val="15"/>
        </w:rPr>
        <w:t xml:space="preserve">  Marketplace rules covering digital items, personalization and seller responsibilities.</w:t>
      </w:r>
    </w:p>
    <w:p>
      <w:pPr>
        <w:spacing w:after="60"/>
        <w:ind w:left="369" w:hanging="369"/>
      </w:pPr>
      <w:r>
        <w:rPr>
          <w:rFonts w:ascii="Inter Display" w:hAnsi="Inter Display" w:eastAsia="Inter Display"/>
          <w:b/>
          <w:color w:val="087A7A"/>
          <w:sz w:val="16"/>
        </w:rPr>
        <w:t xml:space="preserve">[16] </w:t>
      </w:r>
      <w:r>
        <w:rPr>
          <w:rFonts w:ascii="Inter" w:hAnsi="Inter" w:eastAsia="Inter"/>
          <w:b/>
          <w:color w:val="12233F"/>
          <w:sz w:val="16"/>
        </w:rPr>
        <w:t xml:space="preserve">Treatstock: Online manufacturing marketplace. </w:t>
      </w:r>
      <w:hyperlink r:id="rId28">
        <w:r>
          <w:rPr>
            <w:rFonts w:ascii="Inter" w:hAnsi="Inter"/>
            <w:color w:val="087A7A"/>
            <w:u w:val="single"/>
            <w:sz w:val="18"/>
          </w:rPr>
          <w:t>https://www.treatstock.com/</w:t>
        </w:r>
      </w:hyperlink>
      <w:r>
        <w:rPr>
          <w:rFonts w:ascii="Inter" w:hAnsi="Inter" w:eastAsia="Inter"/>
          <w:b w:val="0"/>
          <w:color w:val="5F6B78"/>
          <w:sz w:val="15"/>
        </w:rPr>
        <w:t xml:space="preserve">  CAD upload, technology/material selection, quotation and supplier workflow.</w:t>
      </w:r>
    </w:p>
    <w:p>
      <w:pPr>
        <w:spacing w:after="60"/>
        <w:ind w:left="369" w:hanging="369"/>
      </w:pPr>
      <w:r>
        <w:rPr>
          <w:rFonts w:ascii="Inter Display" w:hAnsi="Inter Display" w:eastAsia="Inter Display"/>
          <w:b/>
          <w:color w:val="087A7A"/>
          <w:sz w:val="16"/>
        </w:rPr>
        <w:t xml:space="preserve">[17] </w:t>
      </w:r>
      <w:r>
        <w:rPr>
          <w:rFonts w:ascii="Inter" w:hAnsi="Inter" w:eastAsia="Inter"/>
          <w:b/>
          <w:color w:val="12233F"/>
          <w:sz w:val="16"/>
        </w:rPr>
        <w:t xml:space="preserve">Craftcloud: 3D printing and CNC service. </w:t>
      </w:r>
      <w:hyperlink r:id="rId29">
        <w:r>
          <w:rPr>
            <w:rFonts w:ascii="Inter" w:hAnsi="Inter"/>
            <w:color w:val="087A7A"/>
            <w:u w:val="single"/>
            <w:sz w:val="18"/>
          </w:rPr>
          <w:t>https://craftcloud3d.com/</w:t>
        </w:r>
      </w:hyperlink>
      <w:r>
        <w:rPr>
          <w:rFonts w:ascii="Inter" w:hAnsi="Inter" w:eastAsia="Inter"/>
          <w:b w:val="0"/>
          <w:color w:val="5F6B78"/>
          <w:sz w:val="15"/>
        </w:rPr>
        <w:t xml:space="preserve">  Global manufacturing partner comparison and upload-to-order process.</w:t>
      </w:r>
    </w:p>
    <w:p>
      <w:pPr>
        <w:spacing w:after="60"/>
        <w:ind w:left="369" w:hanging="369"/>
      </w:pPr>
      <w:r>
        <w:rPr>
          <w:rFonts w:ascii="Inter Display" w:hAnsi="Inter Display" w:eastAsia="Inter Display"/>
          <w:b/>
          <w:color w:val="087A7A"/>
          <w:sz w:val="16"/>
        </w:rPr>
        <w:t xml:space="preserve">[18] </w:t>
      </w:r>
      <w:r>
        <w:rPr>
          <w:rFonts w:ascii="Inter" w:hAnsi="Inter" w:eastAsia="Inter"/>
          <w:b/>
          <w:color w:val="12233F"/>
          <w:sz w:val="16"/>
        </w:rPr>
        <w:t xml:space="preserve">iteration3d: Getting started. </w:t>
      </w:r>
      <w:hyperlink r:id="rId30">
        <w:r>
          <w:rPr>
            <w:rFonts w:ascii="Inter" w:hAnsi="Inter"/>
            <w:color w:val="087A7A"/>
            <w:u w:val="single"/>
            <w:sz w:val="18"/>
          </w:rPr>
          <w:t>https://www.iteration3d.fr/en/pages/getting-started.php</w:t>
        </w:r>
      </w:hyperlink>
      <w:r>
        <w:rPr>
          <w:rFonts w:ascii="Inter" w:hAnsi="Inter" w:eastAsia="Inter"/>
          <w:b w:val="0"/>
          <w:color w:val="5F6B78"/>
          <w:sz w:val="15"/>
        </w:rPr>
        <w:t xml:space="preserve">  On-demand parametric technical files generated from adjustable inputs.</w:t>
      </w:r>
    </w:p>
    <w:p>
      <w:pPr>
        <w:spacing w:after="60"/>
        <w:ind w:left="369" w:hanging="369"/>
      </w:pPr>
      <w:r>
        <w:rPr>
          <w:rFonts w:ascii="Inter Display" w:hAnsi="Inter Display" w:eastAsia="Inter Display"/>
          <w:b/>
          <w:color w:val="087A7A"/>
          <w:sz w:val="16"/>
        </w:rPr>
        <w:t xml:space="preserve">[19] </w:t>
      </w:r>
      <w:r>
        <w:rPr>
          <w:rFonts w:ascii="Inter" w:hAnsi="Inter" w:eastAsia="Inter"/>
          <w:b/>
          <w:color w:val="12233F"/>
          <w:sz w:val="16"/>
        </w:rPr>
        <w:t xml:space="preserve">trinckle: paramate. </w:t>
      </w:r>
      <w:hyperlink r:id="rId31">
        <w:r>
          <w:rPr>
            <w:rFonts w:ascii="Inter" w:hAnsi="Inter"/>
            <w:color w:val="087A7A"/>
            <w:u w:val="single"/>
            <w:sz w:val="18"/>
          </w:rPr>
          <w:t>https://paramate.trinckle.com/</w:t>
        </w:r>
      </w:hyperlink>
      <w:r>
        <w:rPr>
          <w:rFonts w:ascii="Inter" w:hAnsi="Inter" w:eastAsia="Inter"/>
          <w:b w:val="0"/>
          <w:color w:val="5F6B78"/>
          <w:sz w:val="15"/>
        </w:rPr>
        <w:t xml:space="preserve">  Web configurators that automate customized 3D-printable models without CAD knowledge.</w:t>
      </w:r>
    </w:p>
    <w:p>
      <w:pPr>
        <w:spacing w:after="60"/>
        <w:ind w:left="369" w:hanging="369"/>
      </w:pPr>
      <w:r>
        <w:rPr>
          <w:rFonts w:ascii="Inter Display" w:hAnsi="Inter Display" w:eastAsia="Inter Display"/>
          <w:b/>
          <w:color w:val="087A7A"/>
          <w:sz w:val="16"/>
        </w:rPr>
        <w:t xml:space="preserve">[20] </w:t>
      </w:r>
      <w:r>
        <w:rPr>
          <w:rFonts w:ascii="Inter" w:hAnsi="Inter" w:eastAsia="Inter"/>
          <w:b/>
          <w:color w:val="12233F"/>
          <w:sz w:val="16"/>
        </w:rPr>
        <w:t xml:space="preserve">Twikit: 3D product configurator. </w:t>
      </w:r>
      <w:hyperlink r:id="rId32">
        <w:r>
          <w:rPr>
            <w:rFonts w:ascii="Inter" w:hAnsi="Inter"/>
            <w:color w:val="087A7A"/>
            <w:u w:val="single"/>
            <w:sz w:val="18"/>
          </w:rPr>
          <w:t>https://twikit.com/</w:t>
        </w:r>
      </w:hyperlink>
      <w:r>
        <w:rPr>
          <w:rFonts w:ascii="Inter" w:hAnsi="Inter" w:eastAsia="Inter"/>
          <w:b w:val="0"/>
          <w:color w:val="5F6B78"/>
          <w:sz w:val="15"/>
        </w:rPr>
        <w:t xml:space="preserve">  Real-time configuration linked to order and manufacturing flows.</w:t>
      </w:r>
    </w:p>
    <w:p>
      <w:pPr>
        <w:spacing w:after="60"/>
        <w:ind w:left="369" w:hanging="369"/>
      </w:pPr>
      <w:r>
        <w:rPr>
          <w:rFonts w:ascii="Inter Display" w:hAnsi="Inter Display" w:eastAsia="Inter Display"/>
          <w:b/>
          <w:color w:val="087A7A"/>
          <w:sz w:val="16"/>
        </w:rPr>
        <w:t xml:space="preserve">[21] </w:t>
      </w:r>
      <w:r>
        <w:rPr>
          <w:rFonts w:ascii="Inter" w:hAnsi="Inter" w:eastAsia="Inter"/>
          <w:b/>
          <w:color w:val="12233F"/>
          <w:sz w:val="16"/>
        </w:rPr>
        <w:t xml:space="preserve">ShapeDiver: Cloud applications for Grasshopper. </w:t>
      </w:r>
      <w:hyperlink r:id="rId33">
        <w:r>
          <w:rPr>
            <w:rFonts w:ascii="Inter" w:hAnsi="Inter"/>
            <w:color w:val="087A7A"/>
            <w:u w:val="single"/>
            <w:sz w:val="18"/>
          </w:rPr>
          <w:t>https://www.shapediver.com/</w:t>
        </w:r>
      </w:hyperlink>
      <w:r>
        <w:rPr>
          <w:rFonts w:ascii="Inter" w:hAnsi="Inter" w:eastAsia="Inter"/>
          <w:b w:val="0"/>
          <w:color w:val="5F6B78"/>
          <w:sz w:val="15"/>
        </w:rPr>
        <w:t xml:space="preserve">  Browser-based parametric applications and 3D configurators.</w:t>
      </w:r>
    </w:p>
    <w:p>
      <w:pPr>
        <w:spacing w:after="60"/>
        <w:ind w:left="369" w:hanging="369"/>
      </w:pPr>
      <w:r>
        <w:rPr>
          <w:rFonts w:ascii="Inter Display" w:hAnsi="Inter Display" w:eastAsia="Inter Display"/>
          <w:b/>
          <w:color w:val="087A7A"/>
          <w:sz w:val="16"/>
        </w:rPr>
        <w:t xml:space="preserve">[22] </w:t>
      </w:r>
      <w:r>
        <w:rPr>
          <w:rFonts w:ascii="Inter" w:hAnsi="Inter" w:eastAsia="Inter"/>
          <w:b/>
          <w:color w:val="12233F"/>
          <w:sz w:val="16"/>
        </w:rPr>
        <w:t xml:space="preserve">Shop3D: Print-on-demand integrations. </w:t>
      </w:r>
      <w:hyperlink r:id="rId34">
        <w:r>
          <w:rPr>
            <w:rFonts w:ascii="Inter" w:hAnsi="Inter"/>
            <w:color w:val="087A7A"/>
            <w:u w:val="single"/>
            <w:sz w:val="18"/>
          </w:rPr>
          <w:t>https://www.shop3d.io/integrations/print-on-demand-etsy/</w:t>
        </w:r>
      </w:hyperlink>
      <w:r>
        <w:rPr>
          <w:rFonts w:ascii="Inter" w:hAnsi="Inter" w:eastAsia="Inter"/>
          <w:b w:val="0"/>
          <w:color w:val="5F6B78"/>
          <w:sz w:val="15"/>
        </w:rPr>
        <w:t xml:space="preserve">  White-label and global print-on-demand fulfillment positioning.</w:t>
      </w:r>
    </w:p>
    <w:p>
      <w:pPr>
        <w:spacing w:after="60"/>
        <w:ind w:left="369" w:hanging="369"/>
      </w:pPr>
      <w:r>
        <w:rPr>
          <w:rFonts w:ascii="Inter Display" w:hAnsi="Inter Display" w:eastAsia="Inter Display"/>
          <w:b/>
          <w:color w:val="087A7A"/>
          <w:sz w:val="16"/>
        </w:rPr>
        <w:t xml:space="preserve">[23] </w:t>
      </w:r>
      <w:r>
        <w:rPr>
          <w:rFonts w:ascii="Inter" w:hAnsi="Inter" w:eastAsia="Inter"/>
          <w:b/>
          <w:color w:val="12233F"/>
          <w:sz w:val="16"/>
        </w:rPr>
        <w:t xml:space="preserve">Printago: 3D print-farm production software. </w:t>
      </w:r>
      <w:hyperlink r:id="rId35">
        <w:r>
          <w:rPr>
            <w:rFonts w:ascii="Inter" w:hAnsi="Inter"/>
            <w:color w:val="087A7A"/>
            <w:u w:val="single"/>
            <w:sz w:val="18"/>
          </w:rPr>
          <w:t>https://printago.io/</w:t>
        </w:r>
      </w:hyperlink>
      <w:r>
        <w:rPr>
          <w:rFonts w:ascii="Inter" w:hAnsi="Inter" w:eastAsia="Inter"/>
          <w:b w:val="0"/>
          <w:color w:val="5F6B78"/>
          <w:sz w:val="15"/>
        </w:rPr>
        <w:t xml:space="preserve">  Order intake, cloud slicing, material-aware routing and production automation.</w:t>
      </w:r>
    </w:p>
    <w:p>
      <w:pPr>
        <w:spacing w:after="60"/>
        <w:ind w:left="369" w:hanging="369"/>
      </w:pPr>
      <w:r>
        <w:rPr>
          <w:rFonts w:ascii="Inter Display" w:hAnsi="Inter Display" w:eastAsia="Inter Display"/>
          <w:b/>
          <w:color w:val="087A7A"/>
          <w:sz w:val="16"/>
        </w:rPr>
        <w:t xml:space="preserve">[24] </w:t>
      </w:r>
      <w:r>
        <w:rPr>
          <w:rFonts w:ascii="Inter" w:hAnsi="Inter" w:eastAsia="Inter"/>
          <w:b/>
          <w:color w:val="12233F"/>
          <w:sz w:val="16"/>
        </w:rPr>
        <w:t xml:space="preserve">Council of the European Union: EU product-liability reform. </w:t>
      </w:r>
      <w:hyperlink r:id="rId36">
        <w:r>
          <w:rPr>
            <w:rFonts w:ascii="Inter" w:hAnsi="Inter"/>
            <w:color w:val="087A7A"/>
            <w:u w:val="single"/>
            <w:sz w:val="18"/>
          </w:rPr>
          <w:t>https://www.consilium.europa.eu/en/press/press-releases/2024/10/10/eu-brings-product-liability-rules-in-line-with-digital-age-and-circular-economy/</w:t>
        </w:r>
      </w:hyperlink>
      <w:r>
        <w:rPr>
          <w:rFonts w:ascii="Inter" w:hAnsi="Inter" w:eastAsia="Inter"/>
          <w:b w:val="0"/>
          <w:color w:val="5F6B78"/>
          <w:sz w:val="15"/>
        </w:rPr>
        <w:t xml:space="preserve">  States that the new product definition extends to digital manufacturing files and software.</w:t>
      </w:r>
    </w:p>
    <w:p>
      <w:pPr>
        <w:spacing w:after="60"/>
        <w:ind w:left="369" w:hanging="369"/>
      </w:pPr>
      <w:r>
        <w:rPr>
          <w:rFonts w:ascii="Inter Display" w:hAnsi="Inter Display" w:eastAsia="Inter Display"/>
          <w:b/>
          <w:color w:val="087A7A"/>
          <w:sz w:val="16"/>
        </w:rPr>
        <w:t xml:space="preserve">[25] </w:t>
      </w:r>
      <w:r>
        <w:rPr>
          <w:rFonts w:ascii="Inter" w:hAnsi="Inter" w:eastAsia="Inter"/>
          <w:b/>
          <w:color w:val="12233F"/>
          <w:sz w:val="16"/>
        </w:rPr>
        <w:t xml:space="preserve">EUR-Lex: General Product Safety Regulation summary. </w:t>
      </w:r>
      <w:hyperlink r:id="rId37">
        <w:r>
          <w:rPr>
            <w:rFonts w:ascii="Inter" w:hAnsi="Inter"/>
            <w:color w:val="087A7A"/>
            <w:u w:val="single"/>
            <w:sz w:val="18"/>
          </w:rPr>
          <w:t>https://eur-lex.europa.eu/EN/legal-content/summary/general-product-safety-regulation-2023.html</w:t>
        </w:r>
      </w:hyperlink>
      <w:r>
        <w:rPr>
          <w:rFonts w:ascii="Inter" w:hAnsi="Inter" w:eastAsia="Inter"/>
          <w:b w:val="0"/>
          <w:color w:val="5F6B78"/>
          <w:sz w:val="15"/>
        </w:rPr>
        <w:t xml:space="preserve">  Official summary of obligations for economic operators and online marketplaces.</w:t>
      </w:r>
    </w:p>
    <w:p>
      <w:pPr>
        <w:spacing w:after="60"/>
        <w:ind w:left="369" w:hanging="369"/>
      </w:pPr>
      <w:r>
        <w:rPr>
          <w:rFonts w:ascii="Inter Display" w:hAnsi="Inter Display" w:eastAsia="Inter Display"/>
          <w:b/>
          <w:color w:val="087A7A"/>
          <w:sz w:val="16"/>
        </w:rPr>
        <w:t xml:space="preserve">[26] </w:t>
      </w:r>
      <w:r>
        <w:rPr>
          <w:rFonts w:ascii="Inter" w:hAnsi="Inter" w:eastAsia="Inter"/>
          <w:b/>
          <w:color w:val="12233F"/>
          <w:sz w:val="16"/>
        </w:rPr>
        <w:t xml:space="preserve">Your Europe: EU VAT One Stop Shop. </w:t>
      </w:r>
      <w:hyperlink r:id="rId38">
        <w:r>
          <w:rPr>
            <w:rFonts w:ascii="Inter" w:hAnsi="Inter"/>
            <w:color w:val="087A7A"/>
            <w:u w:val="single"/>
            <w:sz w:val="18"/>
          </w:rPr>
          <w:t>https://europa.eu/youreurope/business/finance-and-tax/vat/one-stop-shop/index_en.htm</w:t>
        </w:r>
      </w:hyperlink>
      <w:r>
        <w:rPr>
          <w:rFonts w:ascii="Inter" w:hAnsi="Inter" w:eastAsia="Inter"/>
          <w:b w:val="0"/>
          <w:color w:val="5F6B78"/>
          <w:sz w:val="15"/>
        </w:rPr>
        <w:t xml:space="preserve">  One registration, return and payment route for eligible cross-border EU consumer sales.</w:t>
      </w:r>
    </w:p>
    <w:p>
      <w:pPr>
        <w:spacing w:after="60"/>
        <w:ind w:left="369" w:hanging="369"/>
      </w:pPr>
      <w:r>
        <w:rPr>
          <w:rFonts w:ascii="Inter Display" w:hAnsi="Inter Display" w:eastAsia="Inter Display"/>
          <w:b/>
          <w:color w:val="087A7A"/>
          <w:sz w:val="16"/>
        </w:rPr>
        <w:t xml:space="preserve">[27] </w:t>
      </w:r>
      <w:r>
        <w:rPr>
          <w:rFonts w:ascii="Inter" w:hAnsi="Inter" w:eastAsia="Inter"/>
          <w:b/>
          <w:color w:val="12233F"/>
          <w:sz w:val="16"/>
        </w:rPr>
        <w:t xml:space="preserve">OECD: International VAT/GST Guidelines. </w:t>
      </w:r>
      <w:hyperlink r:id="rId39">
        <w:r>
          <w:rPr>
            <w:rFonts w:ascii="Inter" w:hAnsi="Inter"/>
            <w:color w:val="087A7A"/>
            <w:u w:val="single"/>
            <w:sz w:val="18"/>
          </w:rPr>
          <w:t>https://www.oecd.org/en/publications/2017/04/international-vat-gst-guidelines_g1g75db4.html</w:t>
        </w:r>
      </w:hyperlink>
      <w:r>
        <w:rPr>
          <w:rFonts w:ascii="Inter" w:hAnsi="Inter" w:eastAsia="Inter"/>
          <w:b w:val="0"/>
          <w:color w:val="5F6B78"/>
          <w:sz w:val="15"/>
        </w:rPr>
        <w:t xml:space="preserve">  International principles for cross-border services, intangibles and digital products.</w:t>
      </w:r>
    </w:p>
    <w:p>
      <w:pPr>
        <w:spacing w:after="60"/>
        <w:ind w:left="369" w:hanging="369"/>
      </w:pPr>
      <w:r>
        <w:rPr>
          <w:rFonts w:ascii="Inter Display" w:hAnsi="Inter Display" w:eastAsia="Inter Display"/>
          <w:b/>
          <w:color w:val="087A7A"/>
          <w:sz w:val="16"/>
        </w:rPr>
        <w:t xml:space="preserve">[28] </w:t>
      </w:r>
      <w:r>
        <w:rPr>
          <w:rFonts w:ascii="Inter" w:hAnsi="Inter" w:eastAsia="Inter"/>
          <w:b/>
          <w:color w:val="12233F"/>
          <w:sz w:val="16"/>
        </w:rPr>
        <w:t xml:space="preserve">UK Government: VAT on digital services to private consumers. </w:t>
      </w:r>
      <w:hyperlink r:id="rId40">
        <w:r>
          <w:rPr>
            <w:rFonts w:ascii="Inter" w:hAnsi="Inter"/>
            <w:color w:val="087A7A"/>
            <w:u w:val="single"/>
            <w:sz w:val="18"/>
          </w:rPr>
          <w:t>https://www.gov.uk/guidance/the-vat-rules-if-you-supply-digital-services-to-private-consumers</w:t>
        </w:r>
      </w:hyperlink>
      <w:r>
        <w:rPr>
          <w:rFonts w:ascii="Inter" w:hAnsi="Inter" w:eastAsia="Inter"/>
          <w:b w:val="0"/>
          <w:color w:val="5F6B78"/>
          <w:sz w:val="15"/>
        </w:rPr>
        <w:t xml:space="preserve">  UK customer-location and marketplace considerations for digital services.</w:t>
      </w:r>
    </w:p>
    <w:p>
      <w:pPr>
        <w:spacing w:after="60"/>
        <w:ind w:left="369" w:hanging="369"/>
      </w:pPr>
      <w:r>
        <w:rPr>
          <w:rFonts w:ascii="Inter Display" w:hAnsi="Inter Display" w:eastAsia="Inter Display"/>
          <w:b/>
          <w:color w:val="087A7A"/>
          <w:sz w:val="16"/>
        </w:rPr>
        <w:t xml:space="preserve">[29] </w:t>
      </w:r>
      <w:r>
        <w:rPr>
          <w:rFonts w:ascii="Inter" w:hAnsi="Inter" w:eastAsia="Inter"/>
          <w:b/>
          <w:color w:val="12233F"/>
          <w:sz w:val="16"/>
        </w:rPr>
        <w:t xml:space="preserve">Australian Taxation Office: GST on imported services and digital products. </w:t>
      </w:r>
      <w:hyperlink r:id="rId41">
        <w:r>
          <w:rPr>
            <w:rFonts w:ascii="Inter" w:hAnsi="Inter"/>
            <w:color w:val="087A7A"/>
            <w:u w:val="single"/>
            <w:sz w:val="18"/>
          </w:rPr>
          <w:t>https://www.ato.gov.au/businesses-and-organisations/international-tax-for-business/gst-for-non-resident-businesses/gst-on-imported-services-and-digital-products</w:t>
        </w:r>
      </w:hyperlink>
      <w:r>
        <w:rPr>
          <w:rFonts w:ascii="Inter" w:hAnsi="Inter" w:eastAsia="Inter"/>
          <w:b w:val="0"/>
          <w:color w:val="5F6B78"/>
          <w:sz w:val="15"/>
        </w:rPr>
        <w:t xml:space="preserve">  Australian GST route for digital products supplied by non-resident businesses.</w:t>
      </w:r>
    </w:p>
    <w:p>
      <w:pPr>
        <w:spacing w:after="60"/>
        <w:ind w:left="369" w:hanging="369"/>
      </w:pPr>
      <w:r>
        <w:rPr>
          <w:rFonts w:ascii="Inter Display" w:hAnsi="Inter Display" w:eastAsia="Inter Display"/>
          <w:b/>
          <w:color w:val="087A7A"/>
          <w:sz w:val="16"/>
        </w:rPr>
        <w:t xml:space="preserve">[30] </w:t>
      </w:r>
      <w:r>
        <w:rPr>
          <w:rFonts w:ascii="Inter" w:hAnsi="Inter" w:eastAsia="Inter"/>
          <w:b/>
          <w:color w:val="12233F"/>
          <w:sz w:val="16"/>
        </w:rPr>
        <w:t xml:space="preserve">Your Europe: General product compliance. </w:t>
      </w:r>
      <w:hyperlink r:id="rId42">
        <w:r>
          <w:rPr>
            <w:rFonts w:ascii="Inter" w:hAnsi="Inter"/>
            <w:color w:val="087A7A"/>
            <w:u w:val="single"/>
            <w:sz w:val="18"/>
          </w:rPr>
          <w:t>https://europa.eu/youreurope/business/product-rules-compliance/general-product-compliance/index_en.htm</w:t>
        </w:r>
      </w:hyperlink>
      <w:r>
        <w:rPr>
          <w:rFonts w:ascii="Inter" w:hAnsi="Inter" w:eastAsia="Inter"/>
          <w:b w:val="0"/>
          <w:color w:val="5F6B78"/>
          <w:sz w:val="15"/>
        </w:rPr>
        <w:t xml:space="preserve">  Manufacturer role and general EU product-market obligations.</w:t>
      </w:r>
    </w:p>
    <w:p>
      <w:pPr>
        <w:spacing w:after="60"/>
        <w:ind w:left="369" w:hanging="369"/>
      </w:pPr>
      <w:r>
        <w:rPr>
          <w:rFonts w:ascii="Inter Display" w:hAnsi="Inter Display" w:eastAsia="Inter Display"/>
          <w:b/>
          <w:color w:val="087A7A"/>
          <w:sz w:val="16"/>
        </w:rPr>
        <w:t xml:space="preserve">[31] </w:t>
      </w:r>
      <w:r>
        <w:rPr>
          <w:rFonts w:ascii="Inter" w:hAnsi="Inter" w:eastAsia="Inter"/>
          <w:b/>
          <w:color w:val="12233F"/>
          <w:sz w:val="16"/>
        </w:rPr>
        <w:t xml:space="preserve">European Commission: Food Contact Materials. </w:t>
      </w:r>
      <w:hyperlink r:id="rId43">
        <w:r>
          <w:rPr>
            <w:rFonts w:ascii="Inter" w:hAnsi="Inter"/>
            <w:color w:val="087A7A"/>
            <w:u w:val="single"/>
            <w:sz w:val="18"/>
          </w:rPr>
          <w:t>https://food.ec.europa.eu/food-safety/chemical-safety/food-contact-materials_en</w:t>
        </w:r>
      </w:hyperlink>
      <w:r>
        <w:rPr>
          <w:rFonts w:ascii="Inter" w:hAnsi="Inter" w:eastAsia="Inter"/>
          <w:b w:val="0"/>
          <w:color w:val="5F6B78"/>
          <w:sz w:val="15"/>
        </w:rPr>
        <w:t xml:space="preserve">  Finished food-contact materials must comply with EU safety rules.</w:t>
      </w:r>
    </w:p>
    <w:p>
      <w:pPr>
        <w:spacing w:after="60"/>
        <w:ind w:left="369" w:hanging="369"/>
      </w:pPr>
      <w:r>
        <w:rPr>
          <w:rFonts w:ascii="Inter Display" w:hAnsi="Inter Display" w:eastAsia="Inter Display"/>
          <w:b/>
          <w:color w:val="087A7A"/>
          <w:sz w:val="16"/>
        </w:rPr>
        <w:t xml:space="preserve">[32] </w:t>
      </w:r>
      <w:r>
        <w:rPr>
          <w:rFonts w:ascii="Inter" w:hAnsi="Inter" w:eastAsia="Inter"/>
          <w:b/>
          <w:color w:val="12233F"/>
          <w:sz w:val="16"/>
        </w:rPr>
        <w:t xml:space="preserve">European Commission: Toy safety. </w:t>
      </w:r>
      <w:hyperlink r:id="rId44">
        <w:r>
          <w:rPr>
            <w:rFonts w:ascii="Inter" w:hAnsi="Inter"/>
            <w:color w:val="087A7A"/>
            <w:u w:val="single"/>
            <w:sz w:val="18"/>
          </w:rPr>
          <w:t>https://single-market-economy.ec.europa.eu/sectors/toys/toy-safety_en</w:t>
        </w:r>
      </w:hyperlink>
      <w:r>
        <w:rPr>
          <w:rFonts w:ascii="Inter" w:hAnsi="Inter" w:eastAsia="Inter"/>
          <w:b w:val="0"/>
          <w:color w:val="5F6B78"/>
          <w:sz w:val="15"/>
        </w:rPr>
        <w:t xml:space="preserve">  Current toy-safety framework and new Toy Safety Regulation transition dates.</w:t>
      </w:r>
    </w:p>
    <w:p>
      <w:pPr>
        <w:spacing w:after="60"/>
        <w:ind w:left="369" w:hanging="369"/>
      </w:pPr>
      <w:r>
        <w:rPr>
          <w:rFonts w:ascii="Inter Display" w:hAnsi="Inter Display" w:eastAsia="Inter Display"/>
          <w:b/>
          <w:color w:val="087A7A"/>
          <w:sz w:val="16"/>
        </w:rPr>
        <w:t xml:space="preserve">[33] </w:t>
      </w:r>
      <w:r>
        <w:rPr>
          <w:rFonts w:ascii="Inter" w:hAnsi="Inter" w:eastAsia="Inter"/>
          <w:b/>
          <w:color w:val="12233F"/>
          <w:sz w:val="16"/>
        </w:rPr>
        <w:t xml:space="preserve">European Commission: CE marking. </w:t>
      </w:r>
      <w:hyperlink r:id="rId45">
        <w:r>
          <w:rPr>
            <w:rFonts w:ascii="Inter" w:hAnsi="Inter"/>
            <w:color w:val="087A7A"/>
            <w:u w:val="single"/>
            <w:sz w:val="18"/>
          </w:rPr>
          <w:t>https://single-market-economy.ec.europa.eu/single-market/goods/ce-marking_en</w:t>
        </w:r>
      </w:hyperlink>
      <w:r>
        <w:rPr>
          <w:rFonts w:ascii="Inter" w:hAnsi="Inter" w:eastAsia="Inter"/>
          <w:b w:val="0"/>
          <w:color w:val="5F6B78"/>
          <w:sz w:val="15"/>
        </w:rPr>
        <w:t xml:space="preserve">  Official overview of CE marking for products subject to relevant EU rules.</w:t>
      </w:r>
    </w:p>
    <w:p>
      <w:pPr>
        <w:spacing w:after="60"/>
        <w:ind w:left="369" w:hanging="369"/>
      </w:pPr>
      <w:r>
        <w:rPr>
          <w:rFonts w:ascii="Inter Display" w:hAnsi="Inter Display" w:eastAsia="Inter Display"/>
          <w:b/>
          <w:color w:val="087A7A"/>
          <w:sz w:val="16"/>
        </w:rPr>
        <w:t xml:space="preserve">[34] </w:t>
      </w:r>
      <w:r>
        <w:rPr>
          <w:rFonts w:ascii="Inter" w:hAnsi="Inter" w:eastAsia="Inter"/>
          <w:b/>
          <w:color w:val="12233F"/>
          <w:sz w:val="16"/>
        </w:rPr>
        <w:t xml:space="preserve">EUR-Lex: Consumer information and right of withdrawal. </w:t>
      </w:r>
      <w:hyperlink r:id="rId46">
        <w:r>
          <w:rPr>
            <w:rFonts w:ascii="Inter" w:hAnsi="Inter"/>
            <w:color w:val="087A7A"/>
            <w:u w:val="single"/>
            <w:sz w:val="18"/>
          </w:rPr>
          <w:t>https://eur-lex.europa.eu/EN/legal-content/summary/consumer-information-right-of-withdrawal-and-other-consumer-rights.html</w:t>
        </w:r>
      </w:hyperlink>
      <w:r>
        <w:rPr>
          <w:rFonts w:ascii="Inter" w:hAnsi="Inter" w:eastAsia="Inter"/>
          <w:b w:val="0"/>
          <w:color w:val="5F6B78"/>
          <w:sz w:val="15"/>
        </w:rPr>
        <w:t xml:space="preserve">  Official summary of EU consumer-information duties and the digital-content conditions affecting withdrawal rights.</w:t>
      </w:r>
    </w:p>
    <w:p>
      <w:pPr>
        <w:spacing w:after="60"/>
        <w:ind w:left="369" w:hanging="369"/>
      </w:pPr>
      <w:r>
        <w:rPr>
          <w:rFonts w:ascii="Inter Display" w:hAnsi="Inter Display" w:eastAsia="Inter Display"/>
          <w:b/>
          <w:color w:val="087A7A"/>
          <w:sz w:val="16"/>
        </w:rPr>
        <w:t xml:space="preserve">[35] </w:t>
      </w:r>
      <w:r>
        <w:rPr>
          <w:rFonts w:ascii="Inter" w:hAnsi="Inter" w:eastAsia="Inter"/>
          <w:b/>
          <w:color w:val="12233F"/>
          <w:sz w:val="16"/>
        </w:rPr>
        <w:t xml:space="preserve">DPMA: Trade mark search guidance. </w:t>
      </w:r>
      <w:hyperlink r:id="rId47">
        <w:r>
          <w:rPr>
            <w:rFonts w:ascii="Inter" w:hAnsi="Inter"/>
            <w:color w:val="087A7A"/>
            <w:u w:val="single"/>
            <w:sz w:val="18"/>
          </w:rPr>
          <w:t>https://www.dpma.de/english/trade_marks/trade_mark_search/index.html</w:t>
        </w:r>
      </w:hyperlink>
      <w:r>
        <w:rPr>
          <w:rFonts w:ascii="Inter" w:hAnsi="Inter" w:eastAsia="Inter"/>
          <w:b w:val="0"/>
          <w:color w:val="5F6B78"/>
          <w:sz w:val="15"/>
        </w:rPr>
        <w:t xml:space="preserve">  Explains that DPMAregister cannot perform a full similarity search and that EUIPO, WIPO and non-register sources should also be checked.</w:t>
      </w:r>
    </w:p>
    <w:p>
      <w:pPr>
        <w:spacing w:after="60"/>
        <w:ind w:left="369" w:hanging="369"/>
      </w:pPr>
      <w:r>
        <w:rPr>
          <w:rFonts w:ascii="Inter Display" w:hAnsi="Inter Display" w:eastAsia="Inter Display"/>
          <w:b/>
          <w:color w:val="087A7A"/>
          <w:sz w:val="16"/>
        </w:rPr>
        <w:t xml:space="preserve">[36] </w:t>
      </w:r>
      <w:r>
        <w:rPr>
          <w:rFonts w:ascii="Inter" w:hAnsi="Inter" w:eastAsia="Inter"/>
          <w:b/>
          <w:color w:val="12233F"/>
          <w:sz w:val="16"/>
        </w:rPr>
        <w:t xml:space="preserve">DPMA: Questions about trade marks. </w:t>
      </w:r>
      <w:hyperlink r:id="rId48">
        <w:r>
          <w:rPr>
            <w:rFonts w:ascii="Inter" w:hAnsi="Inter"/>
            <w:color w:val="087A7A"/>
            <w:u w:val="single"/>
            <w:sz w:val="18"/>
          </w:rPr>
          <w:t>https://www.dpma.de/english/trade_marks/faq/index.html</w:t>
        </w:r>
      </w:hyperlink>
      <w:r>
        <w:rPr>
          <w:rFonts w:ascii="Inter" w:hAnsi="Inter" w:eastAsia="Inter"/>
          <w:b w:val="0"/>
          <w:color w:val="5F6B78"/>
          <w:sz w:val="15"/>
        </w:rPr>
        <w:t xml:space="preserve">  Explains word-mark treatment of upper/lower case and that the DPMA does not search for conflicting earlier identical or similar marks during examination.</w:t>
      </w:r>
    </w:p>
    <w:p>
      <w:pPr>
        <w:spacing w:before="200"/>
        <w:shd w:fill="F3F5F7"/>
      </w:pPr>
      <w:r>
        <w:rPr>
          <w:rFonts w:ascii="Inter Display" w:hAnsi="Inter Display" w:eastAsia="Inter Display"/>
          <w:b/>
          <w:color w:val="12233F"/>
          <w:sz w:val="18"/>
        </w:rPr>
        <w:t>Limitations</w:t>
      </w:r>
      <w:r>
        <w:rPr>
          <w:rFonts w:ascii="Inter" w:hAnsi="Inter" w:eastAsia="Inter"/>
          <w:b w:val="0"/>
          <w:color w:val="465362"/>
          <w:sz w:val="16"/>
        </w:rPr>
        <w:br/>
        <w:t>Search-engine visibility is not trademark clearance; registry records and domain registrations can change; competitor features and policies can change; and product classification depends on the final design, claims, target user, material, manufacturing process and market. Before launch, obtain specialist advice for trademark, tax, consumer terms, product liability, insurance and each regulated product family.</w:t>
      </w:r>
    </w:p>
    <w:sectPr w:rsidR="00FC693F" w:rsidRPr="0006063C" w:rsidSect="00034616">
      <w:headerReference w:type="default" r:id="rId9"/>
      <w:footerReference w:type="default" r:id="rId10"/>
      <w:headerReference w:type="first" r:id="rId11"/>
      <w:footerReference w:type="first" r:id="rId12"/>
      <w:pgSz w:w="11906" w:h="16838"/>
      <w:pgMar w:top="822" w:right="879" w:bottom="822" w:left="879"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597"/>
      <w:gridCol w:w="2494"/>
    </w:tblGrid>
    <w:tr>
      <w:tc>
        <w:tcPr>
          <w:tcW w:type="dxa" w:w="7597"/>
          <w:tcBorders>
            <w:top w:val="single" w:sz="6" w:color="C9D1D9"/>
          </w:tcBorders>
          <w:tcMar>
            <w:top w:w="55" w:type="dxa"/>
            <w:start w:w="0" w:type="dxa"/>
            <w:bottom w:w="0" w:type="dxa"/>
            <w:end w:w="0" w:type="dxa"/>
          </w:tcMar>
        </w:tcPr>
        <w:p>
          <w:pPr>
            <w:jc w:val="left"/>
          </w:pPr>
          <w:r>
            <w:rPr>
              <w:rFonts w:ascii="Inter" w:hAnsi="Inter" w:eastAsia="Inter"/>
              <w:b w:val="0"/>
              <w:color w:val="768290"/>
              <w:sz w:val="14"/>
            </w:rPr>
            <w:t>JuSt Innovation  |  Confidential working document</w:t>
          </w:r>
        </w:p>
      </w:tc>
      <w:tc>
        <w:tcPr>
          <w:tcW w:type="dxa" w:w="2494"/>
          <w:tcBorders>
            <w:top w:val="single" w:sz="6" w:color="C9D1D9"/>
          </w:tcBorders>
          <w:tcMar>
            <w:top w:w="55" w:type="dxa"/>
            <w:start w:w="0" w:type="dxa"/>
            <w:bottom w:w="0" w:type="dxa"/>
            <w:end w:w="0" w:type="dxa"/>
          </w:tcMar>
        </w:tcPr>
        <w:p>
          <w:pPr>
            <w:jc w:val="right"/>
          </w:pPr>
          <w:r>
            <w:rPr>
              <w:rFonts w:ascii="Inter" w:hAnsi="Inter" w:eastAsia="Inter"/>
              <w:b w:val="0"/>
              <w:color w:val="768290"/>
              <w:sz w:val="14"/>
            </w:rPr>
            <w:t xml:space="preserve">Page </w:t>
          </w:r>
          <w:r>
            <w:rPr>
              <w:rFonts w:ascii="Inter" w:hAnsi="Inter" w:eastAsia="Inter"/>
              <w:b w:val="0"/>
              <w:color w:val="768290"/>
              <w:sz w:val="14"/>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1" w:val="left"/>
      </w:tabs>
      <w:spacing w:after="0"/>
      <w:jc w:val="left"/>
      <w:pBdr>
        <w:bottom w:val="single" w:sz="8" w:space="3" w:color="00A6A6"/>
      </w:pBdr>
    </w:pPr>
    <w:r>
      <w:rPr>
        <w:rFonts w:ascii="Inter Display" w:hAnsi="Inter Display" w:eastAsia="Inter Display"/>
        <w:b/>
        <w:color w:val="203A5F"/>
        <w:sz w:val="14"/>
      </w:rPr>
      <w:t>DINGGENAU  |  STRATEGIC BUSINESS REPORT</w:t>
    </w:r>
    <w:r>
      <w:rPr>
        <w:rFonts w:ascii="Inter Display" w:hAnsi="Inter Display" w:eastAsia="Inter Display"/>
        <w:b/>
        <w:color w:val="768290"/>
        <w:sz w:val="14"/>
      </w:rPr>
      <w:tab/>
      <w:t>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71" w:lineRule="auto"/>
    </w:pPr>
    <w:rPr>
      <w:rFonts w:ascii="Inter" w:hAnsi="Inte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Inter Display" w:hAnsi="Inter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Display" w:hAnsi="Inter Display"/>
      <w:b/>
      <w:bCs/>
      <w:color w:val="087A7A"/>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Inter Display" w:hAnsi="Inter Display"/>
      <w:b/>
      <w:bCs/>
      <w:color w:val="20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Inter Display" w:hAnsi="Inter Display"/>
      <w:b/>
      <w:color w:val="1223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Display" w:hAnsi="Inter Display"/>
      <w:b/>
      <w:i/>
      <w:iCs/>
      <w:color w:val="5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5F6B78"/>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euipo.europa.eu/en/trade-marks/before-applying/availability" TargetMode="External"/><Relationship Id="rId14" Type="http://schemas.openxmlformats.org/officeDocument/2006/relationships/hyperlink" Target="https://www.wipo.int/en/web/global-brand-database" TargetMode="External"/><Relationship Id="rId15" Type="http://schemas.openxmlformats.org/officeDocument/2006/relationships/hyperlink" Target="https://euipo.europa.eu/ec2/" TargetMode="External"/><Relationship Id="rId16" Type="http://schemas.openxmlformats.org/officeDocument/2006/relationships/hyperlink" Target="https://lookup.icann.org/" TargetMode="External"/><Relationship Id="rId17" Type="http://schemas.openxmlformats.org/officeDocument/2006/relationships/hyperlink" Target="https://webwhois.denic.de/en/" TargetMode="External"/><Relationship Id="rId18" Type="http://schemas.openxmlformats.org/officeDocument/2006/relationships/hyperlink" Target="https://help.eurid.eu/hc/en-gb/articles/9731573689885-What-is-the-WHOIS-lookup-facility" TargetMode="External"/><Relationship Id="rId19" Type="http://schemas.openxmlformats.org/officeDocument/2006/relationships/hyperlink" Target="https://www.justyours.tv/" TargetMode="External"/><Relationship Id="rId20" Type="http://schemas.openxmlformats.org/officeDocument/2006/relationships/hyperlink" Target="https://www.justyours.co.nz/" TargetMode="External"/><Relationship Id="rId21" Type="http://schemas.openxmlformats.org/officeDocument/2006/relationships/hyperlink" Target="https://www.justyoursjewelry.com/" TargetMode="External"/><Relationship Id="rId22" Type="http://schemas.openxmlformats.org/officeDocument/2006/relationships/hyperlink" Target="https://makerworld.com/en/faq" TargetMode="External"/><Relationship Id="rId23" Type="http://schemas.openxmlformats.org/officeDocument/2006/relationships/hyperlink" Target="https://www.printables.com/" TargetMode="External"/><Relationship Id="rId24" Type="http://schemas.openxmlformats.org/officeDocument/2006/relationships/hyperlink" Target="https://cults3d.com/en/upload" TargetMode="External"/><Relationship Id="rId25" Type="http://schemas.openxmlformats.org/officeDocument/2006/relationships/hyperlink" Target="https://www.myminifactory.com/object-licensing" TargetMode="External"/><Relationship Id="rId26" Type="http://schemas.openxmlformats.org/officeDocument/2006/relationships/hyperlink" Target="https://thangs.com/" TargetMode="External"/><Relationship Id="rId27" Type="http://schemas.openxmlformats.org/officeDocument/2006/relationships/hyperlink" Target="https://www.etsy.com/legal/sellers/" TargetMode="External"/><Relationship Id="rId28" Type="http://schemas.openxmlformats.org/officeDocument/2006/relationships/hyperlink" Target="https://www.treatstock.com/" TargetMode="External"/><Relationship Id="rId29" Type="http://schemas.openxmlformats.org/officeDocument/2006/relationships/hyperlink" Target="https://craftcloud3d.com/" TargetMode="External"/><Relationship Id="rId30" Type="http://schemas.openxmlformats.org/officeDocument/2006/relationships/hyperlink" Target="https://www.iteration3d.fr/en/pages/getting-started.php" TargetMode="External"/><Relationship Id="rId31" Type="http://schemas.openxmlformats.org/officeDocument/2006/relationships/hyperlink" Target="https://paramate.trinckle.com/" TargetMode="External"/><Relationship Id="rId32" Type="http://schemas.openxmlformats.org/officeDocument/2006/relationships/hyperlink" Target="https://twikit.com/" TargetMode="External"/><Relationship Id="rId33" Type="http://schemas.openxmlformats.org/officeDocument/2006/relationships/hyperlink" Target="https://www.shapediver.com/" TargetMode="External"/><Relationship Id="rId34" Type="http://schemas.openxmlformats.org/officeDocument/2006/relationships/hyperlink" Target="https://www.shop3d.io/integrations/print-on-demand-etsy/" TargetMode="External"/><Relationship Id="rId35" Type="http://schemas.openxmlformats.org/officeDocument/2006/relationships/hyperlink" Target="https://printago.io/" TargetMode="External"/><Relationship Id="rId36" Type="http://schemas.openxmlformats.org/officeDocument/2006/relationships/hyperlink" Target="https://www.consilium.europa.eu/en/press/press-releases/2024/10/10/eu-brings-product-liability-rules-in-line-with-digital-age-and-circular-economy/" TargetMode="External"/><Relationship Id="rId37" Type="http://schemas.openxmlformats.org/officeDocument/2006/relationships/hyperlink" Target="https://eur-lex.europa.eu/EN/legal-content/summary/general-product-safety-regulation-2023.html" TargetMode="External"/><Relationship Id="rId38" Type="http://schemas.openxmlformats.org/officeDocument/2006/relationships/hyperlink" Target="https://europa.eu/youreurope/business/finance-and-tax/vat/one-stop-shop/index_en.htm" TargetMode="External"/><Relationship Id="rId39" Type="http://schemas.openxmlformats.org/officeDocument/2006/relationships/hyperlink" Target="https://www.oecd.org/en/publications/2017/04/international-vat-gst-guidelines_g1g75db4.html" TargetMode="External"/><Relationship Id="rId40" Type="http://schemas.openxmlformats.org/officeDocument/2006/relationships/hyperlink" Target="https://www.gov.uk/guidance/the-vat-rules-if-you-supply-digital-services-to-private-consumers" TargetMode="External"/><Relationship Id="rId41" Type="http://schemas.openxmlformats.org/officeDocument/2006/relationships/hyperlink" Target="https://www.ato.gov.au/businesses-and-organisations/international-tax-for-business/gst-for-non-resident-businesses/gst-on-imported-services-and-digital-products" TargetMode="External"/><Relationship Id="rId42" Type="http://schemas.openxmlformats.org/officeDocument/2006/relationships/hyperlink" Target="https://europa.eu/youreurope/business/product-rules-compliance/general-product-compliance/index_en.htm" TargetMode="External"/><Relationship Id="rId43" Type="http://schemas.openxmlformats.org/officeDocument/2006/relationships/hyperlink" Target="https://food.ec.europa.eu/food-safety/chemical-safety/food-contact-materials_en" TargetMode="External"/><Relationship Id="rId44" Type="http://schemas.openxmlformats.org/officeDocument/2006/relationships/hyperlink" Target="https://single-market-economy.ec.europa.eu/sectors/toys/toy-safety_en" TargetMode="External"/><Relationship Id="rId45" Type="http://schemas.openxmlformats.org/officeDocument/2006/relationships/hyperlink" Target="https://single-market-economy.ec.europa.eu/single-market/goods/ce-marking_en" TargetMode="External"/><Relationship Id="rId46" Type="http://schemas.openxmlformats.org/officeDocument/2006/relationships/hyperlink" Target="https://eur-lex.europa.eu/EN/legal-content/summary/consumer-information-right-of-withdrawal-and-other-consumer-rights.html" TargetMode="External"/><Relationship Id="rId47" Type="http://schemas.openxmlformats.org/officeDocument/2006/relationships/hyperlink" Target="https://www.dpma.de/english/trade_marks/trade_mark_search/index.html" TargetMode="External"/><Relationship Id="rId48" Type="http://schemas.openxmlformats.org/officeDocument/2006/relationships/hyperlink" Target="https://www.dpma.de/english/trade_marks/faq/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DingGenau: Global Digital Products and European Local Manufacturing</dc:title>
  <dc:subject>Brand analysis, competitor analysis, SWOT, operating model and lean launch plan</dc:subject>
  <dc:creator>JuSt Innovation</dc:creator>
  <cp:keywords>DingGenau, 3D printing, digital products, print on demand, business strategy</cp:keywords>
  <dc:description>Strategic working report. Preliminary research, not legal or tax advice.</dc:description>
  <cp:lastModifiedBy/>
  <cp:revision>1</cp:revision>
  <dcterms:created xsi:type="dcterms:W3CDTF">2013-12-23T23:15:00Z</dcterms:created>
  <dcterms:modified xsi:type="dcterms:W3CDTF">2013-12-23T23:15:00Z</dcterms:modified>
  <cp:category/>
</cp:coreProperties>
</file>