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b/>
          <w:bCs/>
        </w:rPr>
        <w:t xml:space="preserve">Verzeichnis von Verarbeitungstätigkeiten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gemäß Art. 30 DSGVO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Verantwortlicher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Angaben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/ Organisation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[HBZ / Bildungszentrum-Name eintragen]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Anschrift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[Adresse eintragen]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Kontakt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[Telefon, E-Mail eintragen]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Datenschutzbeauftragter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[Name / Kontakt des DSB eintragen, falls vorhanden]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März 2026</w:t>
            </w:r>
          </w:p>
        </w:tc>
      </w:tr>
    </w:tbl>
    <w:p>
      <w:pPr>
        <w:pStyle w:val="Heading2"/>
        <w:spacing w:before="200" w:after="150"/>
      </w:pPr>
      <w:r>
        <w:rPr>
          <w:b/>
          <w:bCs/>
        </w:rPr>
        <w:t xml:space="preserve">1. Verarbeitungstätigkeit: Verwaltung von Auszubildenden (AusbilderPro / VerwaltungPro / AzubiPro)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Zweck der Verarbeitung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Organisation und Dokumentation der überbetrieblichen Lehrlingsunterweisung (ÜLU). Verwaltung von Teilnehmerdaten, Anwesenheitserfassung, Kursplanung, Dokumentenmanagement.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Betroffene Personen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Auszubildende (Teilnehmer), Ausbilder, Verwaltungsmitarbeiter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Kategorien personenbezogener Daten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Stammdaten (Name, E-Mail, Telefon, Betrieb, Beruf, Lehrjahr), Anwesenheitsdaten (Datum, Status, Verspätung), Noten (Mitarbeit, Führung, Praxis), Profilbilder, Kurszuordnungen und -historie, hochgeladene Dokumente (Krankmeldungen, Bescheinigungen), Authentifizierungsdaten (E-Mail, verschlüsseltes Passwort)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Rechtsgrundlage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6 Abs. 1 lit. b DSGVO (Erfüllung des Ausbildungsvertrags), Art. 6 Abs. 1 lit. f DSGVO (berechtigtes Interesse an effizienter Lehrgangsverwaltung), Art. 6 Abs. 1 lit. c DSGVO (handwerksrechtliche Dokumentationspflichten)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Empfänger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Ireland Limited (Firebase/Cloud Firestore als Auftragsverarbeiter), Verwaltungsmitarbeiter des Bildungszentrums, zuständige Ausbilder (nur Daten der eigenen Kurse), Auszubildende (nur eigene Daten)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Übermittlung Drittland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Firebase-Daten werden in der EU gespeichert (Region europe-west3, Frankfurt am Main). Google LLC (USA) als Sub-Auftragsverarbeiter – abgesichert durch EU-Standardvertragsklauseln und Data Processing Addendum von Google.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Löschfristen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Teilnehmerdaten: Löschung nach Abschluss der Ausbildung + 3 Jahre Aufbewahrungsfrist (oder auf Antrag des Betroffenen). Anwesenheitsdaten: wie Teilnehmerdaten. Authentifizierungsdaten: bei Konto-Löschung. Dokumente: bei manueller Löschung durch Berechtigte.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Technische und organisatorische Maßnahmen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Verschlüsselte Datenübertragung (HTTPS/TLS), Firebase Authentication mit Passwort-Hashing (bcrypt), rollenbasierte Zugriffskontrolle (Admin, Verwaltung, Ausbilder, Azubi), Firestore Security Rules auf Feldebene, Session-basierte Authentifizierung (kein dauerhaftes Login), Automatische Datenverschlüsselung at rest (Google Cloud), Regelmäßige Backup-Möglichkeit (JSON-Export)</w:t>
            </w:r>
          </w:p>
        </w:tc>
      </w:tr>
    </w:tbl>
    <w:p>
      <w:pPr>
        <w:pStyle w:val="Heading2"/>
        <w:spacing w:before="200" w:after="150"/>
      </w:pPr>
      <w:r>
        <w:rPr>
          <w:b/>
          <w:bCs/>
        </w:rPr>
        <w:t xml:space="preserve">2. Auftragsverarbeitung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Folgender Auftragsverarbeiter wird eingesetzt: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Auftragsverarbeiter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Ireland Limited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Dienst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(Cloud Firestore, Firebase Authentication, Firebase Storage)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Serverstandort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europe-west3 (Frankfurt am Main, Deutschland)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AVV / DPA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Cloud Data Processing Addendum (automatisch akzeptiert bei Firebase-Nutzung). Verfügbar unter: https://cloud.google.com/terms/data-processing-addendum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Zertifizierung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27001, ISO 27017, ISO 27018, SOC 2/3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Hinweis: Ein separater Auftragsverarbeitungsvertrag (AVV) ist nicht erforderlich, da Google über das Data Processing Addendum (DPA) bereits einen EU-konformen AVV bereitstellt, der automatisch mit Nutzung der Firebase-Dienste wirksam wird.</w:t>
      </w:r>
    </w:p>
    <w:p>
      <w:pPr>
        <w:pStyle w:val="Heading2"/>
        <w:spacing w:before="200" w:after="150"/>
      </w:pPr>
      <w:r>
        <w:rPr>
          <w:b/>
          <w:bCs/>
        </w:rPr>
        <w:t xml:space="preserve">3. Betroffenenrechte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Betroffene Personen haben folgende Rechte: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Recht auf Auskunft (Art. 15 DSGVO)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Recht auf Berichtigung (Art. 16 DSGVO)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Recht auf Löschung (Art. 17 DSGVO)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Recht auf Einschränkung der Verarbeitung (Art. 18 DSGVO)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Recht auf Datenübertragbarkeit (Art. 20 DSGVO) – umsetzbar über die JSON-Backup-Funktion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Widerspruchsrecht (Art. 21 DSGVO)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Beschwerderecht bei einer Aufsichtsbehörde (Art. 77 DSGVO)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_____________________________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Datum, Unterschrift Verantwortlicher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2026-03-07T12:06:35.239Z</dcterms:created>
  <dcterms:modified xsi:type="dcterms:W3CDTF">2026-03-07T12:06:35.240Z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