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Marco teórico</w:t>
      </w:r>
    </w:p>
    <w:p>
      <w:pPr>
        <w:ind w:firstLine="720"/>
        <w:jc w:val="left"/>
      </w:pPr>
      <w:r>
        <w:t>Como se observa en la literatura (Soto, 2021), el fenomeno es relevante.</w:t>
      </w:r>
    </w:p>
    <w:p>
      <w:pPr>
        <w:ind w:firstLine="720"/>
        <w:jc w:val="left"/>
      </w:pPr>
      <w:r>
        <w:t>Otros autores coinciden en esto (Delgado, 2018), tal como se discutio antes.</w:t>
      </w:r>
    </w:p>
    <w:p>
      <w:pPr>
        <w:ind w:firstLine="720"/>
        <w:jc w:val="left"/>
      </w:pPr>
      <w:r>
        <w:t>La evidencia es contradictoria (Ramos, Soto, y Vega, 2019).</w:t>
      </w:r>
    </w:p>
    <w:p>
      <w:pPr>
        <w:ind w:firstLine="720"/>
        <w:jc w:val="left"/>
      </w:pPr>
      <w:r>
        <w:t>Diversos estudios lo confirman (Perez et al., 2023) en el mismo sentido.</w:t>
      </w:r>
    </w:p>
    <w:p>
      <w:pPr>
        <w:ind w:firstLine="720"/>
        <w:jc w:val="left"/>
      </w:pPr>
      <w:r>
        <w:t>Segun la OMS (2020) la situacion mejoro, pero no se registro en la lista.</w:t>
      </w:r>
    </w:p>
    <w:p>
      <w:pPr>
        <w:ind w:firstLine="720"/>
        <w:jc w:val="left"/>
      </w:pPr>
      <w:r>
        <w:t>El autor afirma que "la educacion superior exige nuevas competencias" (Molina, 2019). Este enunciado resume su argumento principal.</w:t>
      </w:r>
    </w:p>
    <w:p>
      <w:pPr>
        <w:ind w:firstLine="720"/>
        <w:jc w:val="left"/>
      </w:pPr>
      <w:r>
        <w:t>Un analisis extenso demuestra que "la transformacion digital de la educacion superior no es un proceso opcional sino una necesidad estructural que reimagina la relacion entre docente y estudiante, y que exige politicas publicas coherentes con los nuevos ecosistemas digitales" (Ramos et al., 2019). Este es un caso claro.</w:t>
      </w:r>
    </w:p>
    <w:p/>
    <w:p>
      <w:pPr>
        <w:pStyle w:val="Heading1"/>
      </w:pPr>
      <w:r>
        <w:t>Referencias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sz w:val="24"/>
        </w:rPr>
        <w:t>Zapata, R. (2019). Fundamentos de la investigacion educativa. Editorial Moderna.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Alvarez, N. (2018). </w:t>
      </w:r>
      <w:r>
        <w:rPr>
          <w:rFonts w:ascii="Times New Roman" w:hAnsi="Times New Roman"/>
          <w:i/>
          <w:sz w:val="24"/>
        </w:rPr>
        <w:t>Metodologia de la investigacion cuantitativa</w:t>
      </w:r>
      <w:r>
        <w:rPr>
          <w:rFonts w:ascii="Times New Roman" w:hAnsi="Times New Roman"/>
          <w:i w:val="0"/>
          <w:sz w:val="24"/>
        </w:rPr>
        <w:t>. Revista de Educacion, 12(3), 45-67.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sz w:val="24"/>
        </w:rPr>
        <w:t>Ramos, L., Soto, M., y Vega, P. (2019). Aprendizaje digital en la universidad. Revista de Innovacion, 8(2), 11-29.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sz w:val="24"/>
        </w:rPr>
        <w:t>Soto, M. (2019). Metas educativas y evaluacion. Springer.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sz w:val="24"/>
        </w:rPr>
        <w:t>Autor1, A., Autor2, A., Autor3, A., Autor4, A., Autor5, A., Autor6, A., Autor7, A., Autor8, A., Autor9, A., Autor10, A., Autor11, A., Autor12, A., Autor13, A., Autor14, A., Autor15, A., Autor16, A., Autor17, A., Autor18, A., Autor19, A., Autor20, A., Autor21, A. (2020). Un estudio con muchos autores. Revista Multidisciplinaria, 5(1), 1-10.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sz w:val="24"/>
        </w:rPr>
        <w:t>Organizacion Mundial de la Salud. (2020). Informe sobre salud mental. OMS.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sz w:val="24"/>
        </w:rPr>
        <w:t>Molina, R. (2019). Competencias digitales en la educacion. Universidad Central.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sz w:val="24"/>
        </w:rPr>
        <w:t>Perez, J., y Gomez, M. (2023). Analisis de la calidad educativa. Editorial Sur.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