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INFORME DE FORMACIÓN PRÁCTICA EN EMPRESA</w:t>
      </w:r>
    </w:p>
    <w:p>
      <w:pPr>
        <w:spacing w:before="200"/>
      </w:pPr>
      <w:r>
        <w:rPr>
          <w:b/>
          <w:sz w:val="22"/>
        </w:rPr>
        <w:t>Tarea más significativa durante las dos semanas: ¿Por qué eligió esta tarea y qué operaciones del PEA cumplió con su ejecución?</w:t>
      </w:r>
    </w:p>
    <w:p>
      <w:pPr>
        <w:jc w:val="both"/>
      </w:pPr>
      <w:r>
        <w:t>Elegí esta tarea porque las tesis y los proyectos de tesis representan el principal servicio de asesoramiento de la empresa: la calidad académica de esos documentos depende del cumplimiento estricto de las normas APA (7.ª edición), y la revisión manual de cada posibilidad —márgenes, tipografía, interlineado, títulos, citas y referencias— es lenta y propensa a omisiones. Desarrollar el sistema APA Studio me permitió aplicar en la práctica la verificación automática de cumplimiento normativo: el sistema analiza el .docx real del estudiante con 30 reglas deterministas, señala cada problema en el propio texto con su recomendación y corrige automáticamente solo lo mecánico y reversible, sin alterar nunca el contenido, los autores ni los años. Con su ejecución cumplí operaciones del PEA de asesoría de tesis: levantar y procesar la información del documento, aplicar la normativa técnica correspondiente, ejecutar las correcciones del servicio y emitir el informe entregable al usuario final. También apliqué normas de seguridad y privacidad de datos: la revisión asistida por IA es de solo lectura, exige consentimiento explícito del usuario y solo envía citas y referencias, nunca el texto completo de la tesis.</w:t>
      </w:r>
    </w:p>
    <w:p>
      <w:pPr>
        <w:spacing w:before="200"/>
      </w:pPr>
      <w:r>
        <w:rPr>
          <w:b/>
          <w:sz w:val="22"/>
        </w:rPr>
        <w:t>Descripción del proceso: (Secuencia lógica de la ejecución de la tarea: operaciones, pasos, sub pasos)</w:t>
      </w:r>
    </w:p>
    <w:p>
      <w:pPr>
        <w:jc w:val="both"/>
      </w:pPr>
      <w:r>
        <w:rPr>
          <w:b/>
        </w:rPr>
        <w:t>1. Apertura del documento</w:t>
      </w:r>
    </w:p>
    <w:p>
      <w:pPr>
        <w:pStyle w:val="ListBullet2"/>
        <w:jc w:val="both"/>
      </w:pPr>
      <w:r>
        <w:t>Cargar el archivo .docx de la tesis o del proyecto de tesis del usuario.</w:t>
      </w:r>
    </w:p>
    <w:p>
      <w:pPr>
        <w:pStyle w:val="ListBullet2"/>
        <w:jc w:val="both"/>
      </w:pPr>
      <w:r>
        <w:t>Leer la estructura real del documento con python-docx: secciones y márgenes, tipografía y tamaño por párrafo, interlineados, sangrías, encabezados Título 1/2/3, citas en el texto y la sección de referencias.</w:t>
      </w:r>
    </w:p>
    <w:p>
      <w:pPr>
        <w:pStyle w:val="ListBullet2"/>
        <w:jc w:val="both"/>
      </w:pPr>
      <w:r>
        <w:t>Mostrar el documento en un editor tipo Word dentro del navegador (conversión local por mammoth.js: docx a HTML, sin subir el archivo a ningún servicio externo), con paginación A4, cinta de opciones y guardado en IndexedDB.</w:t>
      </w:r>
    </w:p>
    <w:p>
      <w:pPr>
        <w:jc w:val="both"/>
      </w:pPr>
      <w:r>
        <w:rPr>
          <w:b/>
        </w:rPr>
        <w:t>2. Análisis automático con el motor de reglas (30 reglas deterministas)</w:t>
      </w:r>
    </w:p>
    <w:p>
      <w:pPr>
        <w:pStyle w:val="ListBullet2"/>
        <w:jc w:val="both"/>
      </w:pPr>
      <w:r>
        <w:t>Reglas de formato de página y texto: márgenes de 2.54 cm, tipografía aceptada, tamaño 12, interlineado doble, sangría de primera línea y espaciado entre párrafos.</w:t>
      </w:r>
    </w:p>
    <w:p>
      <w:pPr>
        <w:pStyle w:val="ListBullet2"/>
        <w:jc w:val="both"/>
      </w:pPr>
      <w:r>
        <w:t>Reglas de títulos: presencia de jerarquía, formato por nivel (centrado/negrita/cursiva), jerarquía sin saltos y uso de los estilos de encabezado de Word para el índice.</w:t>
      </w:r>
    </w:p>
    <w:p>
      <w:pPr>
        <w:pStyle w:val="ListBullet2"/>
        <w:jc w:val="both"/>
      </w:pPr>
      <w:r>
        <w:t>Reglas de citas en el texto: formato autor-año, uso de &amp; entre paréntesis frente a y o and en la narrativa, et al. desde tres autores, página en citas textuales y cita en bloque.</w:t>
      </w:r>
    </w:p>
    <w:p>
      <w:pPr>
        <w:pStyle w:val="ListBullet2"/>
        <w:jc w:val="both"/>
      </w:pPr>
      <w:r>
        <w:t>Reglas de referencias: sangría francesa, orden alfabético, cursivas de la fuente, autores (máximo 20), DOI y URLs.</w:t>
      </w:r>
    </w:p>
    <w:p>
      <w:pPr>
        <w:pStyle w:val="ListBullet2"/>
        <w:jc w:val="both"/>
      </w:pPr>
      <w:r>
        <w:t>Reglas de cruce: cita sin referencia, referencia sin citar y año inconsistente entre cita y referencia.</w:t>
      </w:r>
    </w:p>
    <w:p>
      <w:pPr>
        <w:pStyle w:val="ListBullet2"/>
        <w:jc w:val="both"/>
      </w:pPr>
      <w:r>
        <w:t>Cálculo del porcentaje de cumplimiento con niveles de severidad: error, advertencia y observación.</w:t>
      </w:r>
    </w:p>
    <w:p>
      <w:pPr>
        <w:jc w:val="both"/>
      </w:pPr>
      <w:r>
        <w:rPr>
          <w:b/>
        </w:rPr>
        <w:t>3. Revisión opcional por IA (Gemini), solo lectura</w:t>
      </w:r>
    </w:p>
    <w:p>
      <w:pPr>
        <w:pStyle w:val="ListBullet2"/>
        <w:jc w:val="both"/>
      </w:pPr>
      <w:r>
        <w:t>Vista previa: el sistema muestra exactamente qué fragmentos se enviarían al proveedor (solo citas y referencias; el texto completo nunca sale).</w:t>
      </w:r>
    </w:p>
    <w:p>
      <w:pPr>
        <w:pStyle w:val="ListBullet2"/>
        <w:jc w:val="both"/>
      </w:pPr>
      <w:r>
        <w:t>Consentimiento explícito del usuario: sin aprobación, la revisión IA queda bloqueada; la decisión se guarda en la sesión y puede revocarse con un botón de la cinta Revisar APA.</w:t>
      </w:r>
    </w:p>
    <w:p>
      <w:pPr>
        <w:pStyle w:val="ListBullet2"/>
        <w:jc w:val="both"/>
      </w:pPr>
      <w:r>
        <w:t>Contraste de la respuesta de la IA con las reglas deterministas del motor por párrafo: solo se muestran discrepancias con confianza igual o superior al umbral definido (0.75).</w:t>
      </w:r>
    </w:p>
    <w:p>
      <w:pPr>
        <w:jc w:val="both"/>
      </w:pPr>
      <w:r>
        <w:rPr>
          <w:b/>
        </w:rPr>
        <w:t>4. Señalamiento y corrección</w:t>
      </w:r>
    </w:p>
    <w:p>
      <w:pPr>
        <w:pStyle w:val="ListBullet2"/>
        <w:jc w:val="both"/>
      </w:pPr>
      <w:r>
        <w:t>Marcas de colores por gravedad sobre el propio texto, con globo que indica regla, mensaje y recomendación de la norma; al hacer clic se resalta el lugar sin borrar el resto de marcas.</w:t>
      </w:r>
    </w:p>
    <w:p>
      <w:pPr>
        <w:pStyle w:val="ListBullet2"/>
        <w:jc w:val="both"/>
      </w:pPr>
      <w:r>
        <w:t>Correcciones automáticas reversibles con vista previa y deshacer: interlineado, espaciados, sangrías, márgenes, et al., &amp;, orden de referencias y cursivas.</w:t>
      </w:r>
    </w:p>
    <w:p>
      <w:pPr>
        <w:pStyle w:val="ListBullet2"/>
        <w:jc w:val="both"/>
      </w:pPr>
      <w:r>
        <w:t>El contenido (texto, autores y años) nunca se modifica automáticamente: eso queda señalado para que lo resuelva el asesor.</w:t>
      </w:r>
    </w:p>
    <w:p>
      <w:pPr>
        <w:jc w:val="both"/>
      </w:pPr>
      <w:r>
        <w:rPr>
          <w:b/>
        </w:rPr>
        <w:t>5. Exportación y entrega</w:t>
      </w:r>
    </w:p>
    <w:p>
      <w:pPr>
        <w:pStyle w:val="ListBullet2"/>
        <w:jc w:val="both"/>
      </w:pPr>
      <w:r>
        <w:t>Exportar el documento corregido como .docx nuevo, aplicando las correcciones sobre el archivo original con python-docx.</w:t>
      </w:r>
    </w:p>
    <w:p>
      <w:pPr>
        <w:pStyle w:val="ListBullet2"/>
        <w:jc w:val="both"/>
      </w:pPr>
      <w:r>
        <w:t>Descargar el informe de cumplimiento en Word con el resumen del score, el desglose por categoría y la tabla completa de hallazgos.</w:t>
      </w:r>
    </w:p>
    <w:p>
      <w:pPr>
        <w:pStyle w:val="ListBullet2"/>
        <w:jc w:val="both"/>
      </w:pPr>
      <w:r>
        <w:t>Volver a abrir el documento corregido para obtener la puntuación actualizada.</w:t>
      </w:r>
    </w:p>
    <w:p>
      <w:pPr>
        <w:jc w:val="both"/>
      </w:pPr>
      <w:r>
        <w:rPr>
          <w:b/>
        </w:rPr>
        <w:t>6. Bitácora y trazabilidad</w:t>
      </w:r>
    </w:p>
    <w:p>
      <w:pPr>
        <w:pStyle w:val="ListBullet2"/>
        <w:jc w:val="both"/>
      </w:pPr>
      <w:r>
        <w:t>Historial de cambios con deshacer y rehacer, guardado automático local de la sesión y registro del modelo de IA y del alcance real de la revisión en cada informe.</w:t>
      </w:r>
    </w:p>
    <w:p>
      <w:pPr>
        <w:spacing w:before="200"/>
      </w:pPr>
      <w:r>
        <w:rPr>
          <w:b/>
          <w:sz w:val="22"/>
        </w:rPr>
        <w:t>Máquinas, equipos, herramientas y materiales (Listar lo utilizado especificando características, medidas, etc)</w:t>
      </w:r>
    </w:p>
    <w:p>
      <w:pPr>
        <w:pStyle w:val="ListBullet"/>
        <w:jc w:val="both"/>
      </w:pPr>
      <w:r>
        <w:t>PC de escritorio Intel Core i5, 8 GB RAM, 512 GB SSD, Windows 11.</w:t>
      </w:r>
    </w:p>
    <w:p>
      <w:pPr>
        <w:pStyle w:val="ListBullet"/>
        <w:jc w:val="both"/>
      </w:pPr>
      <w:r>
        <w:t>VS Code 1.90 (editor de código).</w:t>
      </w:r>
    </w:p>
    <w:p>
      <w:pPr>
        <w:pStyle w:val="ListBullet"/>
        <w:jc w:val="both"/>
      </w:pPr>
      <w:r>
        <w:t>Python 3.11 con entorno virtual (venv); librerías FastAPI, uvicorn y python-docx.</w:t>
      </w:r>
    </w:p>
    <w:p>
      <w:pPr>
        <w:pStyle w:val="ListBullet"/>
        <w:jc w:val="both"/>
      </w:pPr>
      <w:r>
        <w:t>Navegador Microsoft Edge para el editor tipo Word y las pruebas de extremo a extremo.</w:t>
      </w:r>
    </w:p>
    <w:p>
      <w:pPr>
        <w:pStyle w:val="ListBullet"/>
        <w:jc w:val="both"/>
      </w:pPr>
      <w:r>
        <w:t>JavaScript ES Modules para el frontend modular (20 módulos) y mammoth.browser.min.js (conversión docx a HTML local).</w:t>
      </w:r>
    </w:p>
    <w:p>
      <w:pPr>
        <w:pStyle w:val="ListBullet"/>
        <w:jc w:val="both"/>
      </w:pPr>
      <w:r>
        <w:t>Git 2.x y GitHub para control de versiones; OpenCode y Antigravity como asistentes de desarrollo con IA.</w:t>
      </w:r>
    </w:p>
    <w:p>
      <w:pPr>
        <w:pStyle w:val="ListBullet"/>
        <w:jc w:val="both"/>
      </w:pPr>
      <w:r>
        <w:t>API de Gemini (revisión asistida opcional, solo lectura).</w:t>
      </w:r>
    </w:p>
    <w:p>
      <w:pPr>
        <w:spacing w:before="200"/>
      </w:pPr>
      <w:r>
        <w:rPr>
          <w:b/>
          <w:sz w:val="22"/>
        </w:rPr>
        <w:t>Seguridad e higiene industrial/ambiental (ATS, Charla de cinco minutos: SST/SGA)</w:t>
      </w:r>
    </w:p>
    <w:p>
      <w:pPr>
        <w:jc w:val="both"/>
      </w:pPr>
      <w:r>
        <w:t>Charla de 5 minutos sobre SST y SGA: se brindaron recomendaciones para mantener una postura adecuada durante las largas jornadas frente a la computadora ajustando la altura del monitor y la posición de los antebrazos, realizar pausas breves cada cierto tiempo para evitar el cansancio visual y mantener el área de trabajo despejada. También se indicó la importancia de mantener los cables de la laptop y del cargador organizados para prevenir tropiezos y accidentes.</w:t>
      </w:r>
    </w:p>
    <w:p>
      <w:pPr>
        <w:jc w:val="both"/>
      </w:pPr>
      <w:r>
        <w:t>En cuanto al SGA, se recomendó apagar los equipos cuando no estén en uso para reducir el consumo eléctrico, minimizar la impresión de borradores de tesis trabajando con documentos digitales y separar correctamente los residuos generados en la oficina. No fue necesario realizar un ATS, debido a que las actividades desarrolladas correspondieron a labores de oficina.</w:t>
      </w:r>
    </w:p>
    <w:p>
      <w:pPr>
        <w:spacing w:before="200"/>
      </w:pPr>
      <w:r>
        <w:rPr>
          <w:b/>
          <w:sz w:val="22"/>
        </w:rPr>
        <w:t>Resultados de la ejecución de la tarea / Recomendaciones (¿Se logró el objetivo que motivó la ejecución de la tarea? ¿Qué recomendaciones sugiere para garantizar la operatividad del bien o servicio realizado?)</w:t>
      </w:r>
    </w:p>
    <w:p>
      <w:pPr>
        <w:jc w:val="both"/>
      </w:pPr>
      <w:r>
        <w:t>Sí se logró el objetivo. El sistema quedó operativo: el frontend se modularizó en 20 módulos ES sin acoplamiento entre vistas y editor, el motor ejecuta 30 reglas deterministas con suite de pruebas automática en verde, la revisión por IA opera bajo el filtro de consentimiento y contraste con las reglas, y la arquitectura completa quedó documentada (Arquitectura_APA_Studio.docx e inf/filtro_ia.md). Los cambios fueron publicados en el repositorio de GitHub y el servicio está en operación en el puerto 8010, listo para que los asesores lo utilicen con documentos reales.</w:t>
      </w:r>
    </w:p>
    <w:p>
      <w:pPr>
        <w:jc w:val="both"/>
      </w:pPr>
      <w:r>
        <w:t>Recomendaciones para garantizar la operatividad del servicio:</w:t>
      </w:r>
    </w:p>
    <w:p>
      <w:pPr>
        <w:pStyle w:val="ListBullet"/>
        <w:jc w:val="both"/>
      </w:pPr>
      <w:r>
        <w:t>Registrar el perfil APA de cada universidad para tolerar sus exigencias particulares, por ejemplo los títulos numerados cuando la institución los pide con base en su reglamento.</w:t>
      </w:r>
    </w:p>
    <w:p>
      <w:pPr>
        <w:pStyle w:val="ListBullet"/>
        <w:jc w:val="both"/>
      </w:pPr>
      <w:r>
        <w:t>Ampliar el motor con reglas para tablas, figuras, notas al pie y anexos, que hoy se revisan manualmente.</w:t>
      </w:r>
    </w:p>
    <w:p>
      <w:pPr>
        <w:pStyle w:val="ListBullet"/>
        <w:jc w:val="both"/>
      </w:pPr>
      <w:r>
        <w:t>Calibrar los mensajes del sistema con documentos reales de los asesores de la empresa antes de entregarlo a los clientes finales.</w:t>
      </w:r>
    </w:p>
    <w:p>
      <w:pPr>
        <w:pStyle w:val="ListBullet"/>
        <w:jc w:val="both"/>
      </w:pPr>
      <w:r>
        <w:t>Mantener la revisión IA como opcional y siempre con consentimiento, revisando periódicamente los umbrales de confianza.</w:t>
      </w:r>
    </w:p>
    <w:p>
      <w:pPr>
        <w:pStyle w:val="ListBullet"/>
        <w:jc w:val="both"/>
      </w:pPr>
      <w:r>
        <w:t>En producción, habilitar HTTPS y respaldo periódico del repositorio para preservar la confidencialidad de las tesis de los usuarios.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