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AE69C" w14:textId="11E63E5E" w:rsidR="00DC6C94" w:rsidRPr="00D33795" w:rsidRDefault="00D33795" w:rsidP="001F515A">
      <w:pPr>
        <w:pStyle w:val="Heading2"/>
        <w:spacing w:line="360" w:lineRule="auto"/>
        <w:jc w:val="both"/>
        <w:rPr>
          <w:lang w:val="it-IT"/>
        </w:rPr>
      </w:pPr>
      <w:r w:rsidRPr="00D33795">
        <w:rPr>
          <w:lang w:val="it-IT"/>
        </w:rPr>
        <w:t>Administrative data access in F</w:t>
      </w:r>
      <w:r>
        <w:rPr>
          <w:lang w:val="it-IT"/>
        </w:rPr>
        <w:t>inland</w:t>
      </w:r>
    </w:p>
    <w:p w14:paraId="5B146863" w14:textId="283663F1" w:rsidR="00DC6C94" w:rsidRPr="0050257C" w:rsidRDefault="00DC6C94" w:rsidP="00DC6C94">
      <w:pPr>
        <w:rPr>
          <w:b/>
          <w:bCs/>
          <w:lang w:val="it-IT"/>
        </w:rPr>
      </w:pPr>
      <w:r w:rsidRPr="0050257C">
        <w:rPr>
          <w:b/>
          <w:bCs/>
          <w:lang w:val="it-IT"/>
        </w:rPr>
        <w:t>Stefano Lombardi</w:t>
      </w:r>
      <w:r w:rsidR="00FD5A6E" w:rsidRPr="0050257C">
        <w:rPr>
          <w:b/>
          <w:bCs/>
          <w:lang w:val="it-IT"/>
        </w:rPr>
        <w:t xml:space="preserve"> </w:t>
      </w:r>
    </w:p>
    <w:p w14:paraId="32BE2A7F" w14:textId="77777777" w:rsidR="0050257C" w:rsidRDefault="0050257C" w:rsidP="00DC6C94">
      <w:pPr>
        <w:rPr>
          <w:lang w:val="it-IT"/>
        </w:rPr>
      </w:pPr>
    </w:p>
    <w:p w14:paraId="75FEFE10" w14:textId="41A41C35" w:rsidR="001F515A" w:rsidRDefault="001F515A" w:rsidP="001F515A">
      <w:pPr>
        <w:pStyle w:val="Heading2"/>
        <w:spacing w:line="360" w:lineRule="auto"/>
        <w:jc w:val="both"/>
      </w:pPr>
      <w:r>
        <w:t>Abstract</w:t>
      </w:r>
    </w:p>
    <w:p w14:paraId="3CB694E1" w14:textId="1DA87F3F" w:rsidR="001F515A" w:rsidRDefault="001F515A" w:rsidP="001F515A">
      <w:pPr>
        <w:spacing w:line="360" w:lineRule="auto"/>
        <w:jc w:val="both"/>
      </w:pPr>
      <w:r>
        <w:t xml:space="preserve">This chapter describes the rules and practices governing access to administrative registers </w:t>
      </w:r>
      <w:r w:rsidR="00607A52">
        <w:t xml:space="preserve">from </w:t>
      </w:r>
      <w:r>
        <w:t xml:space="preserve">Statistics Finland, the most common way to access Finnish socioeconomic </w:t>
      </w:r>
      <w:r w:rsidR="00315EDB">
        <w:t>register</w:t>
      </w:r>
      <w:r w:rsidR="00194207">
        <w:t xml:space="preserve"> data</w:t>
      </w:r>
      <w:r>
        <w:t xml:space="preserve">. </w:t>
      </w:r>
      <w:r w:rsidR="003C5059" w:rsidRPr="003C5059">
        <w:t>Overall, the high data quality and the ability to integrate external micro-data sources make the system exceptionally comprehensive and versatile</w:t>
      </w:r>
      <w:r w:rsidR="00945347">
        <w:t xml:space="preserve">. </w:t>
      </w:r>
      <w:r w:rsidR="00097AD2">
        <w:t>In describing the data access rules, t</w:t>
      </w:r>
      <w:r w:rsidR="0007309E">
        <w:t xml:space="preserve">he chapter provides an assessment of the equality of access to the administrative data. </w:t>
      </w:r>
      <w:r w:rsidR="00097AD2">
        <w:t>Data access</w:t>
      </w:r>
      <w:r>
        <w:t xml:space="preserve"> appears to be well-developed and equal: it is centered around the national statistical authority, with clear rules </w:t>
      </w:r>
      <w:r w:rsidR="00607A52">
        <w:t xml:space="preserve">for </w:t>
      </w:r>
      <w:r>
        <w:t>access</w:t>
      </w:r>
      <w:r w:rsidR="00607A52">
        <w:t>ing</w:t>
      </w:r>
      <w:r>
        <w:t xml:space="preserve"> the data remotely</w:t>
      </w:r>
      <w:r w:rsidR="005047C4">
        <w:t xml:space="preserve">; </w:t>
      </w:r>
      <w:r>
        <w:t xml:space="preserve">user permits applications are assessed based on data protection rules </w:t>
      </w:r>
      <w:r w:rsidR="0089729C">
        <w:t>by data protection experts</w:t>
      </w:r>
      <w:r>
        <w:t xml:space="preserve">. </w:t>
      </w:r>
      <w:r w:rsidR="00097AD2">
        <w:t>F</w:t>
      </w:r>
      <w:r w:rsidR="004A35A5">
        <w:t>oreign-based r</w:t>
      </w:r>
      <w:r w:rsidR="00366859">
        <w:t>esearchers interested in remotely accessing Finnish registers can do so upon starting a</w:t>
      </w:r>
      <w:r w:rsidR="000D3F77">
        <w:t xml:space="preserve"> collaboration</w:t>
      </w:r>
      <w:r w:rsidR="00386DB6">
        <w:t xml:space="preserve"> agreement with a </w:t>
      </w:r>
      <w:r w:rsidR="00097AD2">
        <w:t xml:space="preserve">recognized </w:t>
      </w:r>
      <w:r w:rsidR="00386DB6">
        <w:t>Finnish institution</w:t>
      </w:r>
      <w:r>
        <w:t>.</w:t>
      </w:r>
      <w:r w:rsidR="004A35A5">
        <w:t xml:space="preserve"> </w:t>
      </w:r>
      <w:r w:rsidR="00097AD2">
        <w:t>A</w:t>
      </w:r>
      <w:r w:rsidR="00366859">
        <w:t xml:space="preserve"> potential source of inequality of access </w:t>
      </w:r>
      <w:r w:rsidR="00882BFA">
        <w:t xml:space="preserve">to the data </w:t>
      </w:r>
      <w:r w:rsidR="00607A52">
        <w:t xml:space="preserve">stems from </w:t>
      </w:r>
      <w:r w:rsidR="00366859">
        <w:t xml:space="preserve">the </w:t>
      </w:r>
      <w:r w:rsidR="00882BFA">
        <w:t>increasing</w:t>
      </w:r>
      <w:r w:rsidR="00372CAE">
        <w:t xml:space="preserve"> data costs</w:t>
      </w:r>
      <w:r w:rsidR="00854DD6">
        <w:t xml:space="preserve"> that </w:t>
      </w:r>
      <w:r w:rsidR="00372CAE">
        <w:t xml:space="preserve">can potentially prevent younger </w:t>
      </w:r>
      <w:r w:rsidR="00882BFA">
        <w:t xml:space="preserve">and less established </w:t>
      </w:r>
      <w:r w:rsidR="00372CAE">
        <w:t>researchers from opening new projects.</w:t>
      </w:r>
    </w:p>
    <w:p w14:paraId="37DD68BC" w14:textId="77777777" w:rsidR="001F515A" w:rsidRDefault="001F515A" w:rsidP="001F515A">
      <w:pPr>
        <w:spacing w:line="240" w:lineRule="auto"/>
        <w:jc w:val="both"/>
      </w:pPr>
    </w:p>
    <w:p w14:paraId="7A8D2279" w14:textId="09D147A7" w:rsidR="0012290A" w:rsidRDefault="0012290A" w:rsidP="00CE7959">
      <w:pPr>
        <w:pStyle w:val="Heading2"/>
        <w:numPr>
          <w:ilvl w:val="0"/>
          <w:numId w:val="2"/>
        </w:numPr>
        <w:spacing w:line="360" w:lineRule="auto"/>
        <w:jc w:val="both"/>
      </w:pPr>
      <w:r>
        <w:t>Overview</w:t>
      </w:r>
    </w:p>
    <w:p w14:paraId="603AB8A5" w14:textId="479A995B" w:rsidR="00CE2ADB" w:rsidRDefault="00CE2ADB" w:rsidP="00CE2ADB">
      <w:pPr>
        <w:spacing w:line="360" w:lineRule="auto"/>
        <w:jc w:val="both"/>
      </w:pPr>
      <w:r>
        <w:t xml:space="preserve">This chapter has two main </w:t>
      </w:r>
      <w:r w:rsidR="003C5059">
        <w:t>objectives</w:t>
      </w:r>
      <w:r>
        <w:t xml:space="preserve">. First, it provides </w:t>
      </w:r>
      <w:r w:rsidR="00BD04E3">
        <w:t xml:space="preserve">detailed </w:t>
      </w:r>
      <w:r>
        <w:t xml:space="preserve">information on how to get access to Finnish administrative registers for research purposes. </w:t>
      </w:r>
      <w:r w:rsidR="00BD04E3">
        <w:t xml:space="preserve">Second, it provides a description of </w:t>
      </w:r>
      <w:r w:rsidR="00A62310">
        <w:t xml:space="preserve">the </w:t>
      </w:r>
      <w:r w:rsidR="00BD04E3">
        <w:t xml:space="preserve">data protection rules </w:t>
      </w:r>
      <w:r w:rsidR="00A62310">
        <w:t xml:space="preserve">in place </w:t>
      </w:r>
      <w:r w:rsidR="00BD04E3">
        <w:t xml:space="preserve">and an assessment on how equal the system is in </w:t>
      </w:r>
      <w:r w:rsidR="003C49A1">
        <w:t xml:space="preserve">terms of </w:t>
      </w:r>
      <w:r w:rsidR="00BD04E3">
        <w:t>allowing researchers to access the data.</w:t>
      </w:r>
      <w:r w:rsidR="00A62310">
        <w:t xml:space="preserve"> As such, the chapter has been written keeping both researchers and policy makers in mind. Researchers will be able to understand what kind of register-based data can be accessed in Finland; policy makers</w:t>
      </w:r>
      <w:r w:rsidR="000414F5">
        <w:t xml:space="preserve"> in Finland and elsewhere</w:t>
      </w:r>
      <w:r w:rsidR="00A62310">
        <w:t xml:space="preserve"> </w:t>
      </w:r>
      <w:r w:rsidR="00AB2755">
        <w:t xml:space="preserve">will get a practical sense of how </w:t>
      </w:r>
      <w:r w:rsidR="00F95258">
        <w:t xml:space="preserve">rules </w:t>
      </w:r>
      <w:r w:rsidR="00AB2755">
        <w:t>ha</w:t>
      </w:r>
      <w:r w:rsidR="00F95258">
        <w:t>ve</w:t>
      </w:r>
      <w:r w:rsidR="00AB2755">
        <w:t xml:space="preserve"> been </w:t>
      </w:r>
      <w:r w:rsidR="00F95258">
        <w:t>implemented to</w:t>
      </w:r>
      <w:r w:rsidR="003C49A1">
        <w:t xml:space="preserve"> protect the data while </w:t>
      </w:r>
      <w:r w:rsidR="00F95258">
        <w:t>accommodat</w:t>
      </w:r>
      <w:r w:rsidR="003C49A1">
        <w:t>ing</w:t>
      </w:r>
      <w:r w:rsidR="00F95258">
        <w:t xml:space="preserve"> </w:t>
      </w:r>
      <w:r w:rsidR="00AB2755">
        <w:t xml:space="preserve">the need of </w:t>
      </w:r>
      <w:r w:rsidR="00DA4651">
        <w:t>providing</w:t>
      </w:r>
      <w:r w:rsidR="00AB2755">
        <w:t xml:space="preserve"> administrative data access for the public good.</w:t>
      </w:r>
    </w:p>
    <w:p w14:paraId="2B75E02D" w14:textId="016A0746" w:rsidR="00A460B7" w:rsidRDefault="00AB2755" w:rsidP="00CE2ADB">
      <w:pPr>
        <w:spacing w:line="360" w:lineRule="auto"/>
        <w:jc w:val="both"/>
      </w:pPr>
      <w:r>
        <w:t xml:space="preserve">The focus of the chapter is on </w:t>
      </w:r>
      <w:r w:rsidRPr="000414F5">
        <w:rPr>
          <w:i/>
          <w:iCs/>
        </w:rPr>
        <w:t>a</w:t>
      </w:r>
      <w:r w:rsidR="00CE2ADB" w:rsidRPr="000414F5">
        <w:rPr>
          <w:i/>
          <w:iCs/>
        </w:rPr>
        <w:t>dministrative</w:t>
      </w:r>
      <w:r w:rsidR="0073583F" w:rsidRPr="000414F5">
        <w:rPr>
          <w:i/>
          <w:iCs/>
        </w:rPr>
        <w:t xml:space="preserve"> data</w:t>
      </w:r>
      <w:r>
        <w:t>, which</w:t>
      </w:r>
      <w:r w:rsidR="0073583F">
        <w:t xml:space="preserve"> comprises unit-level </w:t>
      </w:r>
      <w:r>
        <w:t>information</w:t>
      </w:r>
      <w:r w:rsidR="0073583F">
        <w:t xml:space="preserve"> (typically, individuals or firms) </w:t>
      </w:r>
      <w:r w:rsidR="007F6DB0">
        <w:t xml:space="preserve">where the units </w:t>
      </w:r>
      <w:r w:rsidR="0073583F">
        <w:t>are followed over time (at the yearly, monthly, or sometimes daily level). Finland, like other Nordic countries, has a relatively long history of collecting, cleaning</w:t>
      </w:r>
      <w:r w:rsidR="008953AB">
        <w:t>, validating</w:t>
      </w:r>
      <w:r w:rsidR="0073583F">
        <w:t>, and granting access to administrative registers for survey or research purposes</w:t>
      </w:r>
      <w:r w:rsidR="0052760B">
        <w:t xml:space="preserve">. </w:t>
      </w:r>
      <w:r w:rsidR="0073583F">
        <w:t xml:space="preserve">For this reason, it is </w:t>
      </w:r>
      <w:r w:rsidR="00CF0771">
        <w:t>not</w:t>
      </w:r>
      <w:r w:rsidR="0073583F">
        <w:t xml:space="preserve"> feasible to try </w:t>
      </w:r>
      <w:r w:rsidR="007F6DB0">
        <w:t xml:space="preserve">to provide </w:t>
      </w:r>
      <w:r w:rsidR="0073583F">
        <w:t>a comprehensive list of data</w:t>
      </w:r>
      <w:r w:rsidR="008953AB">
        <w:t xml:space="preserve">bases and data </w:t>
      </w:r>
      <w:r w:rsidR="0073583F">
        <w:t xml:space="preserve">providers. Instead, the </w:t>
      </w:r>
      <w:r w:rsidR="00EB15D8">
        <w:t>aim</w:t>
      </w:r>
      <w:r w:rsidR="0073583F">
        <w:t xml:space="preserve"> of this chapter is to </w:t>
      </w:r>
      <w:r w:rsidR="007F6DB0">
        <w:t>expla</w:t>
      </w:r>
      <w:r w:rsidR="0052760B">
        <w:t xml:space="preserve">in </w:t>
      </w:r>
      <w:r w:rsidR="0073583F">
        <w:t xml:space="preserve">how </w:t>
      </w:r>
      <w:r w:rsidR="00300B09">
        <w:t>the system works</w:t>
      </w:r>
      <w:r w:rsidR="00FD2FA5">
        <w:t xml:space="preserve"> in a very practical </w:t>
      </w:r>
      <w:r w:rsidR="002A0D52">
        <w:t>way</w:t>
      </w:r>
      <w:r w:rsidR="0052760B">
        <w:t xml:space="preserve"> and </w:t>
      </w:r>
      <w:r w:rsidR="00E00DCD">
        <w:t xml:space="preserve">to provide details on </w:t>
      </w:r>
      <w:r w:rsidR="007F6DB0">
        <w:t>how</w:t>
      </w:r>
      <w:r w:rsidR="00CF0771">
        <w:t xml:space="preserve"> </w:t>
      </w:r>
      <w:r w:rsidR="00E00DCD">
        <w:t xml:space="preserve">to get access to </w:t>
      </w:r>
      <w:r w:rsidR="00A9140D">
        <w:t>Finnish</w:t>
      </w:r>
      <w:r w:rsidR="001F515A">
        <w:t xml:space="preserve"> </w:t>
      </w:r>
      <w:r w:rsidR="001F515A">
        <w:lastRenderedPageBreak/>
        <w:t>socioeconomic</w:t>
      </w:r>
      <w:r w:rsidR="00A9140D">
        <w:t xml:space="preserve"> </w:t>
      </w:r>
      <w:r w:rsidR="00E00DCD">
        <w:t>microdata</w:t>
      </w:r>
      <w:r w:rsidR="007F6DB0">
        <w:t xml:space="preserve"> in the most common and flexible way</w:t>
      </w:r>
      <w:r w:rsidR="00E00DCD">
        <w:t>, which is via Statistics Finland, the Finnish National Statistical Authority</w:t>
      </w:r>
      <w:r w:rsidR="00FD2FA5">
        <w:t>.</w:t>
      </w:r>
      <w:r w:rsidR="00E00DCD">
        <w:rPr>
          <w:rStyle w:val="FootnoteReference"/>
        </w:rPr>
        <w:footnoteReference w:id="1"/>
      </w:r>
      <w:r w:rsidR="00423415">
        <w:rPr>
          <w:vertAlign w:val="superscript"/>
        </w:rPr>
        <w:t>,</w:t>
      </w:r>
      <w:r w:rsidR="00AC5EA9">
        <w:rPr>
          <w:rStyle w:val="FootnoteReference"/>
        </w:rPr>
        <w:footnoteReference w:id="2"/>
      </w:r>
      <w:r w:rsidR="00EF2481">
        <w:t xml:space="preserve"> </w:t>
      </w:r>
    </w:p>
    <w:p w14:paraId="317B2995" w14:textId="06B62C90" w:rsidR="00F0626D" w:rsidRDefault="00B103D3" w:rsidP="008953AB">
      <w:pPr>
        <w:spacing w:line="360" w:lineRule="auto"/>
        <w:jc w:val="both"/>
      </w:pPr>
      <w:r>
        <w:t>Statistics Finland microdata can only be used for scientific research or statistical surveys and can be accessed remotely via secure two-factor authentication or in the Statistics Finland</w:t>
      </w:r>
      <w:r w:rsidR="00557CA0">
        <w:t>’s</w:t>
      </w:r>
      <w:r>
        <w:t xml:space="preserve"> research laboratory</w:t>
      </w:r>
      <w:r w:rsidR="00610D86">
        <w:t>.</w:t>
      </w:r>
      <w:r>
        <w:rPr>
          <w:rStyle w:val="FootnoteReference"/>
        </w:rPr>
        <w:footnoteReference w:id="3"/>
      </w:r>
      <w:r w:rsidR="005A4211">
        <w:t xml:space="preserve"> Statistics Finland’s remote access service was launched in 2010 to promote easy </w:t>
      </w:r>
      <w:r w:rsidR="00A460B7">
        <w:t>a</w:t>
      </w:r>
      <w:r w:rsidR="00A460B7" w:rsidRPr="00A460B7">
        <w:t xml:space="preserve">nd equal access </w:t>
      </w:r>
      <w:r w:rsidR="00A460B7">
        <w:t xml:space="preserve">to data </w:t>
      </w:r>
      <w:r w:rsidR="00A460B7" w:rsidRPr="00A460B7">
        <w:t xml:space="preserve">from </w:t>
      </w:r>
      <w:r w:rsidR="00A460B7">
        <w:t xml:space="preserve">researchers’ </w:t>
      </w:r>
      <w:r w:rsidR="00A460B7" w:rsidRPr="00A460B7">
        <w:t>local workstation</w:t>
      </w:r>
      <w:r w:rsidR="007F6DB0">
        <w:t>s</w:t>
      </w:r>
      <w:r w:rsidR="00A460B7" w:rsidRPr="00A460B7">
        <w:t xml:space="preserve"> in a moni</w:t>
      </w:r>
      <w:r w:rsidR="00A460B7">
        <w:t xml:space="preserve">tored and </w:t>
      </w:r>
      <w:r w:rsidR="00A460B7" w:rsidRPr="00A460B7">
        <w:t>secure environment</w:t>
      </w:r>
      <w:r w:rsidR="00A460B7">
        <w:t xml:space="preserve"> abiding to </w:t>
      </w:r>
      <w:r w:rsidR="009C2BBA">
        <w:t>data protection</w:t>
      </w:r>
      <w:r w:rsidR="00A460B7">
        <w:t xml:space="preserve"> rules.</w:t>
      </w:r>
      <w:r w:rsidR="004C6951">
        <w:t xml:space="preserve"> As outlined below, Statistics Finland provides access to a wide range of administrative registers (</w:t>
      </w:r>
      <w:r w:rsidR="004C6951">
        <w:rPr>
          <w:i/>
          <w:iCs/>
        </w:rPr>
        <w:t xml:space="preserve">ready-made </w:t>
      </w:r>
      <w:r w:rsidR="004C6951">
        <w:t xml:space="preserve">registers) </w:t>
      </w:r>
      <w:r w:rsidR="0091731A">
        <w:t xml:space="preserve">and </w:t>
      </w:r>
      <w:r w:rsidR="009C2BBA">
        <w:t xml:space="preserve">can </w:t>
      </w:r>
      <w:r w:rsidR="004C6951">
        <w:t xml:space="preserve">provide </w:t>
      </w:r>
      <w:r w:rsidR="00C95592">
        <w:rPr>
          <w:i/>
          <w:iCs/>
        </w:rPr>
        <w:t>tailored</w:t>
      </w:r>
      <w:r w:rsidR="004C6951">
        <w:t xml:space="preserve"> microdata</w:t>
      </w:r>
      <w:r w:rsidR="00C95592">
        <w:t xml:space="preserve"> based on researchers’ needs</w:t>
      </w:r>
      <w:r w:rsidR="004C6951">
        <w:t xml:space="preserve">. </w:t>
      </w:r>
      <w:r w:rsidR="00C95592">
        <w:t>On top of this</w:t>
      </w:r>
      <w:r w:rsidR="007048F8">
        <w:t xml:space="preserve">, under </w:t>
      </w:r>
      <w:r w:rsidR="007F6DB0">
        <w:t xml:space="preserve">certain </w:t>
      </w:r>
      <w:r w:rsidR="007048F8">
        <w:t xml:space="preserve">conditions, </w:t>
      </w:r>
      <w:r w:rsidR="004C6951">
        <w:t xml:space="preserve">data </w:t>
      </w:r>
      <w:r w:rsidR="00404A86">
        <w:t xml:space="preserve">delivered </w:t>
      </w:r>
      <w:r w:rsidR="004C6951">
        <w:t xml:space="preserve">from external </w:t>
      </w:r>
      <w:r w:rsidR="007048F8">
        <w:t>organizations</w:t>
      </w:r>
      <w:r w:rsidR="00F0626D">
        <w:t xml:space="preserve"> </w:t>
      </w:r>
      <w:r w:rsidR="007048F8">
        <w:t>(including population</w:t>
      </w:r>
      <w:r w:rsidR="002A4738">
        <w:t>-level microdata</w:t>
      </w:r>
      <w:r w:rsidR="007048F8">
        <w:t xml:space="preserve">) </w:t>
      </w:r>
      <w:r w:rsidR="00F0626D">
        <w:t xml:space="preserve">and </w:t>
      </w:r>
      <w:r w:rsidR="004C6951">
        <w:t>self-collected data</w:t>
      </w:r>
      <w:r w:rsidR="00C95592">
        <w:t xml:space="preserve"> can be linked to Statistics Finland’s </w:t>
      </w:r>
      <w:r w:rsidR="007048F8">
        <w:t>registers</w:t>
      </w:r>
      <w:r w:rsidR="0091731A">
        <w:t xml:space="preserve">. </w:t>
      </w:r>
      <w:r w:rsidR="00F0626D">
        <w:t xml:space="preserve">Since </w:t>
      </w:r>
      <w:r w:rsidR="004C6951">
        <w:t xml:space="preserve">Statistics Finland takes care of pseudonymizing and linking the external data to </w:t>
      </w:r>
      <w:r w:rsidR="00F0626D">
        <w:t xml:space="preserve">the </w:t>
      </w:r>
      <w:r w:rsidR="0091731A">
        <w:t xml:space="preserve">other databases used in </w:t>
      </w:r>
      <w:r w:rsidR="0012748D">
        <w:t>a</w:t>
      </w:r>
      <w:r w:rsidR="0091731A">
        <w:t xml:space="preserve"> project, the </w:t>
      </w:r>
      <w:r w:rsidR="00404A86">
        <w:t xml:space="preserve">overall </w:t>
      </w:r>
      <w:r w:rsidR="00F0626D">
        <w:t xml:space="preserve">system is </w:t>
      </w:r>
      <w:r w:rsidR="007F6DB0">
        <w:t xml:space="preserve">very </w:t>
      </w:r>
      <w:r w:rsidR="004A3FF2">
        <w:t>flexible,</w:t>
      </w:r>
      <w:r w:rsidR="007048F8">
        <w:t xml:space="preserve"> and </w:t>
      </w:r>
      <w:r w:rsidR="00404A86">
        <w:t xml:space="preserve">it </w:t>
      </w:r>
      <w:r w:rsidR="007048F8">
        <w:t>provid</w:t>
      </w:r>
      <w:r w:rsidR="00404A86">
        <w:t>es</w:t>
      </w:r>
      <w:r w:rsidR="007048F8">
        <w:t xml:space="preserve"> virtually endless possibilities</w:t>
      </w:r>
      <w:r w:rsidR="00404A86">
        <w:t xml:space="preserve"> for scientific research purposes</w:t>
      </w:r>
      <w:r w:rsidR="00F0626D">
        <w:t>.</w:t>
      </w:r>
      <w:r w:rsidR="004C6951">
        <w:t xml:space="preserve"> </w:t>
      </w:r>
      <w:r w:rsidR="0091731A">
        <w:t xml:space="preserve"> </w:t>
      </w:r>
      <w:r w:rsidR="004C6951">
        <w:t xml:space="preserve">  </w:t>
      </w:r>
    </w:p>
    <w:p w14:paraId="7DAB526C" w14:textId="5AB0ECAF" w:rsidR="00FA1E39" w:rsidRPr="004C6951" w:rsidRDefault="00FA1E39" w:rsidP="008953AB">
      <w:pPr>
        <w:spacing w:line="360" w:lineRule="auto"/>
        <w:jc w:val="both"/>
      </w:pPr>
      <w:r>
        <w:t xml:space="preserve">The rest of the chapter is organized as follows. Section 2 </w:t>
      </w:r>
      <w:r w:rsidR="00C42930">
        <w:t>describes</w:t>
      </w:r>
      <w:r>
        <w:t xml:space="preserve"> different administrative data sources in Finland. Section 3 </w:t>
      </w:r>
      <w:r w:rsidR="00C42930">
        <w:t>presents the application process for administrative data access at Statistics Finland. Section 4 further details the data protection rules in place. Section 5 presents some good practices for working with Finnish administrative data at Statistics Finland. Section 6 discusses equality of data access</w:t>
      </w:r>
      <w:r w:rsidR="009E08B1">
        <w:t>,</w:t>
      </w:r>
      <w:r w:rsidR="00C42930">
        <w:t xml:space="preserve"> and</w:t>
      </w:r>
      <w:r w:rsidR="009E08B1">
        <w:t xml:space="preserve"> Section 7</w:t>
      </w:r>
      <w:r w:rsidR="00C42930">
        <w:t xml:space="preserve"> concludes</w:t>
      </w:r>
      <w:r w:rsidR="00022247">
        <w:t xml:space="preserve"> with a discussion on data access from a policy perspective</w:t>
      </w:r>
      <w:r w:rsidR="00C42930">
        <w:t>.</w:t>
      </w:r>
    </w:p>
    <w:p w14:paraId="0DB5C120" w14:textId="77777777" w:rsidR="005A4211" w:rsidRDefault="005A4211" w:rsidP="005A4211">
      <w:pPr>
        <w:pStyle w:val="Heading2"/>
        <w:numPr>
          <w:ilvl w:val="0"/>
          <w:numId w:val="2"/>
        </w:numPr>
        <w:spacing w:after="240"/>
      </w:pPr>
      <w:r>
        <w:t>Data sources</w:t>
      </w:r>
    </w:p>
    <w:p w14:paraId="775A3E81" w14:textId="77777777" w:rsidR="006A619D" w:rsidRDefault="00E24A10" w:rsidP="00C95592">
      <w:pPr>
        <w:spacing w:line="360" w:lineRule="auto"/>
        <w:jc w:val="both"/>
      </w:pPr>
      <w:r>
        <w:t>All microdata registers accessed from Statistics Finland</w:t>
      </w:r>
      <w:r w:rsidR="00557CA0">
        <w:t>’s</w:t>
      </w:r>
      <w:r>
        <w:t xml:space="preserve"> servers can be combined by using protected unit identifiers (pseudoidentifiers) that are static over time. This allows</w:t>
      </w:r>
      <w:r w:rsidR="007F6DB0">
        <w:t xml:space="preserve"> researchers</w:t>
      </w:r>
      <w:r>
        <w:t xml:space="preserve"> to follow individuals over time and across registers. Given the</w:t>
      </w:r>
      <w:r w:rsidR="00F23D8B">
        <w:t xml:space="preserve"> structure of the administrative registers</w:t>
      </w:r>
      <w:r>
        <w:t xml:space="preserve">, </w:t>
      </w:r>
      <w:r w:rsidR="007F6DB0">
        <w:t xml:space="preserve">through </w:t>
      </w:r>
      <w:r>
        <w:t xml:space="preserve">pseudoidentifiers workers </w:t>
      </w:r>
      <w:r w:rsidR="007F6DB0">
        <w:t xml:space="preserve">can be linked </w:t>
      </w:r>
      <w:r>
        <w:t xml:space="preserve">to firms and establishments, co-workers to their peers, </w:t>
      </w:r>
      <w:r w:rsidR="005961F0">
        <w:t>and</w:t>
      </w:r>
      <w:r>
        <w:t xml:space="preserve"> </w:t>
      </w:r>
      <w:r w:rsidR="007F6DB0">
        <w:t xml:space="preserve">individuals to spouses and </w:t>
      </w:r>
      <w:r w:rsidR="00E64FA8">
        <w:t xml:space="preserve">other </w:t>
      </w:r>
      <w:r>
        <w:t>family members</w:t>
      </w:r>
      <w:r w:rsidR="00557CA0">
        <w:t xml:space="preserve"> </w:t>
      </w:r>
      <w:r>
        <w:t>across generations.</w:t>
      </w:r>
      <w:r w:rsidR="00DF3222">
        <w:t xml:space="preserve"> </w:t>
      </w:r>
      <w:r w:rsidR="002A0D52">
        <w:t xml:space="preserve">Firms themselves can be observed over their </w:t>
      </w:r>
      <w:r w:rsidR="00D7016A">
        <w:t>life cycle</w:t>
      </w:r>
      <w:r w:rsidR="002A0D52">
        <w:t xml:space="preserve">, and detailed information from balance sheet and personnel data can be linked over time. </w:t>
      </w:r>
    </w:p>
    <w:p w14:paraId="76B5C297" w14:textId="7DCEA09C" w:rsidR="006A619D" w:rsidRDefault="008962B6" w:rsidP="00C95592">
      <w:pPr>
        <w:spacing w:line="360" w:lineRule="auto"/>
        <w:jc w:val="both"/>
      </w:pPr>
      <w:r>
        <w:t xml:space="preserve">This type of data </w:t>
      </w:r>
      <w:r w:rsidR="006C1309">
        <w:t>can be</w:t>
      </w:r>
      <w:r>
        <w:t xml:space="preserve"> used to study</w:t>
      </w:r>
      <w:r w:rsidR="006C1309">
        <w:t xml:space="preserve"> a broad range of topics in economics and social sciences.</w:t>
      </w:r>
      <w:r>
        <w:t xml:space="preserve"> </w:t>
      </w:r>
      <w:r w:rsidR="006C1309">
        <w:t xml:space="preserve">For instance, information on workers’ labor market histories and training programs can be used to analyze </w:t>
      </w:r>
      <w:r>
        <w:t xml:space="preserve">the effectiveness </w:t>
      </w:r>
      <w:r>
        <w:lastRenderedPageBreak/>
        <w:t>of labor market policies and the functioning of unemployment insurance systems (Kyyrä and Wilke, 2007; Kyyrä and Pesola, 2020) and of the education system (</w:t>
      </w:r>
      <w:r w:rsidR="007E540E">
        <w:t xml:space="preserve">Pekkala Kerr </w:t>
      </w:r>
      <w:r>
        <w:t xml:space="preserve">et al., 2020). Standardized cognitive and non-cognitive test scores linked to education and labor market outcomes, as well </w:t>
      </w:r>
      <w:r w:rsidR="00607A52">
        <w:t>linking</w:t>
      </w:r>
      <w:r>
        <w:t xml:space="preserve"> </w:t>
      </w:r>
      <w:r w:rsidR="00250B91">
        <w:t>family members</w:t>
      </w:r>
      <w:r>
        <w:t xml:space="preserve"> across generations</w:t>
      </w:r>
      <w:r w:rsidR="005047C4">
        <w:t>,</w:t>
      </w:r>
      <w:r>
        <w:t xml:space="preserve"> </w:t>
      </w:r>
      <w:r w:rsidR="006C1309">
        <w:t>can be use</w:t>
      </w:r>
      <w:r>
        <w:t xml:space="preserve">d to analyze the role of education </w:t>
      </w:r>
      <w:r w:rsidR="00250B91">
        <w:t xml:space="preserve">reforms </w:t>
      </w:r>
      <w:r>
        <w:t xml:space="preserve">in shaping </w:t>
      </w:r>
      <w:r w:rsidR="00250B91">
        <w:t xml:space="preserve">skills and </w:t>
      </w:r>
      <w:r>
        <w:t>the intergenerational transmission of income (</w:t>
      </w:r>
      <w:r w:rsidR="007E540E">
        <w:t>Pekkarinen et al., 2009; Pekkala Kerr et al., 2013)</w:t>
      </w:r>
      <w:r>
        <w:t xml:space="preserve">. </w:t>
      </w:r>
      <w:r w:rsidR="007E540E">
        <w:t xml:space="preserve">Questions concerning health inequality have been </w:t>
      </w:r>
      <w:r w:rsidR="006C1309">
        <w:t>studied</w:t>
      </w:r>
      <w:r w:rsidR="007E540E">
        <w:t xml:space="preserve"> by linking socioeconomic data to health registers, such as the birth and cause of death registers (</w:t>
      </w:r>
      <w:r w:rsidR="00271717" w:rsidRPr="00271717">
        <w:t>Schwandt</w:t>
      </w:r>
      <w:r w:rsidR="00271717">
        <w:t xml:space="preserve"> et al., 2021; Huttunen et al., 2021) and </w:t>
      </w:r>
      <w:r w:rsidR="006C1309">
        <w:t xml:space="preserve">the </w:t>
      </w:r>
      <w:r w:rsidR="00271717">
        <w:t xml:space="preserve">cancer, hospitalizations, and drug reimbursement registers (Liu et al., 2024). </w:t>
      </w:r>
      <w:r w:rsidR="0020731A">
        <w:t>Following firms and their balance sheet information over time while linking employers to employees each year can be exploited to study questions concerning tax</w:t>
      </w:r>
      <w:r w:rsidR="006C1309">
        <w:t xml:space="preserve"> </w:t>
      </w:r>
      <w:r w:rsidR="0020731A">
        <w:t>inc</w:t>
      </w:r>
      <w:r w:rsidR="006C1309">
        <w:t>entives</w:t>
      </w:r>
      <w:r w:rsidR="0020731A">
        <w:t xml:space="preserve"> (Harju et al., 2018</w:t>
      </w:r>
      <w:r w:rsidR="006C1309">
        <w:t xml:space="preserve">; </w:t>
      </w:r>
      <w:r w:rsidR="0020731A">
        <w:t xml:space="preserve">Harju et al., 2019; </w:t>
      </w:r>
      <w:r w:rsidR="0020731A" w:rsidRPr="0020731A">
        <w:t>Benzarti</w:t>
      </w:r>
      <w:r w:rsidR="0020731A">
        <w:t xml:space="preserve"> et al., 2020) and wage inequality (</w:t>
      </w:r>
      <w:r w:rsidR="00F22252">
        <w:t>Palladino et al., 2024)</w:t>
      </w:r>
      <w:r w:rsidR="00250B91">
        <w:t xml:space="preserve">. </w:t>
      </w:r>
      <w:r w:rsidR="00136B72">
        <w:t>Among the s</w:t>
      </w:r>
      <w:r w:rsidR="00250B91">
        <w:t>everal additional registers</w:t>
      </w:r>
      <w:r w:rsidR="00136B72">
        <w:t xml:space="preserve"> available for research,</w:t>
      </w:r>
      <w:r w:rsidR="00250B91">
        <w:t xml:space="preserve"> detailed information on housing linked to individual and family characteristics can be used to analyze urban economics </w:t>
      </w:r>
      <w:r w:rsidR="0025397A">
        <w:t>questions</w:t>
      </w:r>
      <w:r w:rsidR="00136B72">
        <w:t xml:space="preserve"> (Bratu et al., 2023)</w:t>
      </w:r>
      <w:r w:rsidR="00250B91">
        <w:t>.</w:t>
      </w:r>
    </w:p>
    <w:p w14:paraId="308106B4" w14:textId="10DD4690" w:rsidR="00F23D8B" w:rsidRDefault="00DF3222" w:rsidP="00C95592">
      <w:pPr>
        <w:spacing w:line="360" w:lineRule="auto"/>
        <w:jc w:val="both"/>
      </w:pPr>
      <w:r>
        <w:t xml:space="preserve">Although the quality of the Finnish registers is high by international standards, it is good to keep in mind that they are not free of measurement error (duplicates, erroneous variable values, missing information), and that statistical imputation and adjustments implemented by the Statistical services before releasing the information to the public can induce some measurement error as well. In </w:t>
      </w:r>
      <w:r w:rsidR="00557CA0">
        <w:t>some</w:t>
      </w:r>
      <w:r>
        <w:t xml:space="preserve"> cases, it is not </w:t>
      </w:r>
      <w:r w:rsidR="00EE49CA">
        <w:t xml:space="preserve">even possible to uniquely merge observations across different registers. </w:t>
      </w:r>
      <w:r>
        <w:t xml:space="preserve">This leaves much responsibility </w:t>
      </w:r>
      <w:r w:rsidR="007F6DB0">
        <w:t>on</w:t>
      </w:r>
      <w:r>
        <w:t xml:space="preserve"> researchers </w:t>
      </w:r>
      <w:r w:rsidR="002A0D52">
        <w:t xml:space="preserve">to kook </w:t>
      </w:r>
      <w:r w:rsidR="00607A52">
        <w:t xml:space="preserve">for </w:t>
      </w:r>
      <w:r w:rsidR="002A0D52">
        <w:t>solutions to</w:t>
      </w:r>
      <w:r w:rsidR="002A0D52">
        <w:rPr>
          <w:rStyle w:val="CommentReference"/>
        </w:rPr>
        <w:t xml:space="preserve"> </w:t>
      </w:r>
      <w:r w:rsidR="00EE49CA">
        <w:t>such problems.</w:t>
      </w:r>
      <w:r w:rsidR="00807C09">
        <w:t xml:space="preserve"> </w:t>
      </w:r>
    </w:p>
    <w:p w14:paraId="2114F910" w14:textId="2AD0B91F" w:rsidR="00807C09" w:rsidRDefault="00C95592" w:rsidP="00C95592">
      <w:pPr>
        <w:spacing w:line="360" w:lineRule="auto"/>
        <w:jc w:val="both"/>
      </w:pPr>
      <w:r>
        <w:t xml:space="preserve">A useful distinction when thinking </w:t>
      </w:r>
      <w:r w:rsidR="007F6DB0">
        <w:t xml:space="preserve">about </w:t>
      </w:r>
      <w:r>
        <w:t xml:space="preserve">microdata in Statistics Finland’s environment is whether they are considered </w:t>
      </w:r>
      <w:r>
        <w:rPr>
          <w:i/>
          <w:iCs/>
        </w:rPr>
        <w:t>ready-made</w:t>
      </w:r>
      <w:r w:rsidR="007926F9">
        <w:rPr>
          <w:i/>
          <w:iCs/>
        </w:rPr>
        <w:t>,</w:t>
      </w:r>
      <w:r>
        <w:t xml:space="preserve"> </w:t>
      </w:r>
      <w:r>
        <w:rPr>
          <w:i/>
          <w:iCs/>
        </w:rPr>
        <w:t>tailored</w:t>
      </w:r>
      <w:r w:rsidR="007926F9">
        <w:t xml:space="preserve"> or </w:t>
      </w:r>
      <w:r w:rsidR="007926F9">
        <w:rPr>
          <w:i/>
          <w:iCs/>
        </w:rPr>
        <w:t>from external providers</w:t>
      </w:r>
      <w:r>
        <w:rPr>
          <w:i/>
          <w:iCs/>
        </w:rPr>
        <w:t>.</w:t>
      </w:r>
      <w:r w:rsidR="007926F9">
        <w:t xml:space="preserve"> </w:t>
      </w:r>
    </w:p>
    <w:p w14:paraId="2C272089" w14:textId="376E01A8" w:rsidR="00C95592" w:rsidRDefault="00C95592" w:rsidP="00C95592">
      <w:pPr>
        <w:spacing w:line="360" w:lineRule="auto"/>
        <w:jc w:val="both"/>
      </w:pPr>
      <w:r w:rsidRPr="00C95592">
        <w:rPr>
          <w:i/>
          <w:iCs/>
        </w:rPr>
        <w:t>Ready-made</w:t>
      </w:r>
      <w:r>
        <w:t xml:space="preserve"> </w:t>
      </w:r>
      <w:r w:rsidR="00557CA0" w:rsidRPr="008517A2">
        <w:rPr>
          <w:i/>
          <w:iCs/>
        </w:rPr>
        <w:t>registers</w:t>
      </w:r>
      <w:r>
        <w:t xml:space="preserve">, as their name suggests, </w:t>
      </w:r>
      <w:r w:rsidR="00557CA0">
        <w:t xml:space="preserve">are </w:t>
      </w:r>
      <w:r>
        <w:t xml:space="preserve">register databases </w:t>
      </w:r>
      <w:r w:rsidR="007926F9">
        <w:t>located on Statistics Finland’s servers that are ready to be used</w:t>
      </w:r>
      <w:r>
        <w:t xml:space="preserve">. </w:t>
      </w:r>
      <w:r w:rsidR="007D7159" w:rsidRPr="007D7159">
        <w:t xml:space="preserve">The ready-made research data sets are quicker and cheaper to use than tailored </w:t>
      </w:r>
      <w:r w:rsidR="00557CA0">
        <w:t xml:space="preserve">or external </w:t>
      </w:r>
      <w:r w:rsidR="007D7159" w:rsidRPr="007D7159">
        <w:t>data sets</w:t>
      </w:r>
      <w:r w:rsidR="007D7159">
        <w:t xml:space="preserve">. </w:t>
      </w:r>
      <w:r w:rsidR="00807C09">
        <w:t>T</w:t>
      </w:r>
      <w:r>
        <w:t xml:space="preserve">his category of data comprises </w:t>
      </w:r>
      <w:r w:rsidR="007926F9">
        <w:t>very</w:t>
      </w:r>
      <w:r>
        <w:t xml:space="preserve"> detailed</w:t>
      </w:r>
      <w:r w:rsidR="00E64FA8">
        <w:t>, population-level,</w:t>
      </w:r>
      <w:r>
        <w:t xml:space="preserve"> </w:t>
      </w:r>
      <w:r w:rsidR="007926F9">
        <w:t xml:space="preserve">longitudinal information on </w:t>
      </w:r>
      <w:r>
        <w:t>individuals and establishments/enterprises</w:t>
      </w:r>
      <w:r w:rsidR="007926F9">
        <w:t>, so that</w:t>
      </w:r>
      <w:r w:rsidR="00807C09">
        <w:t xml:space="preserve">, in practice, </w:t>
      </w:r>
      <w:r w:rsidR="007926F9">
        <w:t>many projects in economics and other social sciences can be performed by</w:t>
      </w:r>
      <w:r w:rsidR="00557CA0">
        <w:t xml:space="preserve"> exclusively</w:t>
      </w:r>
      <w:r w:rsidR="007926F9">
        <w:t xml:space="preserve"> using this type of register data.</w:t>
      </w:r>
      <w:r w:rsidR="0084550D">
        <w:rPr>
          <w:rStyle w:val="FootnoteReference"/>
        </w:rPr>
        <w:footnoteReference w:id="4"/>
      </w:r>
      <w:r w:rsidR="007926F9">
        <w:t xml:space="preserve"> </w:t>
      </w:r>
      <w:r w:rsidR="004A037D">
        <w:t>T</w:t>
      </w:r>
      <w:r w:rsidR="007926F9">
        <w:t xml:space="preserve">he available information (which is continuously updated </w:t>
      </w:r>
      <w:r w:rsidR="007D7159">
        <w:t xml:space="preserve">and augmented </w:t>
      </w:r>
      <w:r w:rsidR="00807C09">
        <w:t>in scope</w:t>
      </w:r>
      <w:r w:rsidR="007926F9">
        <w:t>), includes</w:t>
      </w:r>
      <w:r w:rsidR="00B25943">
        <w:t>, among other things</w:t>
      </w:r>
      <w:r w:rsidR="007926F9">
        <w:t>:</w:t>
      </w:r>
    </w:p>
    <w:p w14:paraId="545A6789" w14:textId="20A478BA" w:rsidR="00E24A10" w:rsidRPr="00AF4EAE" w:rsidRDefault="00E64FA8" w:rsidP="00E24A10">
      <w:pPr>
        <w:pStyle w:val="ListParagraph"/>
        <w:numPr>
          <w:ilvl w:val="0"/>
          <w:numId w:val="9"/>
        </w:numPr>
        <w:spacing w:line="360" w:lineRule="auto"/>
        <w:jc w:val="both"/>
        <w:rPr>
          <w:i/>
          <w:iCs/>
        </w:rPr>
      </w:pPr>
      <w:r w:rsidRPr="00AF4EAE">
        <w:rPr>
          <w:i/>
          <w:iCs/>
        </w:rPr>
        <w:t>Individual data:</w:t>
      </w:r>
    </w:p>
    <w:p w14:paraId="163FA579" w14:textId="5EEE29F9" w:rsidR="002A00E2" w:rsidRDefault="00E64FA8" w:rsidP="004A037D">
      <w:pPr>
        <w:pStyle w:val="ListParagraph"/>
        <w:numPr>
          <w:ilvl w:val="1"/>
          <w:numId w:val="9"/>
        </w:numPr>
        <w:spacing w:line="360" w:lineRule="auto"/>
        <w:jc w:val="both"/>
      </w:pPr>
      <w:r>
        <w:t xml:space="preserve">employment </w:t>
      </w:r>
      <w:r w:rsidR="002A00E2">
        <w:t>history</w:t>
      </w:r>
      <w:r w:rsidR="004A037D">
        <w:t>, i</w:t>
      </w:r>
      <w:r w:rsidR="002A00E2">
        <w:t xml:space="preserve">ncome </w:t>
      </w:r>
      <w:r w:rsidR="00557CA0">
        <w:t xml:space="preserve">and transfers </w:t>
      </w:r>
      <w:r w:rsidR="002A00E2">
        <w:t>sources, wage, hours worked, overtime</w:t>
      </w:r>
      <w:r w:rsidR="004A037D">
        <w:t>,</w:t>
      </w:r>
      <w:r w:rsidR="002A00E2">
        <w:t xml:space="preserve"> bonuses</w:t>
      </w:r>
      <w:r w:rsidR="004A037D">
        <w:t>, occupation, industry.</w:t>
      </w:r>
      <w:r w:rsidR="002A00E2">
        <w:t xml:space="preserve"> </w:t>
      </w:r>
    </w:p>
    <w:p w14:paraId="588F3485" w14:textId="7406DBF8" w:rsidR="00E64FA8" w:rsidRDefault="002A00E2" w:rsidP="00E64FA8">
      <w:pPr>
        <w:pStyle w:val="ListParagraph"/>
        <w:numPr>
          <w:ilvl w:val="1"/>
          <w:numId w:val="9"/>
        </w:numPr>
        <w:spacing w:line="360" w:lineRule="auto"/>
        <w:jc w:val="both"/>
      </w:pPr>
      <w:r>
        <w:lastRenderedPageBreak/>
        <w:t>yearly link to the employer id via unique identifiers</w:t>
      </w:r>
    </w:p>
    <w:p w14:paraId="08DEB30D" w14:textId="2932C4CA" w:rsidR="00E64FA8" w:rsidRDefault="00E64FA8" w:rsidP="00E64FA8">
      <w:pPr>
        <w:pStyle w:val="ListParagraph"/>
        <w:numPr>
          <w:ilvl w:val="1"/>
          <w:numId w:val="9"/>
        </w:numPr>
        <w:spacing w:line="360" w:lineRule="auto"/>
        <w:jc w:val="both"/>
      </w:pPr>
      <w:r>
        <w:t>unemployment</w:t>
      </w:r>
      <w:r w:rsidR="007D7159">
        <w:t xml:space="preserve">, program participation and </w:t>
      </w:r>
      <w:r>
        <w:t>pension</w:t>
      </w:r>
      <w:r w:rsidR="002A00E2">
        <w:t xml:space="preserve"> </w:t>
      </w:r>
      <w:r w:rsidR="004A037D">
        <w:t>spell data</w:t>
      </w:r>
    </w:p>
    <w:p w14:paraId="0CE94E39" w14:textId="7C62A183" w:rsidR="00E64FA8" w:rsidRDefault="00E64FA8" w:rsidP="00E64FA8">
      <w:pPr>
        <w:pStyle w:val="ListParagraph"/>
        <w:numPr>
          <w:ilvl w:val="1"/>
          <w:numId w:val="9"/>
        </w:numPr>
        <w:spacing w:line="360" w:lineRule="auto"/>
        <w:jc w:val="both"/>
      </w:pPr>
      <w:r>
        <w:t>education</w:t>
      </w:r>
      <w:r w:rsidR="002A00E2">
        <w:t xml:space="preserve"> enrolment and achievement</w:t>
      </w:r>
      <w:r>
        <w:t xml:space="preserve">, </w:t>
      </w:r>
      <w:r w:rsidR="002A00E2">
        <w:t xml:space="preserve">test scores, </w:t>
      </w:r>
      <w:r w:rsidR="008F0F73">
        <w:t xml:space="preserve">matriculation exam results, </w:t>
      </w:r>
      <w:r>
        <w:t>qualifications</w:t>
      </w:r>
    </w:p>
    <w:p w14:paraId="5CCC6AAB" w14:textId="77777777" w:rsidR="00807C09" w:rsidRDefault="00807C09" w:rsidP="00807C09">
      <w:pPr>
        <w:pStyle w:val="ListParagraph"/>
        <w:numPr>
          <w:ilvl w:val="0"/>
          <w:numId w:val="9"/>
        </w:numPr>
        <w:spacing w:line="360" w:lineRule="auto"/>
        <w:jc w:val="both"/>
      </w:pPr>
      <w:r w:rsidRPr="00AF4EAE">
        <w:rPr>
          <w:i/>
          <w:iCs/>
        </w:rPr>
        <w:t>Business activity data</w:t>
      </w:r>
      <w:r>
        <w:t xml:space="preserve"> (at the group, establishment, and enterprise level):</w:t>
      </w:r>
    </w:p>
    <w:p w14:paraId="29250C39" w14:textId="77777777" w:rsidR="00807C09" w:rsidRDefault="00807C09" w:rsidP="00807C09">
      <w:pPr>
        <w:pStyle w:val="ListParagraph"/>
        <w:numPr>
          <w:ilvl w:val="1"/>
          <w:numId w:val="9"/>
        </w:numPr>
        <w:spacing w:line="360" w:lineRule="auto"/>
        <w:jc w:val="both"/>
      </w:pPr>
      <w:r>
        <w:t>attributes: industry, location, form and ownership</w:t>
      </w:r>
    </w:p>
    <w:p w14:paraId="0D52A1FB" w14:textId="078674F6" w:rsidR="00807C09" w:rsidRDefault="00807C09" w:rsidP="00807C09">
      <w:pPr>
        <w:pStyle w:val="ListParagraph"/>
        <w:numPr>
          <w:ilvl w:val="1"/>
          <w:numId w:val="9"/>
        </w:numPr>
        <w:spacing w:line="360" w:lineRule="auto"/>
        <w:jc w:val="both"/>
      </w:pPr>
      <w:r>
        <w:t>activities via balance sheet information: profits, sales, import and exports, R&amp;D expenditure</w:t>
      </w:r>
    </w:p>
    <w:p w14:paraId="22308A60" w14:textId="1C383DD2" w:rsidR="0051791F" w:rsidRDefault="00807C09" w:rsidP="0051791F">
      <w:pPr>
        <w:pStyle w:val="ListParagraph"/>
        <w:numPr>
          <w:ilvl w:val="1"/>
          <w:numId w:val="9"/>
        </w:numPr>
        <w:spacing w:line="360" w:lineRule="auto"/>
        <w:jc w:val="both"/>
      </w:pPr>
      <w:r>
        <w:t>personnel: wage bill, number employed, education, occupation, mobility).</w:t>
      </w:r>
    </w:p>
    <w:p w14:paraId="15BCACFF" w14:textId="46187BC7" w:rsidR="00E64FA8" w:rsidRDefault="002A00E2" w:rsidP="002A00E2">
      <w:pPr>
        <w:spacing w:line="360" w:lineRule="auto"/>
        <w:jc w:val="both"/>
      </w:pPr>
      <w:r>
        <w:t xml:space="preserve">The </w:t>
      </w:r>
      <w:r w:rsidR="00DF3222">
        <w:t xml:space="preserve">population-wide </w:t>
      </w:r>
      <w:r>
        <w:t xml:space="preserve">registers are </w:t>
      </w:r>
      <w:r w:rsidR="00F40093">
        <w:t xml:space="preserve">typically </w:t>
      </w:r>
      <w:r>
        <w:t>available on a yearly basis for people alive</w:t>
      </w:r>
      <w:r w:rsidR="00AF4EAE">
        <w:t xml:space="preserve"> at the end of the year in </w:t>
      </w:r>
      <w:r>
        <w:t>198</w:t>
      </w:r>
      <w:r w:rsidR="00E261FF">
        <w:t>7</w:t>
      </w:r>
      <w:r>
        <w:t xml:space="preserve"> and until today</w:t>
      </w:r>
      <w:r w:rsidR="00DF3222">
        <w:t xml:space="preserve">. Moreover, </w:t>
      </w:r>
      <w:r w:rsidR="0037173E">
        <w:t xml:space="preserve">with </w:t>
      </w:r>
      <w:r w:rsidR="00AF4EAE">
        <w:t xml:space="preserve">the census registers </w:t>
      </w:r>
      <w:r w:rsidR="0037173E">
        <w:t xml:space="preserve">one can follow individuals back in time up to </w:t>
      </w:r>
      <w:r w:rsidR="00AF4EAE">
        <w:t>1970</w:t>
      </w:r>
      <w:r w:rsidR="005D3B13">
        <w:t xml:space="preserve"> for the entire population and</w:t>
      </w:r>
      <w:r w:rsidR="0037173E">
        <w:t xml:space="preserve"> up</w:t>
      </w:r>
      <w:r w:rsidR="005D3B13">
        <w:t xml:space="preserve"> to 1950 for a sample of it</w:t>
      </w:r>
      <w:r w:rsidR="00DF3222">
        <w:t>.</w:t>
      </w:r>
      <w:r w:rsidR="00AF4EAE">
        <w:t xml:space="preserve"> </w:t>
      </w:r>
      <w:r w:rsidR="0037173E">
        <w:t xml:space="preserve">In other </w:t>
      </w:r>
      <w:r w:rsidR="007C4AFA">
        <w:t>registers</w:t>
      </w:r>
      <w:r w:rsidR="00557CA0">
        <w:t xml:space="preserve">, such as for employment, unemployment and program participation, </w:t>
      </w:r>
      <w:r w:rsidR="008456FD">
        <w:t>the data is in daily spell format</w:t>
      </w:r>
      <w:r w:rsidR="007C4AFA">
        <w:t>.</w:t>
      </w:r>
    </w:p>
    <w:p w14:paraId="721460B5" w14:textId="77777777" w:rsidR="008517A2" w:rsidRDefault="00EE49CA" w:rsidP="00DB49A5">
      <w:pPr>
        <w:spacing w:line="360" w:lineRule="auto"/>
        <w:jc w:val="both"/>
      </w:pPr>
      <w:r>
        <w:t xml:space="preserve">Statistics Finland’s </w:t>
      </w:r>
      <w:r>
        <w:rPr>
          <w:i/>
          <w:iCs/>
        </w:rPr>
        <w:t xml:space="preserve">tailored data </w:t>
      </w:r>
      <w:r>
        <w:t xml:space="preserve">consists of individual or aggregated research data produced by Statistics Finland’s statisticians based on researchers’ needs. </w:t>
      </w:r>
      <w:r w:rsidR="00807C09">
        <w:t xml:space="preserve">Many aggregated databases are freely available to the public. Upon request and payment of an hourly-based fee, it is possible to request </w:t>
      </w:r>
      <w:r w:rsidR="0037173E">
        <w:t>data produced in a specific format or for certain groups of units</w:t>
      </w:r>
      <w:r w:rsidR="00AD4316">
        <w:t>.</w:t>
      </w:r>
      <w:r w:rsidR="00807C09">
        <w:t xml:space="preserve"> This information can be linked to existing ready-made registers or to other data sources obtained from external organizations</w:t>
      </w:r>
      <w:r w:rsidR="004A037D">
        <w:t>.</w:t>
      </w:r>
    </w:p>
    <w:p w14:paraId="16F1C90F" w14:textId="485EF58B" w:rsidR="00DB49A5" w:rsidRPr="00DB49A5" w:rsidRDefault="008517A2" w:rsidP="00DB49A5">
      <w:pPr>
        <w:spacing w:line="360" w:lineRule="auto"/>
        <w:jc w:val="both"/>
      </w:pPr>
      <w:r>
        <w:t xml:space="preserve">Finally, </w:t>
      </w:r>
      <w:r w:rsidRPr="008517A2">
        <w:rPr>
          <w:i/>
          <w:iCs/>
        </w:rPr>
        <w:t>e</w:t>
      </w:r>
      <w:r w:rsidR="00DB49A5" w:rsidRPr="008517A2">
        <w:rPr>
          <w:i/>
          <w:iCs/>
        </w:rPr>
        <w:t>xternal data</w:t>
      </w:r>
      <w:r w:rsidR="00DB49A5">
        <w:t xml:space="preserve"> corresponds to any data sources (including population-wide administrative registers) that are imported from outside of Statistics Finland’s servers and linked to the existing registers at Statistics Finland. From the perspective of data costs, external data are considered tailored data, in the sense that they require the work of </w:t>
      </w:r>
      <w:r w:rsidR="00C047F2">
        <w:t>a</w:t>
      </w:r>
      <w:r w:rsidR="00DB49A5">
        <w:t xml:space="preserve"> statistician for the</w:t>
      </w:r>
      <w:r w:rsidR="00C047F2">
        <w:t>ir</w:t>
      </w:r>
      <w:r w:rsidR="00DB49A5">
        <w:t xml:space="preserve"> pseudonymization and link via secure unique individual identifiers.</w:t>
      </w:r>
    </w:p>
    <w:p w14:paraId="4CC05941" w14:textId="0714F934" w:rsidR="00536B6F" w:rsidRDefault="00413541" w:rsidP="008953AB">
      <w:pPr>
        <w:spacing w:line="360" w:lineRule="auto"/>
        <w:jc w:val="both"/>
      </w:pPr>
      <w:r>
        <w:t>For the purpose of linking</w:t>
      </w:r>
      <w:r w:rsidR="00536B6F">
        <w:t xml:space="preserve"> microdata provided by external organizations</w:t>
      </w:r>
      <w:r w:rsidR="00DB49A5">
        <w:t>,</w:t>
      </w:r>
      <w:r w:rsidR="00536B6F">
        <w:t xml:space="preserve"> the user needs to provide Statistics Finland with a </w:t>
      </w:r>
      <w:r w:rsidR="00536B6F">
        <w:rPr>
          <w:i/>
          <w:iCs/>
        </w:rPr>
        <w:t>data permit</w:t>
      </w:r>
      <w:r w:rsidR="00536B6F">
        <w:t xml:space="preserve"> issued by the relevant organization, which is a legal document that </w:t>
      </w:r>
      <w:r>
        <w:t>states</w:t>
      </w:r>
      <w:r w:rsidR="00536B6F">
        <w:t xml:space="preserve"> the permit to use the data and to link it to the other necessary registers for the purpose of carrying out the research of interest. Before performing the </w:t>
      </w:r>
      <w:r w:rsidR="001C1B79">
        <w:t xml:space="preserve">pseudo anonymization and </w:t>
      </w:r>
      <w:r w:rsidR="00536B6F">
        <w:t>linkage of the</w:t>
      </w:r>
      <w:r w:rsidR="001C1B79">
        <w:t xml:space="preserve"> external data with </w:t>
      </w:r>
      <w:r w:rsidR="00DB49A5">
        <w:t>any</w:t>
      </w:r>
      <w:r w:rsidR="001C1B79">
        <w:t xml:space="preserve"> </w:t>
      </w:r>
      <w:r w:rsidR="00DB49A5">
        <w:t>other data sources</w:t>
      </w:r>
      <w:r w:rsidR="00536B6F">
        <w:t xml:space="preserve">, Statistics Finland has the obligation </w:t>
      </w:r>
      <w:r w:rsidR="00836DA6">
        <w:t xml:space="preserve">to assess whether </w:t>
      </w:r>
      <w:r w:rsidR="001C1B79">
        <w:t xml:space="preserve">the resulting merged data sources abide </w:t>
      </w:r>
      <w:r w:rsidR="0037173E">
        <w:t xml:space="preserve">by </w:t>
      </w:r>
      <w:r w:rsidR="001C1B79">
        <w:t xml:space="preserve">the </w:t>
      </w:r>
      <w:r>
        <w:t xml:space="preserve">rules in the </w:t>
      </w:r>
      <w:r w:rsidR="001C1B79" w:rsidRPr="001C1B79">
        <w:t>Finnish Statistics Act (280/2004)</w:t>
      </w:r>
      <w:r w:rsidR="00756AA8">
        <w:t xml:space="preserve"> (see Section 7)</w:t>
      </w:r>
      <w:r w:rsidR="001C1B79">
        <w:t>.</w:t>
      </w:r>
    </w:p>
    <w:p w14:paraId="1293A083" w14:textId="77777777" w:rsidR="00681E79" w:rsidRDefault="00994693" w:rsidP="008953AB">
      <w:pPr>
        <w:spacing w:line="360" w:lineRule="auto"/>
        <w:jc w:val="both"/>
      </w:pPr>
      <w:r>
        <w:t xml:space="preserve">Several Finnish organizations </w:t>
      </w:r>
      <w:r w:rsidR="00413541">
        <w:t>routinely</w:t>
      </w:r>
      <w:r>
        <w:t xml:space="preserve"> provide their microdata for research purposes. Among these, for instance, there are the Ministry of Labor, the Ministry of Education, KELA (the Social Insurance Institution) and Findata. Findata, which is the </w:t>
      </w:r>
      <w:r w:rsidRPr="00431745">
        <w:t>data permit authority for the social and health care sector</w:t>
      </w:r>
      <w:r>
        <w:t>, deserves a special mention</w:t>
      </w:r>
      <w:r w:rsidR="00C047F2">
        <w:t>,</w:t>
      </w:r>
      <w:r>
        <w:t xml:space="preserve"> because it provides a unified platform to obtain data from different health authorities (such as KELA, the Ministry of health, and more) under </w:t>
      </w:r>
      <w:r w:rsidR="00C047F2">
        <w:t>a single</w:t>
      </w:r>
      <w:r>
        <w:t xml:space="preserve"> data permit. </w:t>
      </w:r>
      <w:r w:rsidR="007B1705">
        <w:t xml:space="preserve">The health registers covering the whole population available via Findata include </w:t>
      </w:r>
      <w:r w:rsidR="00C047F2">
        <w:t xml:space="preserve">the </w:t>
      </w:r>
      <w:r w:rsidR="007B1705">
        <w:t>cancer register, cause of death regist</w:t>
      </w:r>
      <w:r w:rsidR="00C047F2">
        <w:t>er</w:t>
      </w:r>
      <w:r w:rsidR="007B1705">
        <w:t xml:space="preserve">, hospitalizations (in-patient and out-patient data), and drug prescriptions and reimbursements, among many others. </w:t>
      </w:r>
    </w:p>
    <w:p w14:paraId="76D25DCE" w14:textId="259015F4" w:rsidR="00994693" w:rsidRDefault="007F53AC" w:rsidP="008953AB">
      <w:pPr>
        <w:spacing w:line="360" w:lineRule="auto"/>
        <w:jc w:val="both"/>
      </w:pPr>
      <w:r>
        <w:lastRenderedPageBreak/>
        <w:t xml:space="preserve">It is worth stressing that some data holders (such as the Ministry of employment and </w:t>
      </w:r>
      <w:r w:rsidR="00681E79" w:rsidRPr="00681E79">
        <w:t>Finnish Ministry of Social Affairs and Health</w:t>
      </w:r>
      <w:r>
        <w:t xml:space="preserve">) have agreements with Statistics Finland </w:t>
      </w:r>
      <w:r w:rsidR="00681E79">
        <w:t xml:space="preserve">to </w:t>
      </w:r>
      <w:r w:rsidR="003311FD">
        <w:t xml:space="preserve">facilitate the </w:t>
      </w:r>
      <w:r w:rsidR="00681E79">
        <w:t xml:space="preserve">access </w:t>
      </w:r>
      <w:r w:rsidR="003311FD">
        <w:t xml:space="preserve">to </w:t>
      </w:r>
      <w:r w:rsidR="00681E79">
        <w:t>specific popular registers</w:t>
      </w:r>
      <w:r w:rsidR="003311FD">
        <w:t>.</w:t>
      </w:r>
      <w:r w:rsidR="001472A7">
        <w:rPr>
          <w:rStyle w:val="FootnoteReference"/>
        </w:rPr>
        <w:footnoteReference w:id="5"/>
      </w:r>
      <w:r w:rsidR="001472A7">
        <w:t xml:space="preserve"> </w:t>
      </w:r>
      <w:r w:rsidR="003311FD">
        <w:t xml:space="preserve"> Therefore, even if these registers </w:t>
      </w:r>
      <w:r w:rsidR="00681E79">
        <w:t xml:space="preserve">are </w:t>
      </w:r>
      <w:r w:rsidR="003311FD">
        <w:t xml:space="preserve">considered </w:t>
      </w:r>
      <w:r w:rsidR="00681E79">
        <w:t xml:space="preserve">external </w:t>
      </w:r>
      <w:r>
        <w:t>data source</w:t>
      </w:r>
      <w:r w:rsidR="00681E79">
        <w:t xml:space="preserve">s, in practice Statistics Finland can </w:t>
      </w:r>
      <w:r w:rsidR="003311FD">
        <w:t xml:space="preserve">provide support </w:t>
      </w:r>
      <w:r w:rsidR="00681E79">
        <w:t>with the necessary data permit process</w:t>
      </w:r>
      <w:r w:rsidR="00F9107D">
        <w:t xml:space="preserve"> before issuing the user license</w:t>
      </w:r>
      <w:r w:rsidR="00681E79">
        <w:t xml:space="preserve">. </w:t>
      </w:r>
    </w:p>
    <w:p w14:paraId="16F7B5A3" w14:textId="656BE9FF" w:rsidR="00765475" w:rsidRPr="00765475" w:rsidRDefault="00765475" w:rsidP="00CB6C65">
      <w:pPr>
        <w:pStyle w:val="Heading2"/>
        <w:numPr>
          <w:ilvl w:val="0"/>
          <w:numId w:val="2"/>
        </w:numPr>
        <w:spacing w:after="240"/>
      </w:pPr>
      <w:r>
        <w:t>Application process for data</w:t>
      </w:r>
      <w:r w:rsidR="00C273D3">
        <w:t xml:space="preserve"> access</w:t>
      </w:r>
      <w:r w:rsidR="009B6511">
        <w:t xml:space="preserve"> </w:t>
      </w:r>
    </w:p>
    <w:p w14:paraId="1BBD83A2" w14:textId="250133EC" w:rsidR="009A7538" w:rsidRPr="009A7538" w:rsidRDefault="009A7538" w:rsidP="009A7538">
      <w:pPr>
        <w:pStyle w:val="Heading3"/>
      </w:pPr>
      <w:r>
        <w:t>3.1 Overview of the application system</w:t>
      </w:r>
    </w:p>
    <w:p w14:paraId="4D9D1497" w14:textId="0F03C071" w:rsidR="004F20EA" w:rsidRDefault="00A15FE7" w:rsidP="00765475">
      <w:pPr>
        <w:spacing w:line="360" w:lineRule="auto"/>
        <w:jc w:val="both"/>
      </w:pPr>
      <w:r>
        <w:t xml:space="preserve">To access microdata on Statistics Finland’s servers it is necessary to obtain a </w:t>
      </w:r>
      <w:r>
        <w:rPr>
          <w:i/>
          <w:iCs/>
        </w:rPr>
        <w:t>user</w:t>
      </w:r>
      <w:r w:rsidR="00765475" w:rsidRPr="00A15FE7">
        <w:rPr>
          <w:i/>
          <w:iCs/>
        </w:rPr>
        <w:t xml:space="preserve"> license</w:t>
      </w:r>
      <w:r w:rsidR="00765475">
        <w:t>.</w:t>
      </w:r>
      <w:r>
        <w:t xml:space="preserve"> </w:t>
      </w:r>
      <w:r w:rsidR="00765475">
        <w:t xml:space="preserve"> The applicant needs to submit </w:t>
      </w:r>
      <w:r>
        <w:t xml:space="preserve">electronically </w:t>
      </w:r>
      <w:r w:rsidR="00765475">
        <w:t xml:space="preserve">a research plan </w:t>
      </w:r>
      <w:r w:rsidR="0037173E">
        <w:t>with</w:t>
      </w:r>
      <w:r w:rsidR="00765475">
        <w:t xml:space="preserve"> the goal of the research and </w:t>
      </w:r>
      <w:r w:rsidR="0037173E">
        <w:t xml:space="preserve">the </w:t>
      </w:r>
      <w:r w:rsidR="00765475">
        <w:t>databases and sample or population of reference</w:t>
      </w:r>
      <w:r w:rsidR="0037173E">
        <w:t xml:space="preserve"> that</w:t>
      </w:r>
      <w:r w:rsidR="00765475">
        <w:t xml:space="preserve"> are required to reach that goal. </w:t>
      </w:r>
      <w:r>
        <w:t xml:space="preserve">The application also needs to include a pledge of secrecy, as well as the user licenses of any external data sources that need to be linked to Statistics Finland’s microdata (if any). </w:t>
      </w:r>
      <w:r w:rsidR="004F20EA">
        <w:t>Sensitive data, such as self-collected survey data or data generated via experiments, require the applicant to submit an ethical approval from a recognized institutional review board.</w:t>
      </w:r>
    </w:p>
    <w:p w14:paraId="0AD69D4C" w14:textId="1CE4683E" w:rsidR="00A15FE7" w:rsidRDefault="006B3748" w:rsidP="00765475">
      <w:pPr>
        <w:spacing w:line="360" w:lineRule="auto"/>
        <w:jc w:val="both"/>
      </w:pPr>
      <w:r>
        <w:t>In general, a project at Statistics Finland can be used to answer more than one research question, but too broad proposals are</w:t>
      </w:r>
      <w:r w:rsidR="00282752">
        <w:t xml:space="preserve"> typically</w:t>
      </w:r>
      <w:r>
        <w:t xml:space="preserve"> not accepted</w:t>
      </w:r>
      <w:r w:rsidR="004F20EA">
        <w:t xml:space="preserve"> as they likely do not comply with data minimization </w:t>
      </w:r>
      <w:r w:rsidR="00017267">
        <w:t>requirements</w:t>
      </w:r>
      <w:r>
        <w:t>. A data permit lasts at most five years since the permit is issued, but it is possible to extend the permit by applying for a continuation of the user license.</w:t>
      </w:r>
      <w:r w:rsidR="00732B59">
        <w:t xml:space="preserve"> </w:t>
      </w:r>
      <w:r w:rsidR="00A15FE7">
        <w:t xml:space="preserve">It is important to stress that the documents signed </w:t>
      </w:r>
      <w:r w:rsidR="00AD5B52">
        <w:t xml:space="preserve">specify clear obligations for data protection and </w:t>
      </w:r>
      <w:r w:rsidR="00A15FE7">
        <w:t>are legally binding</w:t>
      </w:r>
      <w:r w:rsidR="00AD5B52">
        <w:t>.</w:t>
      </w:r>
      <w:r w:rsidR="00A15FE7">
        <w:t xml:space="preserve"> </w:t>
      </w:r>
      <w:r w:rsidR="00AD5B52">
        <w:t xml:space="preserve">Users </w:t>
      </w:r>
      <w:r w:rsidR="00047C80">
        <w:t>found i</w:t>
      </w:r>
      <w:r w:rsidR="00A15FE7">
        <w:t>nfring</w:t>
      </w:r>
      <w:r w:rsidR="00AD5B52">
        <w:t>ing</w:t>
      </w:r>
      <w:r w:rsidR="00A15FE7">
        <w:t xml:space="preserve"> the rules </w:t>
      </w:r>
      <w:r w:rsidR="00047C80">
        <w:t>are subject</w:t>
      </w:r>
      <w:r w:rsidR="00A15FE7">
        <w:t xml:space="preserve"> </w:t>
      </w:r>
      <w:r w:rsidR="00047C80">
        <w:t>to</w:t>
      </w:r>
      <w:r w:rsidR="00A15FE7">
        <w:t xml:space="preserve"> fines</w:t>
      </w:r>
      <w:r w:rsidR="00AD5B52">
        <w:t xml:space="preserve"> and </w:t>
      </w:r>
      <w:r w:rsidR="00A15FE7">
        <w:t>up to one year of imprisonment</w:t>
      </w:r>
      <w:r w:rsidR="00047C80">
        <w:t xml:space="preserve">. Rule infringements can also result </w:t>
      </w:r>
      <w:r w:rsidR="00AD5B52">
        <w:t xml:space="preserve">in lack of </w:t>
      </w:r>
      <w:r w:rsidR="00047C80">
        <w:t xml:space="preserve">data </w:t>
      </w:r>
      <w:r w:rsidR="00AD5B52">
        <w:t xml:space="preserve">access for future applications (for the user and possibly their organization). </w:t>
      </w:r>
      <w:r w:rsidR="00AD5B52" w:rsidRPr="00047C80">
        <w:t>Se</w:t>
      </w:r>
      <w:r w:rsidR="007F3EDC" w:rsidRPr="00047C80">
        <w:t>e</w:t>
      </w:r>
      <w:r w:rsidR="00AD5B52" w:rsidRPr="00047C80">
        <w:t xml:space="preserve"> section </w:t>
      </w:r>
      <w:r w:rsidR="007F3EDC" w:rsidRPr="00047C80">
        <w:t>4</w:t>
      </w:r>
      <w:r w:rsidR="00AD5B52" w:rsidRPr="00047C80">
        <w:t xml:space="preserve"> for</w:t>
      </w:r>
      <w:r w:rsidR="00AD5B52">
        <w:t xml:space="preserve"> more information on the rules governing data access and data protection.</w:t>
      </w:r>
    </w:p>
    <w:p w14:paraId="7F8C8141" w14:textId="084BF103" w:rsidR="00525990" w:rsidRDefault="00AD5B52" w:rsidP="006B3748">
      <w:pPr>
        <w:spacing w:line="360" w:lineRule="auto"/>
        <w:jc w:val="both"/>
      </w:pPr>
      <w:r>
        <w:t xml:space="preserve">The applications are processed on a first come, first served basis. </w:t>
      </w:r>
      <w:r w:rsidR="0036320E">
        <w:t xml:space="preserve">When the application gets first in the queue, </w:t>
      </w:r>
      <w:r>
        <w:t>t</w:t>
      </w:r>
      <w:r w:rsidR="00E13A4D">
        <w:t xml:space="preserve">he assessment of whether </w:t>
      </w:r>
      <w:r>
        <w:t xml:space="preserve">a user permit can be issued </w:t>
      </w:r>
      <w:r w:rsidR="00E13A4D">
        <w:t>is based on the legislation currently in place (in terms of privacy rules</w:t>
      </w:r>
      <w:r>
        <w:t xml:space="preserve">, and in relation to </w:t>
      </w:r>
      <w:r w:rsidR="00E13A4D">
        <w:t>the data required)</w:t>
      </w:r>
      <w:r w:rsidR="00017267">
        <w:t xml:space="preserve">. </w:t>
      </w:r>
      <w:r w:rsidR="001C633D">
        <w:t>In other words, despite the fact that t</w:t>
      </w:r>
      <w:r w:rsidR="00C80E1B">
        <w:t>he data permit is ultimately issued for research purposes, but the</w:t>
      </w:r>
      <w:r w:rsidR="001C633D">
        <w:t>re is no scientific committee e</w:t>
      </w:r>
      <w:r w:rsidR="00C80E1B">
        <w:t>valu</w:t>
      </w:r>
      <w:r w:rsidR="001C633D">
        <w:t xml:space="preserve">ating </w:t>
      </w:r>
      <w:r w:rsidR="00C80E1B">
        <w:t>the research proposal. P</w:t>
      </w:r>
      <w:r w:rsidR="00C273D3">
        <w:t>eople that are not satisfied with Statistics Finland</w:t>
      </w:r>
      <w:r w:rsidR="0037173E">
        <w:t>’s</w:t>
      </w:r>
      <w:r w:rsidR="00C273D3">
        <w:t xml:space="preserve"> decision can </w:t>
      </w:r>
      <w:r w:rsidR="005E6025">
        <w:t xml:space="preserve">amend the application or </w:t>
      </w:r>
      <w:r w:rsidR="00E020AF">
        <w:t>file an appeal</w:t>
      </w:r>
      <w:r w:rsidR="00C273D3">
        <w:t>.</w:t>
      </w:r>
      <w:r w:rsidR="006B3748">
        <w:t xml:space="preserve"> </w:t>
      </w:r>
      <w:r w:rsidR="0036320E">
        <w:t>If an agreement is made</w:t>
      </w:r>
      <w:r w:rsidR="00E020AF">
        <w:t xml:space="preserve"> and signed by both parties</w:t>
      </w:r>
      <w:r w:rsidR="0036320E">
        <w:t>, the data is subsequently compiled and</w:t>
      </w:r>
      <w:r w:rsidR="00E13A4D">
        <w:t xml:space="preserve"> </w:t>
      </w:r>
      <w:r w:rsidR="0036320E">
        <w:t xml:space="preserve">can be accessed via secure remote access. Statistics Finland follows the </w:t>
      </w:r>
      <w:r w:rsidR="0036320E" w:rsidRPr="0036320E">
        <w:t xml:space="preserve">legislation </w:t>
      </w:r>
      <w:r w:rsidR="0036320E">
        <w:t>on</w:t>
      </w:r>
      <w:r w:rsidR="0036320E" w:rsidRPr="0036320E">
        <w:t xml:space="preserve"> data protection and confidentiality practices </w:t>
      </w:r>
      <w:r w:rsidR="0036320E">
        <w:t xml:space="preserve">when </w:t>
      </w:r>
      <w:r w:rsidR="0036320E" w:rsidRPr="0036320E">
        <w:t>compiling and releasing the data</w:t>
      </w:r>
      <w:r w:rsidR="00017267">
        <w:t>, which implies that having a data license from an external organization with the purpose of working on a specific research question does not automatically guarantee obtain</w:t>
      </w:r>
      <w:r w:rsidR="0037173E">
        <w:t>ing</w:t>
      </w:r>
      <w:r w:rsidR="00017267">
        <w:t xml:space="preserve"> a </w:t>
      </w:r>
      <w:r w:rsidR="00017267">
        <w:lastRenderedPageBreak/>
        <w:t>Statistics Finland’s license to open the corresponding project</w:t>
      </w:r>
      <w:r w:rsidR="0036320E">
        <w:t>.</w:t>
      </w:r>
      <w:r w:rsidR="00590836">
        <w:t xml:space="preserve"> </w:t>
      </w:r>
      <w:r w:rsidR="00017267">
        <w:t>Statistics Finland’s l</w:t>
      </w:r>
      <w:r w:rsidR="00590836" w:rsidRPr="00590836">
        <w:t xml:space="preserve">icenses, the </w:t>
      </w:r>
      <w:r w:rsidR="00017267">
        <w:t>data</w:t>
      </w:r>
      <w:r w:rsidR="00590836" w:rsidRPr="00590836">
        <w:t xml:space="preserve">, their tailoring and </w:t>
      </w:r>
      <w:r w:rsidR="00017267">
        <w:t xml:space="preserve">the </w:t>
      </w:r>
      <w:r w:rsidR="00590836" w:rsidRPr="00590836">
        <w:t xml:space="preserve">remote access are subject to </w:t>
      </w:r>
      <w:r w:rsidR="0037173E">
        <w:t>costs</w:t>
      </w:r>
      <w:r w:rsidR="00590836" w:rsidRPr="00590836">
        <w:t>.</w:t>
      </w:r>
    </w:p>
    <w:p w14:paraId="14F52446" w14:textId="21F09639" w:rsidR="006C1B01" w:rsidRPr="009A7538" w:rsidRDefault="006C1B01" w:rsidP="006C1B01">
      <w:pPr>
        <w:pStyle w:val="Heading3"/>
      </w:pPr>
      <w:r w:rsidRPr="009A7538">
        <w:t>3.</w:t>
      </w:r>
      <w:r>
        <w:t>2</w:t>
      </w:r>
      <w:r w:rsidRPr="009A7538">
        <w:t xml:space="preserve"> </w:t>
      </w:r>
      <w:r w:rsidR="004F20EA">
        <w:t>Conditions to open a project and access data at Statistics Finland</w:t>
      </w:r>
    </w:p>
    <w:p w14:paraId="31A39A1B" w14:textId="768322D5" w:rsidR="002C24AE" w:rsidRDefault="00017267" w:rsidP="00017267">
      <w:pPr>
        <w:spacing w:line="360" w:lineRule="auto"/>
        <w:jc w:val="both"/>
      </w:pPr>
      <w:r>
        <w:t>The applica</w:t>
      </w:r>
      <w:r w:rsidR="00732B59">
        <w:t>tion</w:t>
      </w:r>
      <w:r>
        <w:t xml:space="preserve"> can be submitted by an authority, institute, or by individual researchers. Regardless of the applicant, each user license is always granted to </w:t>
      </w:r>
      <w:r w:rsidR="00732B59">
        <w:t>a person or group of persons, even in the case when the applicant is an authority or institute.</w:t>
      </w:r>
      <w:r w:rsidR="00C96553">
        <w:t xml:space="preserve"> It is the responsibility of the licensed user to inform the other data processors about the terms of the license and to monitor their compliance.</w:t>
      </w:r>
      <w:r w:rsidR="008517A2">
        <w:t xml:space="preserve"> </w:t>
      </w:r>
      <w:r w:rsidR="00801B72">
        <w:t>T</w:t>
      </w:r>
      <w:r w:rsidR="002C24AE">
        <w:t xml:space="preserve">o submit an application, the applicant needs to have </w:t>
      </w:r>
      <w:bookmarkStart w:id="0" w:name="_Hlk164766384"/>
      <w:r w:rsidR="002C24AE" w:rsidRPr="002C24AE">
        <w:t xml:space="preserve">Haka, Suomi.fi, </w:t>
      </w:r>
      <w:r w:rsidR="002C24AE">
        <w:t>eduGAIN</w:t>
      </w:r>
      <w:r w:rsidR="002C24AE" w:rsidRPr="002C24AE">
        <w:t xml:space="preserve"> or Virtu/State </w:t>
      </w:r>
      <w:bookmarkEnd w:id="0"/>
      <w:r w:rsidR="002C24AE" w:rsidRPr="002C24AE">
        <w:t>Identification Service</w:t>
      </w:r>
      <w:r w:rsidR="002C24AE">
        <w:t xml:space="preserve"> credentials.</w:t>
      </w:r>
      <w:r w:rsidR="002C24AE">
        <w:rPr>
          <w:rStyle w:val="FootnoteReference"/>
        </w:rPr>
        <w:footnoteReference w:id="6"/>
      </w:r>
      <w:r w:rsidR="002C24AE">
        <w:t xml:space="preserve"> The same credentials are later used to log on to </w:t>
      </w:r>
      <w:r w:rsidR="00F15532">
        <w:t xml:space="preserve">remotely accessing the data with the </w:t>
      </w:r>
      <w:r w:rsidR="002C24AE">
        <w:t xml:space="preserve">FIONA </w:t>
      </w:r>
      <w:r w:rsidR="00F06ED8">
        <w:t>two</w:t>
      </w:r>
      <w:r w:rsidR="00F15532">
        <w:t xml:space="preserve">-factor authentication </w:t>
      </w:r>
      <w:r w:rsidR="002C24AE">
        <w:t>service</w:t>
      </w:r>
      <w:r w:rsidR="00F15532">
        <w:t xml:space="preserve"> via a Finnish organization that has a remote access agreement with Statistics Finland. </w:t>
      </w:r>
    </w:p>
    <w:p w14:paraId="3655AB0B" w14:textId="731F8A33" w:rsidR="00017267" w:rsidRDefault="00801B72" w:rsidP="00017267">
      <w:pPr>
        <w:spacing w:line="360" w:lineRule="auto"/>
        <w:jc w:val="both"/>
      </w:pPr>
      <w:r>
        <w:t>With respect to processing the data</w:t>
      </w:r>
      <w:r w:rsidR="003D342F">
        <w:t>, o</w:t>
      </w:r>
      <w:r w:rsidR="00732B59">
        <w:t xml:space="preserve">nly </w:t>
      </w:r>
      <w:r w:rsidR="00017267">
        <w:t>the group of people whose names are included in the license</w:t>
      </w:r>
      <w:r w:rsidR="00732B59">
        <w:t xml:space="preserve"> can process the data</w:t>
      </w:r>
      <w:r w:rsidR="00017267">
        <w:t>.</w:t>
      </w:r>
      <w:r w:rsidR="00E020AF">
        <w:t xml:space="preserve"> The user license can be updated for a fee to reflect changes in the research team or in the databases required for the analyses, and to extend the time validity of the permit itself.</w:t>
      </w:r>
      <w:r w:rsidR="002A4738">
        <w:t xml:space="preserve"> </w:t>
      </w:r>
    </w:p>
    <w:p w14:paraId="3A0F351C" w14:textId="280D359F" w:rsidR="00027A49" w:rsidRDefault="003D342F" w:rsidP="00027A49">
      <w:pPr>
        <w:spacing w:line="360" w:lineRule="auto"/>
        <w:jc w:val="both"/>
      </w:pPr>
      <w:r>
        <w:t>When it comes to remotely accessing the data</w:t>
      </w:r>
      <w:r w:rsidR="002A4738">
        <w:t xml:space="preserve">, </w:t>
      </w:r>
      <w:r>
        <w:t>the r</w:t>
      </w:r>
      <w:r w:rsidR="002A4738">
        <w:t xml:space="preserve">esearcher needs to be affiliated </w:t>
      </w:r>
      <w:r w:rsidR="0068215A">
        <w:t>(</w:t>
      </w:r>
      <w:r w:rsidR="00027A49">
        <w:t>or have an agreement</w:t>
      </w:r>
      <w:r w:rsidR="0068215A">
        <w:t>)</w:t>
      </w:r>
      <w:r w:rsidR="00027A49">
        <w:t xml:space="preserve"> </w:t>
      </w:r>
      <w:r w:rsidR="002A4738">
        <w:t>with a</w:t>
      </w:r>
      <w:r>
        <w:t xml:space="preserve"> Finnish</w:t>
      </w:r>
      <w:r w:rsidR="002A4738">
        <w:t xml:space="preserve"> </w:t>
      </w:r>
      <w:r>
        <w:t>i</w:t>
      </w:r>
      <w:r w:rsidR="002A4738">
        <w:t xml:space="preserve">nstitute that has a valid agreement for </w:t>
      </w:r>
      <w:r>
        <w:t xml:space="preserve">remote access with </w:t>
      </w:r>
      <w:r w:rsidR="002A4738">
        <w:t>Statistics Finland</w:t>
      </w:r>
      <w:r>
        <w:t xml:space="preserve">. The restriction </w:t>
      </w:r>
      <w:r w:rsidR="00027A49">
        <w:t xml:space="preserve">for the organization or institute to be </w:t>
      </w:r>
      <w:r>
        <w:t xml:space="preserve">a Finnish </w:t>
      </w:r>
      <w:r w:rsidR="00027A49">
        <w:t>one</w:t>
      </w:r>
      <w:r>
        <w:t xml:space="preserve"> is motivated by data protection</w:t>
      </w:r>
      <w:r w:rsidR="00027A49">
        <w:t xml:space="preserve"> laws</w:t>
      </w:r>
      <w:r>
        <w:t>.</w:t>
      </w:r>
      <w:r>
        <w:rPr>
          <w:rStyle w:val="FootnoteReference"/>
        </w:rPr>
        <w:footnoteReference w:id="7"/>
      </w:r>
      <w:r w:rsidR="002A4738">
        <w:t xml:space="preserve"> </w:t>
      </w:r>
      <w:r w:rsidR="00C8314A" w:rsidRPr="00C8314A">
        <w:rPr>
          <w:shd w:val="clear" w:color="auto" w:fill="FFFFFF"/>
        </w:rPr>
        <w:t>Remote connections are made through the Finnish organization</w:t>
      </w:r>
      <w:r w:rsidR="002E4D4D">
        <w:rPr>
          <w:shd w:val="clear" w:color="auto" w:fill="FFFFFF"/>
        </w:rPr>
        <w:t xml:space="preserve"> via VPN</w:t>
      </w:r>
      <w:r w:rsidR="00C8314A" w:rsidRPr="00C8314A">
        <w:rPr>
          <w:shd w:val="clear" w:color="auto" w:fill="FFFFFF"/>
        </w:rPr>
        <w:t>, not directly to Statistics Finland</w:t>
      </w:r>
      <w:r w:rsidR="00C8314A">
        <w:t xml:space="preserve">. </w:t>
      </w:r>
      <w:r w:rsidR="00027A49">
        <w:t xml:space="preserve">In case an organization does not yet have a remote access agreement with Statistics Finland, the applicant can submit their remote connection information security and data protection statements and </w:t>
      </w:r>
      <w:r w:rsidR="009441CE">
        <w:t>Statistics Finland’s</w:t>
      </w:r>
      <w:r w:rsidR="00027A49">
        <w:t xml:space="preserve"> Research Services will draw a new agreement with the institution.</w:t>
      </w:r>
    </w:p>
    <w:p w14:paraId="3382B967" w14:textId="286B4CCC" w:rsidR="002E4D4D" w:rsidRPr="00FD7821" w:rsidRDefault="002E4D4D" w:rsidP="002E4D4D">
      <w:pPr>
        <w:spacing w:line="360" w:lineRule="auto"/>
        <w:jc w:val="both"/>
        <w:rPr>
          <w:shd w:val="clear" w:color="auto" w:fill="FFFFFF"/>
        </w:rPr>
      </w:pPr>
      <w:r>
        <w:t>Remote data access occurs by opening a remote network connection from the researcher’s local workstation to Statistics Finland’s server. The remote connection through the FIONA system can only occur from the IP addresses specified by the customer for the users’ workstations. R</w:t>
      </w:r>
      <w:r w:rsidRPr="00C8314A">
        <w:rPr>
          <w:shd w:val="clear" w:color="auto" w:fill="FFFFFF"/>
        </w:rPr>
        <w:t xml:space="preserve">esearchers working </w:t>
      </w:r>
      <w:r>
        <w:rPr>
          <w:shd w:val="clear" w:color="auto" w:fill="FFFFFF"/>
        </w:rPr>
        <w:t>from outside of Finland</w:t>
      </w:r>
      <w:r w:rsidRPr="00C8314A">
        <w:rPr>
          <w:shd w:val="clear" w:color="auto" w:fill="FFFFFF"/>
        </w:rPr>
        <w:t xml:space="preserve"> can use remote access through a Finnish organization with a valid remote access agreement. Access from abroad requires an approved user licen</w:t>
      </w:r>
      <w:r>
        <w:rPr>
          <w:shd w:val="clear" w:color="auto" w:fill="FFFFFF"/>
        </w:rPr>
        <w:t>s</w:t>
      </w:r>
      <w:r w:rsidRPr="00C8314A">
        <w:rPr>
          <w:shd w:val="clear" w:color="auto" w:fill="FFFFFF"/>
        </w:rPr>
        <w:t>e decision</w:t>
      </w:r>
      <w:r>
        <w:rPr>
          <w:shd w:val="clear" w:color="auto" w:fill="FFFFFF"/>
        </w:rPr>
        <w:t>, which can be done when opening the project or later via a user license update</w:t>
      </w:r>
      <w:r w:rsidRPr="00C8314A">
        <w:rPr>
          <w:shd w:val="clear" w:color="auto" w:fill="FFFFFF"/>
        </w:rPr>
        <w:t>.</w:t>
      </w:r>
      <w:r>
        <w:rPr>
          <w:shd w:val="clear" w:color="auto" w:fill="FFFFFF"/>
        </w:rPr>
        <w:t xml:space="preserve"> </w:t>
      </w:r>
      <w:r>
        <w:t xml:space="preserve">Remote access use is possible only in EU and EEA countries and in those non-EU countries in which the level of data protection has been recognized as sufficient by the EU Commission. Researchers commit to ensure that both computers, networks and work premises are data secure. Working </w:t>
      </w:r>
      <w:r>
        <w:lastRenderedPageBreak/>
        <w:t xml:space="preserve">from home is possible as long as work can take place with a VPN connection through the employer's network. The mobile phone through which the two-factor authentication </w:t>
      </w:r>
      <w:r w:rsidR="0084550D">
        <w:t>takes</w:t>
      </w:r>
      <w:r>
        <w:t xml:space="preserve"> </w:t>
      </w:r>
      <w:r w:rsidR="0084550D">
        <w:t xml:space="preserve">place </w:t>
      </w:r>
      <w:r>
        <w:t>must be stored carefully.</w:t>
      </w:r>
    </w:p>
    <w:p w14:paraId="1DB1651E" w14:textId="35EBE8C6" w:rsidR="00C65E08" w:rsidRDefault="008517A2" w:rsidP="00027A49">
      <w:pPr>
        <w:spacing w:line="360" w:lineRule="auto"/>
        <w:jc w:val="both"/>
      </w:pPr>
      <w:r>
        <w:t xml:space="preserve">In conclusion, </w:t>
      </w:r>
      <w:r w:rsidR="00577A83">
        <w:t>the precondition to be able to work remotely with administrative data at Statistics Finland is to have an affiliation or an agreement with a Finnish institution. H</w:t>
      </w:r>
      <w:r w:rsidR="00B67BB4">
        <w:t xml:space="preserve">aving an affiliation with a Finnish research institute recognized by Statistics Finland provides full flexibility to both open a new project and to access the data remotely via the FIONA secure system. </w:t>
      </w:r>
      <w:r w:rsidR="00577A83">
        <w:t>Since it is not common for Finnish research institutes to provide external affiliations</w:t>
      </w:r>
      <w:r w:rsidR="00FD7821">
        <w:t xml:space="preserve"> to foreign-based researchers</w:t>
      </w:r>
      <w:r w:rsidR="00577A83">
        <w:t xml:space="preserve">, researchers based in non-Finnish research institutes need </w:t>
      </w:r>
      <w:r w:rsidR="00B67BB4">
        <w:t>a</w:t>
      </w:r>
      <w:r w:rsidR="00873543">
        <w:t xml:space="preserve"> research</w:t>
      </w:r>
      <w:r w:rsidR="00B67BB4">
        <w:t xml:space="preserve"> agreement with a recognized Finnish institution. </w:t>
      </w:r>
      <w:r w:rsidR="00577A83">
        <w:t>In practice, s</w:t>
      </w:r>
      <w:r w:rsidR="00B67BB4">
        <w:t>uch agreement</w:t>
      </w:r>
      <w:r w:rsidR="00577A83">
        <w:t xml:space="preserve">s </w:t>
      </w:r>
      <w:r w:rsidR="008177F5">
        <w:t>are</w:t>
      </w:r>
      <w:r w:rsidR="00C65E08">
        <w:t xml:space="preserve"> drawn when researchers based in non-Finnish research institutes start a collaboration with Finnish-based researchers. </w:t>
      </w:r>
    </w:p>
    <w:p w14:paraId="74EE860C" w14:textId="0B44D93B" w:rsidR="008517A2" w:rsidRPr="009A7538" w:rsidRDefault="008517A2" w:rsidP="008517A2">
      <w:pPr>
        <w:pStyle w:val="Heading3"/>
      </w:pPr>
      <w:r w:rsidRPr="009A7538">
        <w:t>3.</w:t>
      </w:r>
      <w:r>
        <w:t>3</w:t>
      </w:r>
      <w:r w:rsidRPr="009A7538">
        <w:t xml:space="preserve"> </w:t>
      </w:r>
      <w:r>
        <w:t>Scope of the user license and of the administrative registers</w:t>
      </w:r>
    </w:p>
    <w:p w14:paraId="0B6337FE" w14:textId="19A18E74" w:rsidR="00347D1C" w:rsidRDefault="00F23D8B" w:rsidP="009F4394">
      <w:pPr>
        <w:spacing w:line="360" w:lineRule="auto"/>
        <w:jc w:val="both"/>
      </w:pPr>
      <w:r>
        <w:t xml:space="preserve">The assessment of how much data is </w:t>
      </w:r>
      <w:r w:rsidR="00347D1C">
        <w:t>possible</w:t>
      </w:r>
      <w:r>
        <w:t xml:space="preserve"> to apply for </w:t>
      </w:r>
      <w:r w:rsidR="00347D1C">
        <w:t>with</w:t>
      </w:r>
      <w:r>
        <w:t xml:space="preserve"> a given user license is always made on a </w:t>
      </w:r>
      <w:r w:rsidR="009F4394">
        <w:t xml:space="preserve">case-by-case basis. In principle, the data source (ready-made, tailored, external) is not central for the final decision of issuing a user license. What matters </w:t>
      </w:r>
      <w:r w:rsidR="00623F99">
        <w:t>are</w:t>
      </w:r>
      <w:r w:rsidR="009F4394">
        <w:t xml:space="preserve"> data protection considerations </w:t>
      </w:r>
      <w:r w:rsidR="00FE7FCB">
        <w:t xml:space="preserve">on </w:t>
      </w:r>
      <w:r w:rsidR="009F4394">
        <w:t>whether the final set of data linked together is in line with the current legislation</w:t>
      </w:r>
      <w:r w:rsidR="0051160E">
        <w:t xml:space="preserve"> (see next section)</w:t>
      </w:r>
      <w:r w:rsidR="009F4394">
        <w:t xml:space="preserve">. This means that, in principle, it is possible to flexibly link together Statistics Finland’s registers together with external administrative data, as long as the data </w:t>
      </w:r>
      <w:r w:rsidR="008D2967">
        <w:t>linkage</w:t>
      </w:r>
      <w:r w:rsidR="009F4394">
        <w:t xml:space="preserve"> is justified by the research question and in line with the data protection legislation. </w:t>
      </w:r>
    </w:p>
    <w:p w14:paraId="6C3FFF6A" w14:textId="6871987B" w:rsidR="00F23D8B" w:rsidRPr="00F23D8B" w:rsidRDefault="00827007" w:rsidP="00027A49">
      <w:pPr>
        <w:spacing w:line="360" w:lineRule="auto"/>
        <w:jc w:val="both"/>
      </w:pPr>
      <w:r>
        <w:t>Fr</w:t>
      </w:r>
      <w:r w:rsidR="00FE7FCB">
        <w:t>om</w:t>
      </w:r>
      <w:r w:rsidR="009F4394">
        <w:t xml:space="preserve"> the perspective of Statistics Finland</w:t>
      </w:r>
      <w:r>
        <w:t>,</w:t>
      </w:r>
      <w:r w:rsidR="009F4394">
        <w:t xml:space="preserve"> the assessment </w:t>
      </w:r>
      <w:r w:rsidR="00E3794B">
        <w:t xml:space="preserve">of whether to link external data sources </w:t>
      </w:r>
      <w:r w:rsidR="009F4394">
        <w:t xml:space="preserve">is made with respect of data protection </w:t>
      </w:r>
      <w:r w:rsidR="00FE7FCB">
        <w:t xml:space="preserve">rules (as </w:t>
      </w:r>
      <w:r w:rsidR="00DA6CC6">
        <w:t>in</w:t>
      </w:r>
      <w:r w:rsidR="00FE7FCB">
        <w:t xml:space="preserve"> any user license consideration), </w:t>
      </w:r>
      <w:r>
        <w:t>which implies two things</w:t>
      </w:r>
      <w:r w:rsidR="00FE7FCB">
        <w:t>. First,</w:t>
      </w:r>
      <w:r w:rsidR="009F4394">
        <w:t xml:space="preserve"> </w:t>
      </w:r>
      <w:r w:rsidR="00347D1C">
        <w:t>understandably,</w:t>
      </w:r>
      <w:r w:rsidR="009F4394">
        <w:t xml:space="preserve"> the institution</w:t>
      </w:r>
      <w:r w:rsidR="00347D1C">
        <w:t xml:space="preserve"> that has the</w:t>
      </w:r>
      <w:r w:rsidR="009F4394">
        <w:t xml:space="preserve"> </w:t>
      </w:r>
      <w:r w:rsidR="00347D1C">
        <w:t xml:space="preserve">right </w:t>
      </w:r>
      <w:r w:rsidR="00623F99">
        <w:t xml:space="preserve">to provide </w:t>
      </w:r>
      <w:r w:rsidR="009F4394">
        <w:t>the permit to use the external data</w:t>
      </w:r>
      <w:r w:rsidR="00B00F56">
        <w:t xml:space="preserve"> </w:t>
      </w:r>
      <w:r w:rsidR="00623F99">
        <w:t>has</w:t>
      </w:r>
      <w:r w:rsidR="00347D1C">
        <w:t xml:space="preserve"> </w:t>
      </w:r>
      <w:r w:rsidR="00282752">
        <w:t xml:space="preserve">always </w:t>
      </w:r>
      <w:r w:rsidR="00347D1C">
        <w:t xml:space="preserve">a certain degree of discretion in </w:t>
      </w:r>
      <w:r w:rsidR="00FE7FCB">
        <w:t xml:space="preserve">providing </w:t>
      </w:r>
      <w:r w:rsidR="00B00F56">
        <w:t xml:space="preserve">the data permit. </w:t>
      </w:r>
      <w:r w:rsidR="00FE7FCB">
        <w:t>Second,</w:t>
      </w:r>
      <w:r w:rsidR="00B00F56">
        <w:t xml:space="preserve"> Statistics Finland’s obligation to analyze whether a user license is in line with data protection rules translates into more in-depth assessments whenever </w:t>
      </w:r>
      <w:r w:rsidR="00FE7FCB">
        <w:t xml:space="preserve">an application requires </w:t>
      </w:r>
      <w:r w:rsidR="00B00F56">
        <w:t xml:space="preserve">external data </w:t>
      </w:r>
      <w:r w:rsidR="00FE7FCB">
        <w:t>to be</w:t>
      </w:r>
      <w:r w:rsidR="00B00F56">
        <w:t xml:space="preserve"> linked to ready-made data sources.</w:t>
      </w:r>
      <w:r w:rsidR="00FE7FCB">
        <w:t xml:space="preserve"> </w:t>
      </w:r>
      <w:r w:rsidR="009231D1">
        <w:t>As mentioned</w:t>
      </w:r>
      <w:r w:rsidR="00FE7FCB">
        <w:t>, several external registers can be fairly easily and quickly linked with ready-made registers</w:t>
      </w:r>
      <w:r w:rsidR="00DA6CC6">
        <w:t>,</w:t>
      </w:r>
      <w:r w:rsidR="00FE7FCB">
        <w:t xml:space="preserve"> and Statistics Finland even facilitates the external data request and handles the data permits required. Other registers can still be linked but require a more expensive and time-consuming external application process (such as for health data via Findata).</w:t>
      </w:r>
    </w:p>
    <w:p w14:paraId="41C8F076" w14:textId="4F7CD34E" w:rsidR="00C8314A" w:rsidRPr="00765475" w:rsidRDefault="00C8314A" w:rsidP="00C8314A">
      <w:pPr>
        <w:pStyle w:val="Heading2"/>
        <w:numPr>
          <w:ilvl w:val="0"/>
          <w:numId w:val="2"/>
        </w:numPr>
        <w:spacing w:after="240"/>
      </w:pPr>
      <w:r>
        <w:t xml:space="preserve">Data protection  </w:t>
      </w:r>
    </w:p>
    <w:p w14:paraId="1E1C612E" w14:textId="542526E2" w:rsidR="00C8314A" w:rsidRDefault="004F6445" w:rsidP="004F6445">
      <w:pPr>
        <w:spacing w:line="360" w:lineRule="auto"/>
        <w:jc w:val="both"/>
      </w:pPr>
      <w:r>
        <w:t xml:space="preserve">It is thanks to a well-developed body of laws and trust in public institutions that population-wide administrative registers can be accessed in a relatively straightforward way in Nordic countries. </w:t>
      </w:r>
      <w:r w:rsidR="00C97F6B">
        <w:t>The rationale of this section is to provide some background information on how scientific research</w:t>
      </w:r>
      <w:r>
        <w:t xml:space="preserve"> that uses microdata</w:t>
      </w:r>
      <w:r w:rsidR="00C97F6B">
        <w:t xml:space="preserve">, which is a task of public interest, </w:t>
      </w:r>
      <w:r>
        <w:t>can be</w:t>
      </w:r>
      <w:r w:rsidR="00C97F6B">
        <w:t xml:space="preserve"> performed </w:t>
      </w:r>
      <w:r>
        <w:t>in the Finnish context while</w:t>
      </w:r>
      <w:r w:rsidR="00C97F6B">
        <w:t xml:space="preserve"> limiting the disclosure of sensitive information. </w:t>
      </w:r>
      <w:r>
        <w:t xml:space="preserve">While a comprehensive review and assessment of data protection goes beyond the </w:t>
      </w:r>
      <w:r>
        <w:lastRenderedPageBreak/>
        <w:t xml:space="preserve">scope of this chapter, this section presents some key data protection elements of the Finnish system. </w:t>
      </w:r>
      <w:r w:rsidR="00A449C3">
        <w:t>Both Statistics Finland and researchers are responsible to guarantee data protection. In this section we focus on what researchers must comply with.</w:t>
      </w:r>
    </w:p>
    <w:p w14:paraId="76BE2113" w14:textId="3AE5B387" w:rsidR="004F20EA" w:rsidRPr="009A7538" w:rsidRDefault="004F6445" w:rsidP="004F20EA">
      <w:pPr>
        <w:pStyle w:val="Heading3"/>
      </w:pPr>
      <w:r>
        <w:t>4.1</w:t>
      </w:r>
      <w:r w:rsidR="004F20EA" w:rsidRPr="009A7538">
        <w:t xml:space="preserve"> </w:t>
      </w:r>
      <w:r w:rsidR="00E020AF">
        <w:t xml:space="preserve">User license terms and conditions </w:t>
      </w:r>
    </w:p>
    <w:p w14:paraId="03D0179A" w14:textId="4477CA1C" w:rsidR="004F6445" w:rsidRDefault="004F6445" w:rsidP="00E020AF">
      <w:pPr>
        <w:spacing w:line="360" w:lineRule="auto"/>
        <w:jc w:val="both"/>
      </w:pPr>
      <w:r>
        <w:t xml:space="preserve">Data protection laws both at the National and at the European level govern the extent to which microdata information can be accessed and used, all the way from the start of the application process to the </w:t>
      </w:r>
      <w:r w:rsidR="00623F99">
        <w:t xml:space="preserve">ways in </w:t>
      </w:r>
      <w:r>
        <w:t>which results can be exported from Statistics Finland’s servers and disclosed to the public.</w:t>
      </w:r>
      <w:r w:rsidR="00A449C3">
        <w:t xml:space="preserve"> </w:t>
      </w:r>
    </w:p>
    <w:p w14:paraId="15117D5B" w14:textId="42915F66" w:rsidR="007D73DD" w:rsidRDefault="004F6445" w:rsidP="007D73DD">
      <w:pPr>
        <w:spacing w:line="360" w:lineRule="auto"/>
        <w:jc w:val="both"/>
      </w:pPr>
      <w:r>
        <w:t>When signing a use</w:t>
      </w:r>
      <w:r w:rsidR="00623F99">
        <w:t>r</w:t>
      </w:r>
      <w:r>
        <w:t xml:space="preserve"> license agreement, the researchers comply to use the data solely for the purposes specified in the user license</w:t>
      </w:r>
      <w:r w:rsidR="006137C9">
        <w:t xml:space="preserve">, which must be </w:t>
      </w:r>
      <w:r w:rsidR="006137C9" w:rsidRPr="006137C9">
        <w:t xml:space="preserve">scientific research </w:t>
      </w:r>
      <w:r w:rsidR="006137C9">
        <w:t>or</w:t>
      </w:r>
      <w:r w:rsidR="006137C9" w:rsidRPr="006137C9">
        <w:t xml:space="preserve"> statistical surveys on social conditions</w:t>
      </w:r>
      <w:r>
        <w:t xml:space="preserve">. At each step in the workflow, the data must be treated as confidential and cannot be disclosed for any reasons. Users cannot </w:t>
      </w:r>
      <w:r w:rsidR="007D73DD">
        <w:t>attempt to identify data subjects in the data and must comply with the pledge of secrecy that they sign before accessing the data.</w:t>
      </w:r>
    </w:p>
    <w:p w14:paraId="50737135" w14:textId="40687B07" w:rsidR="00E020AF" w:rsidRDefault="006137C9" w:rsidP="007D73DD">
      <w:pPr>
        <w:spacing w:line="360" w:lineRule="auto"/>
        <w:jc w:val="both"/>
      </w:pPr>
      <w:r w:rsidRPr="006137C9">
        <w:t xml:space="preserve">The use of the data is conditional on having a valid </w:t>
      </w:r>
      <w:r w:rsidR="005407F0">
        <w:t>license</w:t>
      </w:r>
      <w:r w:rsidRPr="006137C9">
        <w:t xml:space="preserve"> throughout the processing </w:t>
      </w:r>
      <w:r>
        <w:t xml:space="preserve">period; the same holds for data permits required to use any external data sources. </w:t>
      </w:r>
      <w:r w:rsidR="007D73DD" w:rsidRPr="007D73DD">
        <w:t>When</w:t>
      </w:r>
      <w:r w:rsidR="00E020AF" w:rsidRPr="007D73DD">
        <w:t xml:space="preserve"> </w:t>
      </w:r>
      <w:r w:rsidR="007D73DD" w:rsidRPr="007D73DD">
        <w:t xml:space="preserve">the data license </w:t>
      </w:r>
      <w:r w:rsidR="00E020AF" w:rsidRPr="007D73DD">
        <w:t>expires, the researcher</w:t>
      </w:r>
      <w:r w:rsidR="007D73DD" w:rsidRPr="007D73DD">
        <w:t>s</w:t>
      </w:r>
      <w:r w:rsidR="00E020AF" w:rsidRPr="007D73DD">
        <w:t xml:space="preserve"> </w:t>
      </w:r>
      <w:r w:rsidR="007D73DD" w:rsidRPr="007D73DD">
        <w:t>lose access to</w:t>
      </w:r>
      <w:r w:rsidR="00E020AF" w:rsidRPr="007D73DD">
        <w:t xml:space="preserve"> the remote access system, </w:t>
      </w:r>
      <w:r w:rsidR="007D73DD" w:rsidRPr="007D73DD">
        <w:t>and</w:t>
      </w:r>
      <w:r w:rsidR="00E020AF" w:rsidRPr="007D73DD">
        <w:t xml:space="preserve"> </w:t>
      </w:r>
      <w:r w:rsidR="007D73DD" w:rsidRPr="007D73DD">
        <w:t>t</w:t>
      </w:r>
      <w:r w:rsidR="00E020AF" w:rsidRPr="007D73DD">
        <w:t>he obligation of secrecy remains in effect after the user licen</w:t>
      </w:r>
      <w:r w:rsidR="007D73DD" w:rsidRPr="007D73DD">
        <w:t>s</w:t>
      </w:r>
      <w:r w:rsidR="00E020AF" w:rsidRPr="007D73DD">
        <w:t xml:space="preserve">e expires. </w:t>
      </w:r>
      <w:r w:rsidR="007D73DD">
        <w:t>Moreover, the user may be asked</w:t>
      </w:r>
      <w:r w:rsidR="007D73DD" w:rsidRPr="007D73DD">
        <w:t xml:space="preserve"> to provide a presentation of their results before the research is published, and c</w:t>
      </w:r>
      <w:r w:rsidR="00E020AF" w:rsidRPr="007D73DD">
        <w:t xml:space="preserve">opies of all </w:t>
      </w:r>
      <w:r w:rsidR="007D73DD" w:rsidRPr="007D73DD">
        <w:t>research output</w:t>
      </w:r>
      <w:r w:rsidR="00E020AF" w:rsidRPr="007D73DD">
        <w:t xml:space="preserve"> must be sent to Statistics Finland. </w:t>
      </w:r>
    </w:p>
    <w:p w14:paraId="3A676804" w14:textId="4774195A" w:rsidR="009A7538" w:rsidRPr="009A7538" w:rsidRDefault="009A7538" w:rsidP="009A7538">
      <w:pPr>
        <w:pStyle w:val="Heading3"/>
      </w:pPr>
      <w:r w:rsidRPr="009A7538">
        <w:t>4</w:t>
      </w:r>
      <w:r w:rsidR="00891952">
        <w:t>.2</w:t>
      </w:r>
      <w:r w:rsidRPr="009A7538">
        <w:t xml:space="preserve"> </w:t>
      </w:r>
      <w:r w:rsidR="00EC6019">
        <w:t>Remote access</w:t>
      </w:r>
      <w:r w:rsidRPr="009A7538">
        <w:t xml:space="preserve"> </w:t>
      </w:r>
      <w:r w:rsidR="004376BA">
        <w:t>and exporting output data</w:t>
      </w:r>
      <w:r w:rsidRPr="009A7538">
        <w:t>.</w:t>
      </w:r>
    </w:p>
    <w:p w14:paraId="4A863E1F" w14:textId="7FF45750" w:rsidR="004376BA" w:rsidRPr="00EC6019" w:rsidRDefault="006801A0" w:rsidP="00EC6019">
      <w:pPr>
        <w:spacing w:line="360" w:lineRule="auto"/>
        <w:jc w:val="both"/>
      </w:pPr>
      <w:r>
        <w:t>T</w:t>
      </w:r>
      <w:r w:rsidR="005961F0">
        <w:t xml:space="preserve">he primary </w:t>
      </w:r>
      <w:r w:rsidR="009A7538">
        <w:t xml:space="preserve">and most flexible </w:t>
      </w:r>
      <w:r w:rsidR="005961F0">
        <w:t>way to access a project at Statistics Finland is r</w:t>
      </w:r>
      <w:r w:rsidR="005961F0" w:rsidRPr="00EF2481">
        <w:t>emotely</w:t>
      </w:r>
      <w:r w:rsidR="005961F0">
        <w:t xml:space="preserve"> via </w:t>
      </w:r>
      <w:r w:rsidR="00EC6019">
        <w:t xml:space="preserve">the FIONA </w:t>
      </w:r>
      <w:r w:rsidR="005961F0">
        <w:t>secure two-factor authentication syste</w:t>
      </w:r>
      <w:r w:rsidR="00EC6019">
        <w:t>m</w:t>
      </w:r>
      <w:r w:rsidR="005961F0">
        <w:t>.</w:t>
      </w:r>
      <w:r w:rsidR="009A7538">
        <w:t xml:space="preserve"> </w:t>
      </w:r>
      <w:r w:rsidR="00126324">
        <w:t xml:space="preserve">The rules governing data processing and data transfer outside Statistics Finland’s servers are aimed at protecting the material </w:t>
      </w:r>
      <w:r w:rsidR="00126324" w:rsidRPr="00126324">
        <w:t>published so that no individual persons or enterprises can be identified.</w:t>
      </w:r>
      <w:r w:rsidR="008F63BF">
        <w:t xml:space="preserve"> </w:t>
      </w:r>
      <w:r w:rsidR="004376BA" w:rsidRPr="00EC6019">
        <w:t xml:space="preserve">Research results and other materials may only be transferred from the </w:t>
      </w:r>
      <w:r w:rsidR="008F63BF">
        <w:t>Statistics Finland’s servers</w:t>
      </w:r>
      <w:r w:rsidR="004376BA" w:rsidRPr="00EC6019">
        <w:t xml:space="preserve"> after review.</w:t>
      </w:r>
      <w:r w:rsidR="00EC6019">
        <w:t xml:space="preserve"> Currently (as of Spring 2024), a system of random checking of outputs is being tested, </w:t>
      </w:r>
      <w:r w:rsidR="00162D0D">
        <w:t xml:space="preserve">so that </w:t>
      </w:r>
      <w:r w:rsidR="00EC6019">
        <w:t xml:space="preserve">in the </w:t>
      </w:r>
      <w:r w:rsidR="00EC6019" w:rsidRPr="00EC6019">
        <w:t xml:space="preserve">future outputs </w:t>
      </w:r>
      <w:r w:rsidR="00EC6019">
        <w:t>will be able to</w:t>
      </w:r>
      <w:r w:rsidR="00EC6019" w:rsidRPr="00EC6019">
        <w:t xml:space="preserve"> be retrieved faster</w:t>
      </w:r>
      <w:r w:rsidR="00162D0D">
        <w:t xml:space="preserve"> from the system while</w:t>
      </w:r>
      <w:r w:rsidR="00EC6019">
        <w:t xml:space="preserve"> the responsibility of users in checking that the output complies with the data protection rules will increase.</w:t>
      </w:r>
    </w:p>
    <w:p w14:paraId="101501EC" w14:textId="77777777" w:rsidR="007E3CA5" w:rsidRPr="007E3CA5" w:rsidRDefault="007E3CA5" w:rsidP="007E3CA5">
      <w:pPr>
        <w:pStyle w:val="ListParagraph"/>
        <w:keepNext/>
        <w:keepLines/>
        <w:numPr>
          <w:ilvl w:val="0"/>
          <w:numId w:val="7"/>
        </w:numPr>
        <w:spacing w:before="40" w:after="240"/>
        <w:contextualSpacing w:val="0"/>
        <w:outlineLvl w:val="2"/>
        <w:rPr>
          <w:rFonts w:asciiTheme="majorHAnsi" w:eastAsiaTheme="majorEastAsia" w:hAnsiTheme="majorHAnsi" w:cstheme="majorBidi"/>
          <w:vanish/>
          <w:color w:val="1F3763" w:themeColor="accent1" w:themeShade="7F"/>
          <w:sz w:val="24"/>
          <w:szCs w:val="24"/>
        </w:rPr>
      </w:pPr>
    </w:p>
    <w:p w14:paraId="7FEFB7EA" w14:textId="77777777" w:rsidR="007E3CA5" w:rsidRPr="007E3CA5" w:rsidRDefault="007E3CA5" w:rsidP="007E3CA5">
      <w:pPr>
        <w:pStyle w:val="ListParagraph"/>
        <w:keepNext/>
        <w:keepLines/>
        <w:numPr>
          <w:ilvl w:val="1"/>
          <w:numId w:val="7"/>
        </w:numPr>
        <w:spacing w:before="40" w:after="240"/>
        <w:contextualSpacing w:val="0"/>
        <w:outlineLvl w:val="2"/>
        <w:rPr>
          <w:rFonts w:asciiTheme="majorHAnsi" w:eastAsiaTheme="majorEastAsia" w:hAnsiTheme="majorHAnsi" w:cstheme="majorBidi"/>
          <w:vanish/>
          <w:color w:val="1F3763" w:themeColor="accent1" w:themeShade="7F"/>
          <w:sz w:val="24"/>
          <w:szCs w:val="24"/>
        </w:rPr>
      </w:pPr>
    </w:p>
    <w:p w14:paraId="139C6E5E" w14:textId="77777777" w:rsidR="007E3CA5" w:rsidRPr="007E3CA5" w:rsidRDefault="007E3CA5" w:rsidP="007E3CA5">
      <w:pPr>
        <w:pStyle w:val="ListParagraph"/>
        <w:keepNext/>
        <w:keepLines/>
        <w:numPr>
          <w:ilvl w:val="1"/>
          <w:numId w:val="7"/>
        </w:numPr>
        <w:spacing w:before="40" w:after="240"/>
        <w:contextualSpacing w:val="0"/>
        <w:outlineLvl w:val="2"/>
        <w:rPr>
          <w:rFonts w:asciiTheme="majorHAnsi" w:eastAsiaTheme="majorEastAsia" w:hAnsiTheme="majorHAnsi" w:cstheme="majorBidi"/>
          <w:vanish/>
          <w:color w:val="1F3763" w:themeColor="accent1" w:themeShade="7F"/>
          <w:sz w:val="24"/>
          <w:szCs w:val="24"/>
        </w:rPr>
      </w:pPr>
    </w:p>
    <w:p w14:paraId="15E55B8F" w14:textId="324E3032" w:rsidR="007343E0" w:rsidRDefault="00A449C3" w:rsidP="00BA1E33">
      <w:pPr>
        <w:spacing w:line="360" w:lineRule="auto"/>
        <w:jc w:val="both"/>
      </w:pPr>
      <w:r>
        <w:t>Statistics Finland provides detailed rules, examples</w:t>
      </w:r>
      <w:r w:rsidR="001E0675">
        <w:t xml:space="preserve">, and support materials </w:t>
      </w:r>
      <w:r>
        <w:t xml:space="preserve">on how </w:t>
      </w:r>
      <w:r w:rsidR="001E0675">
        <w:t xml:space="preserve">tabular data, data in graphical format, or model estimates </w:t>
      </w:r>
      <w:r>
        <w:t xml:space="preserve">should be exported. </w:t>
      </w:r>
      <w:r w:rsidR="001E0675">
        <w:t>Two common sensitivity rules are the following:</w:t>
      </w:r>
    </w:p>
    <w:p w14:paraId="6E6A337E" w14:textId="6E63E806" w:rsidR="001E0675" w:rsidRDefault="001E0675" w:rsidP="00BA1E33">
      <w:pPr>
        <w:pStyle w:val="ListParagraph"/>
        <w:numPr>
          <w:ilvl w:val="0"/>
          <w:numId w:val="12"/>
        </w:numPr>
        <w:spacing w:line="360" w:lineRule="auto"/>
        <w:jc w:val="both"/>
      </w:pPr>
      <w:r w:rsidRPr="001E0675">
        <w:rPr>
          <w:i/>
          <w:iCs/>
        </w:rPr>
        <w:t>Threshold value</w:t>
      </w:r>
      <w:r>
        <w:t>: a cell is considered sensitive if it includes fewer statistical units than a predetermined threshold value.</w:t>
      </w:r>
      <w:r w:rsidR="00BA1E33">
        <w:t xml:space="preserve"> The threshold is in general 3.</w:t>
      </w:r>
    </w:p>
    <w:p w14:paraId="0557C3D4" w14:textId="279732E4" w:rsidR="00BA1E33" w:rsidRDefault="001E0675" w:rsidP="00D938DD">
      <w:pPr>
        <w:pStyle w:val="ListParagraph"/>
        <w:numPr>
          <w:ilvl w:val="0"/>
          <w:numId w:val="12"/>
        </w:numPr>
        <w:spacing w:line="360" w:lineRule="auto"/>
        <w:jc w:val="both"/>
      </w:pPr>
      <w:r w:rsidRPr="00BA1E33">
        <w:rPr>
          <w:i/>
          <w:iCs/>
        </w:rPr>
        <w:lastRenderedPageBreak/>
        <w:t>Dominance</w:t>
      </w:r>
      <w:r w:rsidR="00BA1E33" w:rsidRPr="00BA1E33">
        <w:rPr>
          <w:i/>
          <w:iCs/>
        </w:rPr>
        <w:t xml:space="preserve"> rule</w:t>
      </w:r>
      <w:r>
        <w:t xml:space="preserve"> (</w:t>
      </w:r>
      <w:r w:rsidR="00BA1E33">
        <w:t xml:space="preserve">or </w:t>
      </w:r>
      <w:r w:rsidRPr="00BA1E33">
        <w:rPr>
          <w:i/>
          <w:iCs/>
        </w:rPr>
        <w:t>n,</w:t>
      </w:r>
      <w:r w:rsidR="002A0D52">
        <w:rPr>
          <w:i/>
          <w:iCs/>
        </w:rPr>
        <w:t xml:space="preserve"> </w:t>
      </w:r>
      <w:r w:rsidRPr="00BA1E33">
        <w:rPr>
          <w:i/>
          <w:iCs/>
        </w:rPr>
        <w:t>k rule</w:t>
      </w:r>
      <w:r>
        <w:t>)</w:t>
      </w:r>
      <w:r w:rsidR="00BA1E33">
        <w:t>:</w:t>
      </w:r>
      <w:r>
        <w:t xml:space="preserve"> a cell is considered sensitive if the n largest statistical units amount to at least k per cent of the cell’s total value.</w:t>
      </w:r>
      <w:r w:rsidR="002A0D52">
        <w:rPr>
          <w:rStyle w:val="FootnoteReference"/>
        </w:rPr>
        <w:footnoteReference w:id="8"/>
      </w:r>
    </w:p>
    <w:p w14:paraId="3BF1C79C" w14:textId="64A14EA4" w:rsidR="007343E0" w:rsidRDefault="00BA1E33" w:rsidP="00B91C85">
      <w:pPr>
        <w:spacing w:line="360" w:lineRule="auto"/>
        <w:jc w:val="both"/>
      </w:pPr>
      <w:r>
        <w:t xml:space="preserve">It is clear from the above that, for instance, minimum and maximum values of continuously measured variables (such as income) cannot be exported, whereas proportions can usually be exported as long as they are computed by using at least </w:t>
      </w:r>
      <w:r w:rsidR="00CE2C4B">
        <w:t>three</w:t>
      </w:r>
      <w:r>
        <w:t xml:space="preserve"> units. In graphs, the presence of outliers must always be masked, and so on.</w:t>
      </w:r>
    </w:p>
    <w:p w14:paraId="677FED89" w14:textId="5E05B3FB" w:rsidR="0068215A" w:rsidRDefault="006A204C" w:rsidP="00F73055">
      <w:pPr>
        <w:pStyle w:val="Heading2"/>
        <w:numPr>
          <w:ilvl w:val="0"/>
          <w:numId w:val="2"/>
        </w:numPr>
        <w:spacing w:after="240"/>
      </w:pPr>
      <w:r>
        <w:t>Good practices</w:t>
      </w:r>
      <w:r w:rsidR="00B91C85">
        <w:t xml:space="preserve"> </w:t>
      </w:r>
      <w:r w:rsidR="00623F99">
        <w:t>for</w:t>
      </w:r>
      <w:r w:rsidR="00B91C85">
        <w:t xml:space="preserve"> </w:t>
      </w:r>
      <w:r w:rsidR="004107C5">
        <w:t>work</w:t>
      </w:r>
      <w:r w:rsidR="00623F99">
        <w:t>ing</w:t>
      </w:r>
      <w:r w:rsidR="004107C5">
        <w:t xml:space="preserve"> with Finnish administrative registers</w:t>
      </w:r>
      <w:r w:rsidR="0068215A">
        <w:t>.</w:t>
      </w:r>
    </w:p>
    <w:p w14:paraId="740B6273" w14:textId="15E4374C" w:rsidR="00C76D7F" w:rsidRDefault="00C76D7F" w:rsidP="00C76D7F">
      <w:pPr>
        <w:pStyle w:val="Heading3"/>
      </w:pPr>
      <w:r>
        <w:t xml:space="preserve">5.1 Read the metadata </w:t>
      </w:r>
      <w:r w:rsidR="009B3D42">
        <w:t>before starting the application process</w:t>
      </w:r>
      <w:r>
        <w:t>.</w:t>
      </w:r>
    </w:p>
    <w:p w14:paraId="4DEC3642" w14:textId="48DCDDFA" w:rsidR="00B025F3" w:rsidRDefault="00C76D7F" w:rsidP="0068215A">
      <w:pPr>
        <w:spacing w:line="360" w:lineRule="auto"/>
        <w:jc w:val="both"/>
      </w:pPr>
      <w:r>
        <w:t xml:space="preserve">Given the large </w:t>
      </w:r>
      <w:r w:rsidR="009B3D42">
        <w:t>number</w:t>
      </w:r>
      <w:r>
        <w:t xml:space="preserve"> of databases available at Statistics Finland</w:t>
      </w:r>
      <w:r w:rsidR="00623F99">
        <w:t xml:space="preserve"> and because certain types of analyses require complex data management of several population-wide administrative registers</w:t>
      </w:r>
      <w:r>
        <w:t xml:space="preserve">, </w:t>
      </w:r>
      <w:r w:rsidR="001F0400">
        <w:t>i</w:t>
      </w:r>
      <w:r w:rsidR="00B025F3">
        <w:t xml:space="preserve">t is not always obvious which database should be used for a given purpose. The data catalogue on Statistics Finland’s website provides the documentation of all databases available. The </w:t>
      </w:r>
      <w:r w:rsidR="00C65E08">
        <w:t>most used</w:t>
      </w:r>
      <w:r w:rsidR="006D76F4">
        <w:t xml:space="preserve"> </w:t>
      </w:r>
      <w:r w:rsidR="00B025F3">
        <w:t xml:space="preserve">databases have documentation in English, while the others have documentation files exclusively in Finnish. While the pdf documentation files can be </w:t>
      </w:r>
      <w:r w:rsidR="001F0400">
        <w:t xml:space="preserve">easily </w:t>
      </w:r>
      <w:r w:rsidR="00B025F3">
        <w:t>software-translated, the</w:t>
      </w:r>
      <w:r w:rsidR="001F0400">
        <w:t xml:space="preserve"> </w:t>
      </w:r>
      <w:r w:rsidR="00B025F3">
        <w:t xml:space="preserve">result is not always perfect. </w:t>
      </w:r>
    </w:p>
    <w:p w14:paraId="419B0B40" w14:textId="6B2D41C3" w:rsidR="00C76D7F" w:rsidRDefault="00B025F3" w:rsidP="0068215A">
      <w:pPr>
        <w:spacing w:line="360" w:lineRule="auto"/>
        <w:jc w:val="both"/>
      </w:pPr>
      <w:r>
        <w:t xml:space="preserve">Reading the documentation and collaborating with experienced users proves valuable </w:t>
      </w:r>
      <w:r w:rsidR="001F0400">
        <w:t>before starting the application process</w:t>
      </w:r>
      <w:r>
        <w:t>. Moreover, the staff at Statistics Finland is always available for data-related requests. For the most in-depth and complicated questions, Statistics Finland has data experts specialized in the use and maintenance of different registers, so that it is often possible to obtain satisfactory answers.</w:t>
      </w:r>
    </w:p>
    <w:p w14:paraId="505A4EFA" w14:textId="644DEDE4" w:rsidR="0068215A" w:rsidRDefault="00150EFF" w:rsidP="009C72B0">
      <w:pPr>
        <w:pStyle w:val="Heading3"/>
      </w:pPr>
      <w:r>
        <w:t>5.</w:t>
      </w:r>
      <w:r w:rsidR="00C76D7F">
        <w:t>2</w:t>
      </w:r>
      <w:r>
        <w:t xml:space="preserve"> </w:t>
      </w:r>
      <w:r w:rsidR="00E17758">
        <w:t>Joining an existing project.</w:t>
      </w:r>
    </w:p>
    <w:p w14:paraId="03CF9A83" w14:textId="4F34F294" w:rsidR="008706AA" w:rsidRPr="008706AA" w:rsidRDefault="008706AA" w:rsidP="008706AA">
      <w:pPr>
        <w:spacing w:line="360" w:lineRule="auto"/>
        <w:jc w:val="both"/>
      </w:pPr>
      <w:r>
        <w:t xml:space="preserve">Opening a new project comes with the advantage of being able to state the research plan according to the interests of the research group, but it is also costly and time consuming. Depending on the type of research question, it might be possible to simply join an existing project by paying a minimal fee to modify the user license. </w:t>
      </w:r>
      <w:r w:rsidR="009C72B0">
        <w:t xml:space="preserve">As mentioned, a user license must be limited in the scope of </w:t>
      </w:r>
      <w:r w:rsidR="003F399A">
        <w:t>its research plan</w:t>
      </w:r>
      <w:r w:rsidR="009C72B0">
        <w:t xml:space="preserve">, but in principle it can encompass multiple research questions, which makes </w:t>
      </w:r>
      <w:r w:rsidR="003F399A">
        <w:t xml:space="preserve">it possible to </w:t>
      </w:r>
      <w:r w:rsidR="009C72B0">
        <w:t>join already-opened project</w:t>
      </w:r>
      <w:r w:rsidR="003F399A">
        <w:t>s</w:t>
      </w:r>
      <w:r w:rsidR="009C72B0">
        <w:t>. Moreover,</w:t>
      </w:r>
      <w:r>
        <w:t xml:space="preserve"> the user license can </w:t>
      </w:r>
      <w:r w:rsidR="009C72B0">
        <w:t xml:space="preserve">also </w:t>
      </w:r>
      <w:r>
        <w:t>be modified to add or remove the access to the databases</w:t>
      </w:r>
      <w:r w:rsidR="009C72B0">
        <w:t xml:space="preserve">, which can be done concurrently with the addition of the new researcher’s name on the license. </w:t>
      </w:r>
    </w:p>
    <w:p w14:paraId="038E6CBA" w14:textId="277EB080" w:rsidR="00B91C85" w:rsidRDefault="009C72B0" w:rsidP="009C72B0">
      <w:pPr>
        <w:pStyle w:val="Heading3"/>
      </w:pPr>
      <w:r>
        <w:t>5.</w:t>
      </w:r>
      <w:r w:rsidR="00891952">
        <w:t>3</w:t>
      </w:r>
      <w:r>
        <w:t xml:space="preserve"> Saving time</w:t>
      </w:r>
      <w:r w:rsidR="00C76D7F">
        <w:t>.</w:t>
      </w:r>
      <w:r>
        <w:t xml:space="preserve"> </w:t>
      </w:r>
    </w:p>
    <w:p w14:paraId="7CBE250D" w14:textId="76A2BF7B" w:rsidR="00F1446C" w:rsidRDefault="00C76D7F" w:rsidP="00C76D7F">
      <w:pPr>
        <w:spacing w:line="360" w:lineRule="auto"/>
        <w:jc w:val="both"/>
      </w:pPr>
      <w:r>
        <w:t xml:space="preserve">Statistics Finland has separate queue systems. Small changes to existing user licenses (such as adding new researchers to the license or extending the access period) and applications for user licenses that require </w:t>
      </w:r>
      <w:r>
        <w:lastRenderedPageBreak/>
        <w:t xml:space="preserve">access to ready-made databases are put on fast queues, usually requiring about one month to be processed. On the other hand, applications that include tailored data or the pseudo anonymization and link of external data </w:t>
      </w:r>
      <w:r w:rsidR="0091090F">
        <w:t xml:space="preserve">sources </w:t>
      </w:r>
      <w:r>
        <w:t xml:space="preserve">require a longer wait time to be processed (4-6 months and sometimes longer). </w:t>
      </w:r>
    </w:p>
    <w:p w14:paraId="70FBF9F6" w14:textId="7FB6BD47" w:rsidR="009C72B0" w:rsidRDefault="00F1446C" w:rsidP="00C76D7F">
      <w:pPr>
        <w:spacing w:line="360" w:lineRule="auto"/>
        <w:jc w:val="both"/>
      </w:pPr>
      <w:r>
        <w:t>Given the above, i</w:t>
      </w:r>
      <w:r w:rsidR="00C76D7F">
        <w:t>f</w:t>
      </w:r>
      <w:r>
        <w:t xml:space="preserve"> the analysis </w:t>
      </w:r>
      <w:r w:rsidR="00C76D7F">
        <w:t xml:space="preserve">requires external data </w:t>
      </w:r>
      <w:r>
        <w:t>but not at the immediate start of the project, it is possible to open the project by requesting access to ready-made registers only (therefore being put on the fast queue) and later add</w:t>
      </w:r>
      <w:r w:rsidR="00623F99">
        <w:t>ing</w:t>
      </w:r>
      <w:r>
        <w:t xml:space="preserve"> the external data to the license by updating it. This allows users to save time and start preparing the data and performing some of the analyses. In some cases, this approach is </w:t>
      </w:r>
      <w:r w:rsidR="00623F99">
        <w:t xml:space="preserve">even </w:t>
      </w:r>
      <w:r>
        <w:t>necessary because the institution providing the external data has not</w:t>
      </w:r>
      <w:r w:rsidR="00623F99">
        <w:t xml:space="preserve"> yet</w:t>
      </w:r>
      <w:r>
        <w:t xml:space="preserve"> provided the data permit for the external data, which might take a long time to be issued.</w:t>
      </w:r>
    </w:p>
    <w:p w14:paraId="597E2963" w14:textId="0ECE3061" w:rsidR="00F9521D" w:rsidRDefault="00F9521D" w:rsidP="00F9521D">
      <w:pPr>
        <w:pStyle w:val="Heading3"/>
      </w:pPr>
      <w:r>
        <w:t>5.</w:t>
      </w:r>
      <w:r w:rsidR="00891952">
        <w:t>4</w:t>
      </w:r>
      <w:r>
        <w:t xml:space="preserve"> </w:t>
      </w:r>
      <w:r w:rsidR="00771845">
        <w:t>Project-related costs</w:t>
      </w:r>
      <w:r>
        <w:t xml:space="preserve">. </w:t>
      </w:r>
    </w:p>
    <w:p w14:paraId="59BC939C" w14:textId="5DEB0B2E" w:rsidR="008F0F73" w:rsidRDefault="00AD56B6" w:rsidP="00E3011F">
      <w:pPr>
        <w:spacing w:line="360" w:lineRule="auto"/>
        <w:jc w:val="both"/>
      </w:pPr>
      <w:r>
        <w:t>Opening a</w:t>
      </w:r>
      <w:r w:rsidR="00623F99">
        <w:t>nd</w:t>
      </w:r>
      <w:r>
        <w:t xml:space="preserve"> maintaining a project at Statistics Finland </w:t>
      </w:r>
      <w:r w:rsidR="0091090F">
        <w:t>can be</w:t>
      </w:r>
      <w:r>
        <w:t xml:space="preserve"> expensive</w:t>
      </w:r>
      <w:r w:rsidR="0091090F">
        <w:t>,</w:t>
      </w:r>
      <w:r>
        <w:t xml:space="preserve"> and costs </w:t>
      </w:r>
      <w:r w:rsidR="0091090F">
        <w:t>have</w:t>
      </w:r>
      <w:r>
        <w:t xml:space="preserve"> been rising in recent years. </w:t>
      </w:r>
      <w:r w:rsidR="0051791F">
        <w:t>The researchers undesigning the user license agree to pay for different</w:t>
      </w:r>
      <w:r w:rsidR="0091090F">
        <w:t xml:space="preserve"> types of costs</w:t>
      </w:r>
      <w:r w:rsidR="00472F32">
        <w:t>:</w:t>
      </w:r>
      <w:r w:rsidR="00573825">
        <w:rPr>
          <w:rStyle w:val="FootnoteReference"/>
        </w:rPr>
        <w:footnoteReference w:id="9"/>
      </w:r>
    </w:p>
    <w:p w14:paraId="40376A1B" w14:textId="77777777" w:rsidR="0051791F" w:rsidRDefault="0051791F" w:rsidP="00E3011F">
      <w:pPr>
        <w:pStyle w:val="ListParagraph"/>
        <w:numPr>
          <w:ilvl w:val="0"/>
          <w:numId w:val="13"/>
        </w:numPr>
        <w:spacing w:line="360" w:lineRule="auto"/>
        <w:jc w:val="both"/>
      </w:pPr>
      <w:r w:rsidRPr="00B25943">
        <w:rPr>
          <w:i/>
          <w:iCs/>
        </w:rPr>
        <w:t>One-off costs</w:t>
      </w:r>
      <w:r>
        <w:t>:</w:t>
      </w:r>
    </w:p>
    <w:p w14:paraId="39BFD498" w14:textId="73F496C2" w:rsidR="0051791F" w:rsidRDefault="0051791F" w:rsidP="00E3011F">
      <w:pPr>
        <w:pStyle w:val="ListParagraph"/>
        <w:numPr>
          <w:ilvl w:val="1"/>
          <w:numId w:val="13"/>
        </w:numPr>
        <w:spacing w:line="360" w:lineRule="auto"/>
        <w:jc w:val="both"/>
      </w:pPr>
      <w:r>
        <w:t>User license (unless the license needs to be updated)</w:t>
      </w:r>
      <w:r w:rsidR="00C60C7C">
        <w:t>.</w:t>
      </w:r>
    </w:p>
    <w:p w14:paraId="49C92F7B" w14:textId="08C3FF93" w:rsidR="0051791F" w:rsidRDefault="00B25943" w:rsidP="00E3011F">
      <w:pPr>
        <w:pStyle w:val="ListParagraph"/>
        <w:numPr>
          <w:ilvl w:val="1"/>
          <w:numId w:val="13"/>
        </w:numPr>
        <w:spacing w:line="360" w:lineRule="auto"/>
        <w:jc w:val="both"/>
      </w:pPr>
      <w:r w:rsidRPr="00B25943">
        <w:t>Ready-made data subject to a one-off fee</w:t>
      </w:r>
      <w:r w:rsidR="00472F32">
        <w:t xml:space="preserve"> per register applied for</w:t>
      </w:r>
      <w:r w:rsidR="00C60C7C">
        <w:t>.</w:t>
      </w:r>
    </w:p>
    <w:p w14:paraId="1A49282A" w14:textId="4E6B3851" w:rsidR="00B25943" w:rsidRDefault="00B25943" w:rsidP="00E3011F">
      <w:pPr>
        <w:pStyle w:val="ListParagraph"/>
        <w:numPr>
          <w:ilvl w:val="0"/>
          <w:numId w:val="13"/>
        </w:numPr>
        <w:spacing w:line="360" w:lineRule="auto"/>
        <w:jc w:val="both"/>
        <w:rPr>
          <w:i/>
          <w:iCs/>
        </w:rPr>
      </w:pPr>
      <w:r w:rsidRPr="00B25943">
        <w:rPr>
          <w:i/>
          <w:iCs/>
        </w:rPr>
        <w:t>Yearly costs:</w:t>
      </w:r>
    </w:p>
    <w:p w14:paraId="2A798C4D" w14:textId="25EBA339" w:rsidR="00B25943" w:rsidRDefault="00B25943" w:rsidP="00E3011F">
      <w:pPr>
        <w:pStyle w:val="ListParagraph"/>
        <w:numPr>
          <w:ilvl w:val="1"/>
          <w:numId w:val="13"/>
        </w:numPr>
        <w:spacing w:line="360" w:lineRule="auto"/>
        <w:jc w:val="both"/>
      </w:pPr>
      <w:r w:rsidRPr="00B25943">
        <w:t xml:space="preserve">Annual fee for a continuously delivered ready-made data </w:t>
      </w:r>
      <w:r w:rsidR="0091090F" w:rsidRPr="00B25943">
        <w:t>module</w:t>
      </w:r>
      <w:r w:rsidR="00C60C7C">
        <w:t>.</w:t>
      </w:r>
    </w:p>
    <w:p w14:paraId="1498CE54" w14:textId="39B92D1F" w:rsidR="00B25943" w:rsidRDefault="00771845" w:rsidP="00E3011F">
      <w:pPr>
        <w:pStyle w:val="ListParagraph"/>
        <w:numPr>
          <w:ilvl w:val="1"/>
          <w:numId w:val="13"/>
        </w:numPr>
        <w:spacing w:line="360" w:lineRule="auto"/>
        <w:jc w:val="both"/>
      </w:pPr>
      <w:r>
        <w:t xml:space="preserve">FIONA remote access </w:t>
      </w:r>
      <w:r w:rsidR="00472F32">
        <w:t>per user-year</w:t>
      </w:r>
      <w:r w:rsidR="00C60C7C">
        <w:t>.</w:t>
      </w:r>
    </w:p>
    <w:p w14:paraId="36A53B2B" w14:textId="596136D5" w:rsidR="00771845" w:rsidRPr="00B25943" w:rsidRDefault="00771845" w:rsidP="00E3011F">
      <w:pPr>
        <w:pStyle w:val="ListParagraph"/>
        <w:numPr>
          <w:ilvl w:val="1"/>
          <w:numId w:val="13"/>
        </w:numPr>
        <w:spacing w:line="360" w:lineRule="auto"/>
        <w:jc w:val="both"/>
      </w:pPr>
      <w:r>
        <w:t>Additional disk space and software.</w:t>
      </w:r>
    </w:p>
    <w:p w14:paraId="4C5549B3" w14:textId="0C372F90" w:rsidR="00B66125" w:rsidRDefault="00E3011F" w:rsidP="00E3011F">
      <w:pPr>
        <w:spacing w:line="360" w:lineRule="auto"/>
        <w:jc w:val="both"/>
      </w:pPr>
      <w:r>
        <w:t xml:space="preserve">While there is typically little to do about the cost for remote access, it is easy to limit the amount of money spent by carefully choosing which databases to ask for. Moreover, in many cases, having continuous updates is not always strictly necessary, and either way one possibility is to require </w:t>
      </w:r>
      <w:r w:rsidRPr="00B25943">
        <w:t>data subject to a one-off fee</w:t>
      </w:r>
      <w:r>
        <w:t xml:space="preserve"> and at a later stage</w:t>
      </w:r>
      <w:r w:rsidR="00B66125">
        <w:t xml:space="preserve"> apply for continuously updated registers</w:t>
      </w:r>
      <w:r w:rsidR="0091090F">
        <w:t xml:space="preserve"> when needed</w:t>
      </w:r>
      <w:r w:rsidR="00B66125">
        <w:t xml:space="preserve"> (by paying a fee to re-issue the permit). </w:t>
      </w:r>
      <w:r w:rsidR="00623F99">
        <w:t xml:space="preserve">The converse </w:t>
      </w:r>
      <w:r w:rsidR="00B66125">
        <w:t>is also possible: to start with continuously updated registers and later to switch to one-off registers (retaining the continuously updated data paid for up to that point).</w:t>
      </w:r>
      <w:r>
        <w:t xml:space="preserve"> </w:t>
      </w:r>
    </w:p>
    <w:p w14:paraId="40BBABF8" w14:textId="73A92459" w:rsidR="00B25943" w:rsidRDefault="00B66125" w:rsidP="00E3011F">
      <w:pPr>
        <w:spacing w:line="360" w:lineRule="auto"/>
        <w:jc w:val="both"/>
      </w:pPr>
      <w:r>
        <w:t xml:space="preserve">Overall, a user license allows </w:t>
      </w:r>
      <w:r w:rsidR="00623F99">
        <w:t xml:space="preserve">researchers </w:t>
      </w:r>
      <w:r>
        <w:t xml:space="preserve">to apply for a combination of continuously updated and one-off databases, which is often a sensible starting point depending on the analysis to perform. It is also good to keep in mind that it is always possible to modify a permit to require additional databases (and to add more researchers to the permit) at a later stage. Finally, note that considerations about data minimization are </w:t>
      </w:r>
      <w:r>
        <w:lastRenderedPageBreak/>
        <w:t xml:space="preserve">broadly speaking made on the basis of the whole registers required. Selecting fewer variables or years from </w:t>
      </w:r>
      <w:r w:rsidR="0091090F">
        <w:t>a given</w:t>
      </w:r>
      <w:r>
        <w:t xml:space="preserve"> databas</w:t>
      </w:r>
      <w:r w:rsidR="0091090F">
        <w:t>e</w:t>
      </w:r>
      <w:r>
        <w:t xml:space="preserve"> has generally no effect on Statistics Finland’s assessment of the scope of the data requested (in one sense or another), while it does have an i</w:t>
      </w:r>
      <w:r w:rsidR="00205228">
        <w:t xml:space="preserve">mpact on the final price (since the data becomes tailored and it requires the work of a statistician to prepare it). Therefore, it is generally preferable to choose few </w:t>
      </w:r>
      <w:r w:rsidR="00362BF5">
        <w:t>complete</w:t>
      </w:r>
      <w:r w:rsidR="00205228">
        <w:t xml:space="preserve"> databases even if not all variables are used. </w:t>
      </w:r>
    </w:p>
    <w:p w14:paraId="74973738" w14:textId="320BB21E" w:rsidR="00B91C85" w:rsidRPr="00B91C85" w:rsidRDefault="00945A45" w:rsidP="00B91C85">
      <w:pPr>
        <w:pStyle w:val="Heading2"/>
        <w:numPr>
          <w:ilvl w:val="0"/>
          <w:numId w:val="2"/>
        </w:numPr>
        <w:spacing w:after="240"/>
      </w:pPr>
      <w:r>
        <w:t>Equality of data</w:t>
      </w:r>
      <w:r w:rsidR="00D938DD">
        <w:t xml:space="preserve"> access</w:t>
      </w:r>
    </w:p>
    <w:p w14:paraId="6052B1E5" w14:textId="05DE9AE7" w:rsidR="00070594" w:rsidRDefault="00E94AB3" w:rsidP="00D938DD">
      <w:pPr>
        <w:spacing w:line="360" w:lineRule="auto"/>
        <w:jc w:val="both"/>
      </w:pPr>
      <w:bookmarkStart w:id="1" w:name="_Hlk168082095"/>
      <w:r>
        <w:t>O</w:t>
      </w:r>
      <w:r w:rsidR="003D68D6">
        <w:t xml:space="preserve">verall, the system appears to be </w:t>
      </w:r>
      <w:r w:rsidR="00F72FB7">
        <w:t>well-</w:t>
      </w:r>
      <w:r w:rsidR="003D68D6">
        <w:t xml:space="preserve">developed and equal. It certainly helps that the system is centered around the national statistical authority, with clear rules </w:t>
      </w:r>
      <w:r w:rsidR="00607A52">
        <w:t xml:space="preserve">for </w:t>
      </w:r>
      <w:r w:rsidR="003D68D6">
        <w:t>access</w:t>
      </w:r>
      <w:r w:rsidR="00607A52">
        <w:t>ing</w:t>
      </w:r>
      <w:r w:rsidR="003D68D6">
        <w:t xml:space="preserve"> the data remotely in a secure environment. </w:t>
      </w:r>
      <w:r w:rsidR="00070594">
        <w:t>Moreover, the decision on whether a given permit can be delivered is solely based on data protection rules</w:t>
      </w:r>
      <w:r w:rsidR="0014515B">
        <w:t xml:space="preserve">, and the </w:t>
      </w:r>
      <w:r w:rsidR="0014515B" w:rsidRPr="0014515B">
        <w:t xml:space="preserve">application is evaluated </w:t>
      </w:r>
      <w:r w:rsidR="0014515B">
        <w:t xml:space="preserve">only </w:t>
      </w:r>
      <w:r w:rsidR="0014515B" w:rsidRPr="0014515B">
        <w:t>on the basis of its legal feasibility</w:t>
      </w:r>
      <w:r w:rsidR="0014515B">
        <w:t xml:space="preserve">. </w:t>
      </w:r>
      <w:r w:rsidR="00070594">
        <w:t xml:space="preserve">The same holds for the decision of whether microdata external to Statistics Finland’s servers can be linked to the already available registers. The resulting combination of registers that can be used for research purposes is virtually endless conditional on data protection rules </w:t>
      </w:r>
      <w:r w:rsidR="00607A52">
        <w:t xml:space="preserve">being </w:t>
      </w:r>
      <w:r w:rsidR="00070594">
        <w:t>in place. Finally, the data can be easily and flexibly accessed from any EU and EEA country (and from additional countries recognized as secure according to EU regulations).</w:t>
      </w:r>
    </w:p>
    <w:p w14:paraId="7C183E1B" w14:textId="257FE8C2" w:rsidR="003D68D6" w:rsidRDefault="00E94AB3" w:rsidP="00D938DD">
      <w:pPr>
        <w:spacing w:line="360" w:lineRule="auto"/>
        <w:jc w:val="both"/>
      </w:pPr>
      <w:r>
        <w:t xml:space="preserve">From the perspective of non-Finnish based researchers, how easy </w:t>
      </w:r>
      <w:r w:rsidR="00607A52">
        <w:t xml:space="preserve">is it </w:t>
      </w:r>
      <w:r>
        <w:t>to access administrative registers? D</w:t>
      </w:r>
      <w:r w:rsidR="00070594">
        <w:t xml:space="preserve">ue </w:t>
      </w:r>
      <w:r>
        <w:t>to the implementation of the GDPR</w:t>
      </w:r>
      <w:r w:rsidR="00070594">
        <w:t xml:space="preserve">, </w:t>
      </w:r>
      <w:r>
        <w:t xml:space="preserve">remote </w:t>
      </w:r>
      <w:r w:rsidR="00070594">
        <w:t xml:space="preserve">access </w:t>
      </w:r>
      <w:r>
        <w:t>can only occur through</w:t>
      </w:r>
      <w:r w:rsidR="00070594">
        <w:t xml:space="preserve"> secure connection </w:t>
      </w:r>
      <w:r w:rsidR="004B04D8">
        <w:t xml:space="preserve">via </w:t>
      </w:r>
      <w:r w:rsidR="00070594">
        <w:t xml:space="preserve">a Finnish institution recognized by Statistics Finland. </w:t>
      </w:r>
      <w:r w:rsidR="003A3D27">
        <w:t>In practice, t</w:t>
      </w:r>
      <w:r w:rsidR="00070594">
        <w:t xml:space="preserve">his implies that </w:t>
      </w:r>
      <w:r w:rsidR="003A3D27">
        <w:t>a</w:t>
      </w:r>
      <w:r w:rsidR="00070594">
        <w:t xml:space="preserve"> researcher interested in using Finnish administrative </w:t>
      </w:r>
      <w:r w:rsidR="004B04D8">
        <w:t xml:space="preserve">registers </w:t>
      </w:r>
      <w:r>
        <w:t>needs</w:t>
      </w:r>
      <w:r w:rsidR="004B04D8">
        <w:t xml:space="preserve"> to be part of a research team that includes someone with a Finnish institute affiliation. While</w:t>
      </w:r>
      <w:r w:rsidR="002E53AA">
        <w:t xml:space="preserve"> at first</w:t>
      </w:r>
      <w:r w:rsidR="004B04D8">
        <w:t xml:space="preserve"> this </w:t>
      </w:r>
      <w:r>
        <w:t xml:space="preserve">might </w:t>
      </w:r>
      <w:r w:rsidR="004B04D8">
        <w:t>appear</w:t>
      </w:r>
      <w:r>
        <w:t xml:space="preserve"> </w:t>
      </w:r>
      <w:r w:rsidR="004B04D8">
        <w:t>restrictive</w:t>
      </w:r>
      <w:r w:rsidR="001D45B0">
        <w:t xml:space="preserve"> </w:t>
      </w:r>
      <w:r w:rsidR="00B854E4">
        <w:t>to foreign-based researchers</w:t>
      </w:r>
      <w:r w:rsidR="004B04D8">
        <w:t>, in practice</w:t>
      </w:r>
      <w:r w:rsidR="008D7B5C">
        <w:t xml:space="preserve"> </w:t>
      </w:r>
      <w:r w:rsidR="004B04D8">
        <w:t xml:space="preserve">it is sufficient to start a collaboration with a researcher </w:t>
      </w:r>
      <w:r w:rsidR="00F32521">
        <w:t>affiliated with a Finnish institution</w:t>
      </w:r>
      <w:r w:rsidR="004B04D8">
        <w:t xml:space="preserve">. </w:t>
      </w:r>
      <w:r w:rsidR="001D2AB5">
        <w:t xml:space="preserve">Keeping the remote access agreements between Statistics Finland and research centers a national matter makes Statistics Finland’s gatekeeper role </w:t>
      </w:r>
      <w:r w:rsidR="00C334D5">
        <w:t xml:space="preserve">practical and </w:t>
      </w:r>
      <w:r w:rsidR="001D2AB5">
        <w:t>feasible</w:t>
      </w:r>
      <w:r w:rsidR="008D7B5C">
        <w:t>.</w:t>
      </w:r>
      <w:r w:rsidR="001D2AB5">
        <w:t xml:space="preserve"> </w:t>
      </w:r>
      <w:r w:rsidR="008D7B5C">
        <w:t>Moreover, g</w:t>
      </w:r>
      <w:r w:rsidR="004B04D8">
        <w:t>iv</w:t>
      </w:r>
      <w:r w:rsidR="00BD7E3F">
        <w:t>e</w:t>
      </w:r>
      <w:r w:rsidR="004B04D8">
        <w:t>n</w:t>
      </w:r>
      <w:r w:rsidR="00BD7E3F">
        <w:t xml:space="preserve"> the level of complexity of the administrative registers and the required knowledge of administrative details, collaborating with people affiliated with Finnish institutions to work on Finnish population-wide registers would be </w:t>
      </w:r>
      <w:r w:rsidR="003A3D27">
        <w:t xml:space="preserve">very </w:t>
      </w:r>
      <w:r w:rsidR="00BD7E3F">
        <w:t xml:space="preserve">strongly advised even if it </w:t>
      </w:r>
      <w:r w:rsidR="00EE5AE9">
        <w:t xml:space="preserve">were </w:t>
      </w:r>
      <w:r w:rsidR="00BD7E3F">
        <w:t>not required by law</w:t>
      </w:r>
      <w:r w:rsidR="001D2AB5">
        <w:t>.</w:t>
      </w:r>
      <w:r w:rsidR="004B04D8">
        <w:t xml:space="preserve"> </w:t>
      </w:r>
      <w:r w:rsidR="00683FB9">
        <w:t xml:space="preserve">Therefore, this </w:t>
      </w:r>
      <w:r w:rsidR="002E424B">
        <w:t>appears to be a</w:t>
      </w:r>
      <w:r>
        <w:t xml:space="preserve"> </w:t>
      </w:r>
      <w:r w:rsidR="002E424B">
        <w:t xml:space="preserve">reasonable rule that other </w:t>
      </w:r>
      <w:r w:rsidR="00C334D5">
        <w:t>countries</w:t>
      </w:r>
      <w:r w:rsidR="002E424B">
        <w:t xml:space="preserve"> </w:t>
      </w:r>
      <w:r>
        <w:t xml:space="preserve">interested in opening access to administrative registers </w:t>
      </w:r>
      <w:r w:rsidR="002E424B">
        <w:t>could take inspiration from.</w:t>
      </w:r>
      <w:r w:rsidR="00C334D5">
        <w:rPr>
          <w:rStyle w:val="FootnoteReference"/>
        </w:rPr>
        <w:footnoteReference w:id="10"/>
      </w:r>
      <w:r w:rsidR="002E424B">
        <w:t xml:space="preserve"> </w:t>
      </w:r>
    </w:p>
    <w:p w14:paraId="535AB17C" w14:textId="15CC4E0D" w:rsidR="00962413" w:rsidRDefault="00121F40" w:rsidP="00D938DD">
      <w:pPr>
        <w:spacing w:line="360" w:lineRule="auto"/>
        <w:jc w:val="both"/>
      </w:pPr>
      <w:r>
        <w:t>When it comes to</w:t>
      </w:r>
      <w:r w:rsidR="006B12C7">
        <w:t xml:space="preserve"> linking external data to Statistics Finland’s ready-made registers</w:t>
      </w:r>
      <w:r>
        <w:t>, researchers need to have</w:t>
      </w:r>
      <w:r w:rsidR="007C7CD4">
        <w:t xml:space="preserve"> a data permit </w:t>
      </w:r>
      <w:r w:rsidR="00A915BF">
        <w:t>from</w:t>
      </w:r>
      <w:r w:rsidR="007C7CD4">
        <w:t xml:space="preserve"> the data holder. In many cases, if the research question is in line with the interests of the data holder, getting the necessary data permit </w:t>
      </w:r>
      <w:r w:rsidR="003A3D27">
        <w:t>can be</w:t>
      </w:r>
      <w:r w:rsidR="007C7CD4">
        <w:t xml:space="preserve"> surprisingly easy. Other data sources might be harder to obtain without having built trust with the given institution. This i</w:t>
      </w:r>
      <w:r w:rsidR="001A56F7">
        <w:t>s</w:t>
      </w:r>
      <w:r w:rsidR="007C7CD4">
        <w:t xml:space="preserve"> understandable given that the data holder providing the data permit is, by law, a gatekeeper </w:t>
      </w:r>
      <w:r w:rsidR="00EE5AE9">
        <w:t xml:space="preserve">monitoring </w:t>
      </w:r>
      <w:r w:rsidR="007C7CD4">
        <w:t xml:space="preserve">against data misuse. Also in this case, it </w:t>
      </w:r>
      <w:r w:rsidR="007C7CD4">
        <w:lastRenderedPageBreak/>
        <w:t xml:space="preserve">proves useful and often necessary to work with researchers having an affiliation with a Finnish institution. Again, this goes hand in hand with the necessity of navigating the crucial data-related and institutional details required to use the data in a proper manner. </w:t>
      </w:r>
    </w:p>
    <w:p w14:paraId="5121F062" w14:textId="49B5A463" w:rsidR="006B12C7" w:rsidRDefault="00962413" w:rsidP="00D938DD">
      <w:pPr>
        <w:spacing w:line="360" w:lineRule="auto"/>
        <w:jc w:val="both"/>
      </w:pPr>
      <w:r>
        <w:t xml:space="preserve">Knowledge of the institutions is more broadly necessary to </w:t>
      </w:r>
      <w:r w:rsidR="00EE5AE9">
        <w:t xml:space="preserve">correctly </w:t>
      </w:r>
      <w:r>
        <w:t>clean and manage all Finnish administrative registers. While the quality of the documentation of Statistics Finland is generally high</w:t>
      </w:r>
      <w:r w:rsidR="00FD5F2B">
        <w:t xml:space="preserve"> and ever improving</w:t>
      </w:r>
      <w:r>
        <w:t xml:space="preserve">, </w:t>
      </w:r>
      <w:r w:rsidR="00CC3119">
        <w:t>metadata documentation</w:t>
      </w:r>
      <w:r>
        <w:t xml:space="preserve"> does not always exist in English</w:t>
      </w:r>
      <w:r w:rsidR="00685FD8">
        <w:t>. This might discourage certain researchers from trying to obtain access to Finnish administrative registers. However, questions and lacks in the documentation can always be brought up with the Research services at Statistics Finland</w:t>
      </w:r>
      <w:r w:rsidR="00CC3119">
        <w:t>,</w:t>
      </w:r>
      <w:r w:rsidR="00685FD8">
        <w:t xml:space="preserve"> </w:t>
      </w:r>
      <w:r w:rsidR="00CC3119">
        <w:t>which</w:t>
      </w:r>
      <w:r w:rsidR="00685FD8">
        <w:t xml:space="preserve"> ha</w:t>
      </w:r>
      <w:r w:rsidR="00377065">
        <w:t>ve</w:t>
      </w:r>
      <w:r w:rsidR="00685FD8">
        <w:t xml:space="preserve"> a strong incentive (motivated </w:t>
      </w:r>
      <w:r w:rsidR="00CC3119">
        <w:t>by</w:t>
      </w:r>
      <w:r w:rsidR="00685FD8">
        <w:t xml:space="preserve"> the law) to provide clear answers to </w:t>
      </w:r>
      <w:r w:rsidR="00F911FE">
        <w:t xml:space="preserve">both </w:t>
      </w:r>
      <w:r w:rsidR="00685FD8">
        <w:t>current</w:t>
      </w:r>
      <w:r w:rsidR="00F911FE">
        <w:t xml:space="preserve"> and</w:t>
      </w:r>
      <w:r w:rsidR="00685FD8">
        <w:t xml:space="preserve"> potential data users.</w:t>
      </w:r>
      <w:r w:rsidR="00FD5F2B">
        <w:t xml:space="preserve"> </w:t>
      </w:r>
    </w:p>
    <w:p w14:paraId="3538CC15" w14:textId="2C917FF2" w:rsidR="00685FD8" w:rsidRDefault="00685FD8" w:rsidP="0011557A">
      <w:pPr>
        <w:spacing w:line="360" w:lineRule="auto"/>
        <w:jc w:val="both"/>
      </w:pPr>
      <w:r>
        <w:t>One factor potentially introducing unequal data access is</w:t>
      </w:r>
      <w:r w:rsidR="00EE5AE9">
        <w:t xml:space="preserve"> given by</w:t>
      </w:r>
      <w:r>
        <w:t xml:space="preserve"> data costs. Opening and maintaining a project can get quite expensive, especially when continuously updated registers are required and</w:t>
      </w:r>
      <w:r w:rsidR="00CC3119">
        <w:t>/or</w:t>
      </w:r>
      <w:r>
        <w:t xml:space="preserve"> external data sources are linked to the ready-made registers.</w:t>
      </w:r>
      <w:r w:rsidR="008B2D9F">
        <w:t xml:space="preserve"> Since grant money is limited and typically allocated based on past performance, i</w:t>
      </w:r>
      <w:r w:rsidR="0011557A">
        <w:t xml:space="preserve">f </w:t>
      </w:r>
      <w:r w:rsidR="008B2D9F">
        <w:t xml:space="preserve">this results in </w:t>
      </w:r>
      <w:r w:rsidR="0011557A">
        <w:t xml:space="preserve">more senior and established researchers </w:t>
      </w:r>
      <w:r w:rsidR="008B2D9F">
        <w:t xml:space="preserve">being able to </w:t>
      </w:r>
      <w:r w:rsidR="0011557A">
        <w:t xml:space="preserve">get funds, this type of gatekeeping </w:t>
      </w:r>
      <w:r w:rsidR="008B2D9F">
        <w:t>w</w:t>
      </w:r>
      <w:r w:rsidR="0011557A">
        <w:t xml:space="preserve">ould </w:t>
      </w:r>
      <w:r w:rsidR="004838BB">
        <w:t>reduce</w:t>
      </w:r>
      <w:r>
        <w:t xml:space="preserve"> junior researchers</w:t>
      </w:r>
      <w:r w:rsidR="004838BB">
        <w:t xml:space="preserve">’ ability to access </w:t>
      </w:r>
      <w:r>
        <w:t>the data</w:t>
      </w:r>
      <w:r w:rsidR="004838BB">
        <w:t>,</w:t>
      </w:r>
      <w:r>
        <w:t xml:space="preserve"> unless they have connection</w:t>
      </w:r>
      <w:r w:rsidR="00EE5AE9">
        <w:t>s</w:t>
      </w:r>
      <w:r>
        <w:t xml:space="preserve"> with more senior researchers. While in Finland there are several </w:t>
      </w:r>
      <w:r w:rsidR="0014515B">
        <w:t xml:space="preserve">possibilities to apply for grants covering data or other costs (both from public and private organizations and foundations), spikes in data costs </w:t>
      </w:r>
      <w:r w:rsidR="0011557A">
        <w:t>nonetheless</w:t>
      </w:r>
      <w:r w:rsidR="00B81FDA">
        <w:t xml:space="preserve"> run</w:t>
      </w:r>
      <w:r w:rsidR="0011557A">
        <w:t xml:space="preserve"> </w:t>
      </w:r>
      <w:r w:rsidR="0014515B">
        <w:t xml:space="preserve">the risk of translating into fewer resources available </w:t>
      </w:r>
      <w:r w:rsidR="00B81FDA">
        <w:t xml:space="preserve">to </w:t>
      </w:r>
      <w:r w:rsidR="0014515B">
        <w:t xml:space="preserve">younger, less established researchers. </w:t>
      </w:r>
    </w:p>
    <w:p w14:paraId="0899716E" w14:textId="48B0715D" w:rsidR="00945A45" w:rsidRDefault="00945A45" w:rsidP="00945A45">
      <w:pPr>
        <w:pStyle w:val="Heading2"/>
        <w:numPr>
          <w:ilvl w:val="0"/>
          <w:numId w:val="2"/>
        </w:numPr>
        <w:spacing w:after="240"/>
      </w:pPr>
      <w:r>
        <w:t>Conclusions</w:t>
      </w:r>
      <w:r w:rsidR="00C531E7">
        <w:t xml:space="preserve"> and way ahead</w:t>
      </w:r>
    </w:p>
    <w:p w14:paraId="4AAAC4F1" w14:textId="335AA2DD" w:rsidR="006849F8" w:rsidRPr="006849F8" w:rsidRDefault="00184B0A" w:rsidP="00756AA8">
      <w:pPr>
        <w:spacing w:line="360" w:lineRule="auto"/>
        <w:jc w:val="both"/>
        <w:rPr>
          <w:i/>
          <w:iCs/>
        </w:rPr>
      </w:pPr>
      <w:r>
        <w:t xml:space="preserve">This chapter provided an overview of how to access administrative data in Finland, with a specific focus on the most common way to do it, at least from the perspective of social scientists, which is remotely via a user license at Statistics Finland. Finland, alongside with other Nordic countries, is at the forefront of providing administrative data for research purposes and can provide a useful benchmark for other European countries. </w:t>
      </w:r>
      <w:r w:rsidR="00F109D9">
        <w:t>I</w:t>
      </w:r>
      <w:r>
        <w:t xml:space="preserve"> conclude with a discussion of the following two</w:t>
      </w:r>
      <w:r w:rsidR="004270F1">
        <w:t xml:space="preserve"> policy-relevant</w:t>
      </w:r>
      <w:r>
        <w:t xml:space="preserve"> questions:</w:t>
      </w:r>
      <w:r w:rsidRPr="00184B0A">
        <w:rPr>
          <w:i/>
          <w:iCs/>
        </w:rPr>
        <w:t xml:space="preserve"> </w:t>
      </w:r>
      <w:r>
        <w:rPr>
          <w:i/>
          <w:iCs/>
        </w:rPr>
        <w:t>c</w:t>
      </w:r>
      <w:r w:rsidRPr="00184B0A">
        <w:rPr>
          <w:i/>
          <w:iCs/>
        </w:rPr>
        <w:t xml:space="preserve">an the Finnish case </w:t>
      </w:r>
      <w:r w:rsidR="00B81FDA">
        <w:rPr>
          <w:i/>
          <w:iCs/>
        </w:rPr>
        <w:t>provide</w:t>
      </w:r>
      <w:r w:rsidR="00B81FDA" w:rsidRPr="00184B0A">
        <w:rPr>
          <w:i/>
          <w:iCs/>
        </w:rPr>
        <w:t xml:space="preserve"> </w:t>
      </w:r>
      <w:r w:rsidRPr="00184B0A">
        <w:rPr>
          <w:i/>
          <w:iCs/>
        </w:rPr>
        <w:t xml:space="preserve">an example </w:t>
      </w:r>
      <w:r w:rsidR="00B81FDA">
        <w:rPr>
          <w:i/>
          <w:iCs/>
        </w:rPr>
        <w:t>to</w:t>
      </w:r>
      <w:r w:rsidR="00B81FDA" w:rsidRPr="00184B0A">
        <w:rPr>
          <w:i/>
          <w:iCs/>
        </w:rPr>
        <w:t xml:space="preserve"> </w:t>
      </w:r>
      <w:r w:rsidRPr="00184B0A">
        <w:rPr>
          <w:i/>
          <w:iCs/>
        </w:rPr>
        <w:t>other countries interested in opening access to administrative data?</w:t>
      </w:r>
      <w:r>
        <w:rPr>
          <w:i/>
          <w:iCs/>
        </w:rPr>
        <w:t xml:space="preserve"> </w:t>
      </w:r>
      <w:r w:rsidR="00F55480" w:rsidRPr="006849F8">
        <w:rPr>
          <w:i/>
          <w:iCs/>
        </w:rPr>
        <w:t xml:space="preserve">What can policy makers do to make the access to administrative registers for research purposes possible? </w:t>
      </w:r>
    </w:p>
    <w:p w14:paraId="24D62E56" w14:textId="796BD70D" w:rsidR="00052B22" w:rsidRDefault="00F109D9" w:rsidP="00756AA8">
      <w:pPr>
        <w:spacing w:line="360" w:lineRule="auto"/>
        <w:jc w:val="both"/>
      </w:pPr>
      <w:r>
        <w:t>This discussion must start from the consideration of data protection rules</w:t>
      </w:r>
      <w:r w:rsidR="000D7343">
        <w:t>. In fact,</w:t>
      </w:r>
      <w:r w:rsidR="00946F96">
        <w:t xml:space="preserve"> </w:t>
      </w:r>
      <w:r w:rsidR="000D7343">
        <w:t xml:space="preserve">data access </w:t>
      </w:r>
      <w:r w:rsidR="0056212A">
        <w:t xml:space="preserve">can only occur when appropriate data protection rules are in place. </w:t>
      </w:r>
      <w:r w:rsidR="006849F8">
        <w:t xml:space="preserve">After all, this book provides first-hand evidence of how countries interpret the GDPR sometimes very differently, and often justify the impossibility of linking or providing access to administrative data due to the GDPR. </w:t>
      </w:r>
      <w:r w:rsidR="00052B22">
        <w:t xml:space="preserve">Therefore, the first step </w:t>
      </w:r>
      <w:r w:rsidR="00B81FDA">
        <w:t xml:space="preserve">in </w:t>
      </w:r>
      <w:r w:rsidR="00946F96">
        <w:t>discuss</w:t>
      </w:r>
      <w:r w:rsidR="00B81FDA">
        <w:t>ing</w:t>
      </w:r>
      <w:r w:rsidR="00946F96">
        <w:t xml:space="preserve"> how to provide access to administrative data </w:t>
      </w:r>
      <w:r w:rsidR="00052B22">
        <w:t>would be to involve lawyers specialized in data protection and in the implementation of the GDPR</w:t>
      </w:r>
      <w:r w:rsidR="00B81FDA">
        <w:t xml:space="preserve"> in the discussion</w:t>
      </w:r>
      <w:r w:rsidR="00052B22">
        <w:t xml:space="preserve">. </w:t>
      </w:r>
      <w:r w:rsidR="0056212A">
        <w:t xml:space="preserve">In practice, a delicate balance must be reached between opposing interests and rights. Data must be protected from misuse and privacy must be guaranteed. At the same time, administrative data access can lead </w:t>
      </w:r>
      <w:r w:rsidR="00B81FDA" w:rsidRPr="00F109D9">
        <w:t>to</w:t>
      </w:r>
      <w:r w:rsidR="00B81FDA">
        <w:t xml:space="preserve"> </w:t>
      </w:r>
      <w:r w:rsidR="0056212A">
        <w:t xml:space="preserve">quality and policy-relevant </w:t>
      </w:r>
      <w:r>
        <w:t>research, which</w:t>
      </w:r>
      <w:r w:rsidR="0056212A">
        <w:t xml:space="preserve"> is a public good. </w:t>
      </w:r>
    </w:p>
    <w:p w14:paraId="41B541CB" w14:textId="7FFE1B85" w:rsidR="0056212A" w:rsidRDefault="0056212A" w:rsidP="00756AA8">
      <w:pPr>
        <w:spacing w:line="360" w:lineRule="auto"/>
        <w:jc w:val="both"/>
      </w:pPr>
      <w:r>
        <w:lastRenderedPageBreak/>
        <w:t>T</w:t>
      </w:r>
      <w:r w:rsidR="005909BD">
        <w:t xml:space="preserve">he Finnish case shows that the balance between tasks of public interest and data protection can be achieved in agreement with National and EU laws, while allowing researchers to access </w:t>
      </w:r>
      <w:r w:rsidR="008B2D9F">
        <w:t xml:space="preserve">very detailed individual-level </w:t>
      </w:r>
      <w:r w:rsidR="005909BD">
        <w:t>information.</w:t>
      </w:r>
      <w:bookmarkEnd w:id="1"/>
      <w:r w:rsidR="000D7343">
        <w:t xml:space="preserve"> </w:t>
      </w:r>
      <w:r w:rsidR="005028B2">
        <w:t xml:space="preserve">Other EU member states, that must abide as Finland to the GDPR, can take inspiration from the Finnish system when considering whether to open administrative data access for research purposes. </w:t>
      </w:r>
      <w:r w:rsidR="00946F96">
        <w:t>At the same time, p</w:t>
      </w:r>
      <w:r w:rsidR="006849F8">
        <w:t xml:space="preserve">olicy makers should be aware that importing the Nordic model in other settings is only likely to work in a stepwise fashion, because </w:t>
      </w:r>
      <w:r w:rsidR="00F109D9">
        <w:t>the institutional context matters as well</w:t>
      </w:r>
      <w:r w:rsidR="006849F8">
        <w:t xml:space="preserve">. </w:t>
      </w:r>
      <w:r w:rsidR="00527BAB">
        <w:t>The current status quo was reached not only by developing advanced data protection laws in line with EU-level regulations</w:t>
      </w:r>
      <w:r w:rsidR="000D1819">
        <w:t>: m</w:t>
      </w:r>
      <w:r w:rsidR="00527BAB">
        <w:t xml:space="preserve">uch </w:t>
      </w:r>
      <w:r w:rsidR="0085011A">
        <w:t>time and effort</w:t>
      </w:r>
      <w:r w:rsidR="000F68DA">
        <w:t xml:space="preserve"> </w:t>
      </w:r>
      <w:r w:rsidR="00527BAB">
        <w:t>have been put to</w:t>
      </w:r>
      <w:r w:rsidR="00F95AE4">
        <w:t xml:space="preserve"> build</w:t>
      </w:r>
      <w:r w:rsidR="00052B22">
        <w:t xml:space="preserve"> </w:t>
      </w:r>
      <w:r w:rsidR="005028B2">
        <w:t xml:space="preserve">trust in the institutions and </w:t>
      </w:r>
      <w:r w:rsidR="00527BAB">
        <w:t>to</w:t>
      </w:r>
      <w:r w:rsidR="005028B2">
        <w:t xml:space="preserve"> push the idea that it is in the public interest to evaluate public policies and</w:t>
      </w:r>
      <w:r w:rsidR="00B81FDA">
        <w:t xml:space="preserve"> to</w:t>
      </w:r>
      <w:r w:rsidR="005028B2">
        <w:t xml:space="preserve"> do scientific research by using high-quality administrative registers. </w:t>
      </w:r>
    </w:p>
    <w:p w14:paraId="11B078CD" w14:textId="6746565B" w:rsidR="00756AA8" w:rsidRDefault="00052B22" w:rsidP="00756AA8">
      <w:pPr>
        <w:spacing w:line="360" w:lineRule="auto"/>
        <w:jc w:val="both"/>
      </w:pPr>
      <w:r>
        <w:t xml:space="preserve">What can Finnish policy makers do to improve </w:t>
      </w:r>
      <w:r w:rsidR="005305E9">
        <w:t xml:space="preserve">access to administrative </w:t>
      </w:r>
      <w:r w:rsidR="0000350E">
        <w:t xml:space="preserve">socioeconomic </w:t>
      </w:r>
      <w:r w:rsidR="005305E9">
        <w:t>registers</w:t>
      </w:r>
      <w:r>
        <w:t xml:space="preserve">? </w:t>
      </w:r>
      <w:r w:rsidR="0056212A">
        <w:t>While this chapter describes a system that can be considered as ideal in many respects</w:t>
      </w:r>
      <w:r w:rsidR="00D87E74">
        <w:t>,</w:t>
      </w:r>
      <w:r w:rsidR="00F109D9">
        <w:t xml:space="preserve"> Fi</w:t>
      </w:r>
      <w:r w:rsidR="00F109D9" w:rsidRPr="00F109D9">
        <w:t>nnish policy makers should consider the fact that</w:t>
      </w:r>
      <w:r w:rsidR="00F109D9">
        <w:t xml:space="preserve"> Statistics Finland </w:t>
      </w:r>
      <w:r w:rsidR="008C77FF">
        <w:t>holds</w:t>
      </w:r>
      <w:r w:rsidR="00F109D9">
        <w:t xml:space="preserve"> a de-facto monopoly position when it comes to access to socioeconomic registers and to pseudonymize and link different micro-data sources.</w:t>
      </w:r>
      <w:r w:rsidR="005739DB">
        <w:t xml:space="preserve"> Since researchers interested in using socioeconomic registers do not have alternatives to access the data,</w:t>
      </w:r>
      <w:r w:rsidR="00953401">
        <w:t xml:space="preserve"> </w:t>
      </w:r>
      <w:r w:rsidR="005739DB">
        <w:t>i</w:t>
      </w:r>
      <w:r w:rsidR="00953401">
        <w:t>t is important to make sure that the</w:t>
      </w:r>
      <w:r w:rsidR="00F109D9" w:rsidRPr="00F109D9">
        <w:t xml:space="preserve"> increasing data costs </w:t>
      </w:r>
      <w:r w:rsidR="00953401">
        <w:t xml:space="preserve">do not </w:t>
      </w:r>
      <w:r w:rsidR="00F109D9" w:rsidRPr="00F109D9">
        <w:t xml:space="preserve">undermine equality of access to the data. </w:t>
      </w:r>
    </w:p>
    <w:p w14:paraId="3A171688" w14:textId="77777777" w:rsidR="00756AA8" w:rsidRPr="00525990" w:rsidRDefault="00756AA8" w:rsidP="00945A45">
      <w:pPr>
        <w:pStyle w:val="Heading2"/>
        <w:numPr>
          <w:ilvl w:val="0"/>
          <w:numId w:val="2"/>
        </w:numPr>
        <w:spacing w:after="240"/>
      </w:pPr>
      <w:r>
        <w:t>Contacts, useful links, and relevant legislation</w:t>
      </w:r>
    </w:p>
    <w:p w14:paraId="22C832E1" w14:textId="77777777" w:rsidR="00756AA8" w:rsidRDefault="00756AA8" w:rsidP="00756AA8">
      <w:r>
        <w:t xml:space="preserve">Microdata page and research catalogue: </w:t>
      </w:r>
    </w:p>
    <w:p w14:paraId="7554A28C" w14:textId="77777777" w:rsidR="00756AA8" w:rsidRDefault="00000000" w:rsidP="00756AA8">
      <w:hyperlink r:id="rId8" w:history="1">
        <w:r w:rsidR="00756AA8" w:rsidRPr="00DD19D3">
          <w:rPr>
            <w:rStyle w:val="Hyperlink"/>
          </w:rPr>
          <w:t>https://www.stat.fi/tup/tutkijapalvelut/index_en.html</w:t>
        </w:r>
      </w:hyperlink>
      <w:r w:rsidR="00756AA8">
        <w:t xml:space="preserve"> </w:t>
      </w:r>
    </w:p>
    <w:p w14:paraId="4AECD9A2" w14:textId="77777777" w:rsidR="00756AA8" w:rsidRDefault="00000000" w:rsidP="00756AA8">
      <w:pPr>
        <w:rPr>
          <w:rStyle w:val="Hyperlink"/>
        </w:rPr>
      </w:pPr>
      <w:hyperlink r:id="rId9" w:history="1">
        <w:r w:rsidR="00756AA8" w:rsidRPr="00CF05AE">
          <w:rPr>
            <w:rStyle w:val="Hyperlink"/>
          </w:rPr>
          <w:t>https://taika.stat.fi/en/index</w:t>
        </w:r>
      </w:hyperlink>
    </w:p>
    <w:p w14:paraId="7B65F098" w14:textId="09FC721E" w:rsidR="00756AA8" w:rsidRPr="007C2199" w:rsidRDefault="00BF2B54" w:rsidP="00756AA8">
      <w:pPr>
        <w:rPr>
          <w:rStyle w:val="Hyperlink"/>
          <w:color w:val="auto"/>
          <w:u w:val="none"/>
        </w:rPr>
      </w:pPr>
      <w:r>
        <w:t>Statistics Finland’s p</w:t>
      </w:r>
      <w:r w:rsidR="00756AA8">
        <w:t xml:space="preserve">ricing of research data and services: </w:t>
      </w:r>
    </w:p>
    <w:p w14:paraId="10CBE1C5" w14:textId="77777777" w:rsidR="00756AA8" w:rsidRDefault="00000000" w:rsidP="00756AA8">
      <w:hyperlink r:id="rId10" w:history="1">
        <w:r w:rsidR="00756AA8" w:rsidRPr="000A3917">
          <w:rPr>
            <w:rStyle w:val="Hyperlink"/>
          </w:rPr>
          <w:t>https://stat.fi/tup/tutkijapalvelut/tutkimusaineistojen-ja-palveluiden-hinnoittelu_en.html</w:t>
        </w:r>
      </w:hyperlink>
      <w:r w:rsidR="00756AA8">
        <w:t xml:space="preserve"> </w:t>
      </w:r>
    </w:p>
    <w:p w14:paraId="76F58EC5" w14:textId="77777777" w:rsidR="00EF0FD0" w:rsidRDefault="00EF0FD0" w:rsidP="00756AA8">
      <w:r>
        <w:t xml:space="preserve">Ministry of Finance's regulation on the payment of Statistics Finland services: </w:t>
      </w:r>
    </w:p>
    <w:p w14:paraId="225DAA7E" w14:textId="772EEDF3" w:rsidR="00EF0FD0" w:rsidRDefault="00000000" w:rsidP="00756AA8">
      <w:hyperlink r:id="rId11" w:history="1">
        <w:r w:rsidR="00BF2B54" w:rsidRPr="00D54C82">
          <w:rPr>
            <w:rStyle w:val="Hyperlink"/>
          </w:rPr>
          <w:t xml:space="preserve">https://www.finlex.fi/fi/laki/alkup/2023/20231220 </w:t>
        </w:r>
      </w:hyperlink>
    </w:p>
    <w:p w14:paraId="78A1016E" w14:textId="77777777" w:rsidR="00756AA8" w:rsidRDefault="00756AA8" w:rsidP="00756AA8">
      <w:r>
        <w:t xml:space="preserve">Rules of Statistics Finland Research services, instructions and pricing for licensing service: </w:t>
      </w:r>
    </w:p>
    <w:p w14:paraId="53C0C202" w14:textId="77777777" w:rsidR="00756AA8" w:rsidRDefault="00000000" w:rsidP="00756AA8">
      <w:hyperlink r:id="rId12" w:history="1">
        <w:r w:rsidR="00756AA8" w:rsidRPr="00B11398">
          <w:rPr>
            <w:rStyle w:val="Hyperlink"/>
          </w:rPr>
          <w:t>https://www.stat.fi/media/uploads/tup_en/mikroaineistot/tilastokeskuksen_tutkijapalveluiden_saannot_en.pdf</w:t>
        </w:r>
      </w:hyperlink>
      <w:r w:rsidR="00756AA8">
        <w:t xml:space="preserve"> </w:t>
      </w:r>
    </w:p>
    <w:p w14:paraId="24DFBA0B" w14:textId="77777777" w:rsidR="00756AA8" w:rsidRDefault="00000000" w:rsidP="00756AA8">
      <w:hyperlink r:id="rId13" w:history="1">
        <w:r w:rsidR="00756AA8" w:rsidRPr="00A712BA">
          <w:rPr>
            <w:rStyle w:val="Hyperlink"/>
          </w:rPr>
          <w:t>https://www.stat.fi/tup/tutkijapalvelut/tutkimusaineistojen-ja-palveluiden-hinnoittelu_en.html</w:t>
        </w:r>
      </w:hyperlink>
    </w:p>
    <w:p w14:paraId="35F10061" w14:textId="77777777" w:rsidR="00756AA8" w:rsidRDefault="00000000" w:rsidP="00756AA8">
      <w:hyperlink r:id="rId14" w:history="1">
        <w:r w:rsidR="00756AA8" w:rsidRPr="00A712BA">
          <w:rPr>
            <w:rStyle w:val="Hyperlink"/>
          </w:rPr>
          <w:t>https://www.stat.fi/media/uploads/tup_en/mikroaineistot/instructions_for_licensing_service.pdf</w:t>
        </w:r>
      </w:hyperlink>
    </w:p>
    <w:p w14:paraId="79A84E8B" w14:textId="77777777" w:rsidR="00756AA8" w:rsidRDefault="00756AA8" w:rsidP="00756AA8">
      <w:r>
        <w:t>Data protection and output checking process in remote access use:</w:t>
      </w:r>
    </w:p>
    <w:p w14:paraId="48DA2B5F" w14:textId="77777777" w:rsidR="00756AA8" w:rsidRDefault="00000000" w:rsidP="00756AA8">
      <w:hyperlink r:id="rId15" w:history="1">
        <w:r w:rsidR="00756AA8" w:rsidRPr="00B11398">
          <w:rPr>
            <w:rStyle w:val="Hyperlink"/>
          </w:rPr>
          <w:t>https://www.stat.fi/media/uploads/tup_en/mikroaineistot/fionan_tietosuojaohjeet_en.pdf</w:t>
        </w:r>
      </w:hyperlink>
      <w:r w:rsidR="00756AA8">
        <w:t xml:space="preserve"> </w:t>
      </w:r>
    </w:p>
    <w:p w14:paraId="74BEC588" w14:textId="77777777" w:rsidR="00756AA8" w:rsidRDefault="00000000" w:rsidP="00756AA8">
      <w:hyperlink r:id="rId16" w:history="1">
        <w:r w:rsidR="00756AA8" w:rsidRPr="00A712BA">
          <w:rPr>
            <w:rStyle w:val="Hyperlink"/>
          </w:rPr>
          <w:t>https://guides.stat.fi/remote-access-to-research-data/statistical-data-protection</w:t>
        </w:r>
      </w:hyperlink>
      <w:r w:rsidR="00756AA8">
        <w:t xml:space="preserve"> </w:t>
      </w:r>
    </w:p>
    <w:p w14:paraId="55ACF36F" w14:textId="77777777" w:rsidR="00756AA8" w:rsidRDefault="00000000" w:rsidP="00756AA8">
      <w:hyperlink r:id="rId17" w:history="1">
        <w:r w:rsidR="00756AA8" w:rsidRPr="00A712BA">
          <w:rPr>
            <w:rStyle w:val="Hyperlink"/>
          </w:rPr>
          <w:t>https://stat.fi/meta/tietosuoja/index_en.html</w:t>
        </w:r>
      </w:hyperlink>
    </w:p>
    <w:p w14:paraId="6703BB12" w14:textId="77777777" w:rsidR="00756AA8" w:rsidRDefault="00756AA8" w:rsidP="00756AA8">
      <w:r w:rsidRPr="00E64FA8">
        <w:lastRenderedPageBreak/>
        <w:t>Statistics Act (280/2004)</w:t>
      </w:r>
      <w:r>
        <w:t xml:space="preserve"> and links to EU statistical legal acts: </w:t>
      </w:r>
    </w:p>
    <w:p w14:paraId="152C81E6" w14:textId="77777777" w:rsidR="00756AA8" w:rsidRDefault="00000000" w:rsidP="00756AA8">
      <w:hyperlink r:id="rId18" w:history="1">
        <w:r w:rsidR="00756AA8" w:rsidRPr="003E45E9">
          <w:rPr>
            <w:rStyle w:val="Hyperlink"/>
          </w:rPr>
          <w:t>https://www.stat.fi/meta/lait/index_en.html</w:t>
        </w:r>
      </w:hyperlink>
      <w:r w:rsidR="00756AA8">
        <w:t xml:space="preserve"> </w:t>
      </w:r>
    </w:p>
    <w:p w14:paraId="67801EA8" w14:textId="77777777" w:rsidR="00756AA8" w:rsidRDefault="00000000" w:rsidP="00756AA8">
      <w:hyperlink r:id="rId19" w:history="1">
        <w:r w:rsidR="00756AA8" w:rsidRPr="00A712BA">
          <w:rPr>
            <w:rStyle w:val="Hyperlink"/>
          </w:rPr>
          <w:t>https://commission.europa.eu/law/law-topic/dataprotection/international-dimension-data-protection/adequacy-decisions_en</w:t>
        </w:r>
      </w:hyperlink>
      <w:r w:rsidR="00756AA8">
        <w:t xml:space="preserve">  </w:t>
      </w:r>
    </w:p>
    <w:p w14:paraId="39250586" w14:textId="77777777" w:rsidR="00756AA8" w:rsidRDefault="00756AA8" w:rsidP="00756AA8">
      <w:r>
        <w:t>Statistics Finland’s contact for questions</w:t>
      </w:r>
      <w:r w:rsidRPr="00525990">
        <w:t xml:space="preserve"> concerning research data: </w:t>
      </w:r>
      <w:hyperlink r:id="rId20" w:history="1">
        <w:r w:rsidRPr="00B11398">
          <w:rPr>
            <w:rStyle w:val="Hyperlink"/>
          </w:rPr>
          <w:t>tutkijapalvelut@stat.fi</w:t>
        </w:r>
      </w:hyperlink>
      <w:r>
        <w:t xml:space="preserve"> </w:t>
      </w:r>
    </w:p>
    <w:p w14:paraId="5C51AE22" w14:textId="77777777" w:rsidR="00756AA8" w:rsidRPr="00075674" w:rsidRDefault="00756AA8" w:rsidP="00756AA8">
      <w:pPr>
        <w:spacing w:line="360" w:lineRule="auto"/>
        <w:jc w:val="both"/>
        <w:rPr>
          <w:lang w:val="it-IT"/>
        </w:rPr>
      </w:pPr>
      <w:r w:rsidRPr="00C047F2">
        <w:rPr>
          <w:lang w:val="it-IT"/>
        </w:rPr>
        <w:t>Findata data permit</w:t>
      </w:r>
      <w:r>
        <w:rPr>
          <w:lang w:val="it-IT"/>
        </w:rPr>
        <w:t>s</w:t>
      </w:r>
      <w:r w:rsidRPr="00C047F2">
        <w:rPr>
          <w:lang w:val="it-IT"/>
        </w:rPr>
        <w:t xml:space="preserve">: </w:t>
      </w:r>
      <w:hyperlink r:id="rId21" w:history="1">
        <w:r w:rsidRPr="00075674">
          <w:rPr>
            <w:rStyle w:val="Hyperlink"/>
            <w:lang w:val="it-IT"/>
          </w:rPr>
          <w:t>https://findata.fi/en/permits/data-permits/</w:t>
        </w:r>
      </w:hyperlink>
      <w:r>
        <w:rPr>
          <w:lang w:val="it-IT"/>
        </w:rPr>
        <w:t xml:space="preserve"> </w:t>
      </w:r>
    </w:p>
    <w:p w14:paraId="53199D74" w14:textId="724BFAFF" w:rsidR="003D6C36" w:rsidRPr="00525990" w:rsidRDefault="003D6C36" w:rsidP="00945A45">
      <w:pPr>
        <w:pStyle w:val="Heading2"/>
        <w:numPr>
          <w:ilvl w:val="0"/>
          <w:numId w:val="2"/>
        </w:numPr>
        <w:spacing w:after="240"/>
      </w:pPr>
      <w:r>
        <w:t>References</w:t>
      </w:r>
    </w:p>
    <w:p w14:paraId="370E2904" w14:textId="1DBA5390" w:rsidR="003D6C36" w:rsidRPr="00C87368" w:rsidRDefault="003D6C36" w:rsidP="003D6C36">
      <w:pPr>
        <w:rPr>
          <w:rFonts w:cstheme="minorHAnsi"/>
          <w:color w:val="222222"/>
          <w:shd w:val="clear" w:color="auto" w:fill="FFFFFF"/>
        </w:rPr>
      </w:pPr>
      <w:bookmarkStart w:id="2" w:name="_Hlk182563561"/>
      <w:r w:rsidRPr="00C87368">
        <w:rPr>
          <w:rFonts w:cstheme="minorHAnsi"/>
          <w:color w:val="222222"/>
          <w:shd w:val="clear" w:color="auto" w:fill="FFFFFF"/>
          <w:lang w:val="it-IT"/>
        </w:rPr>
        <w:t>Benzarti</w:t>
      </w:r>
      <w:bookmarkEnd w:id="2"/>
      <w:r w:rsidRPr="00C87368">
        <w:rPr>
          <w:rFonts w:cstheme="minorHAnsi"/>
          <w:color w:val="222222"/>
          <w:shd w:val="clear" w:color="auto" w:fill="FFFFFF"/>
          <w:lang w:val="it-IT"/>
        </w:rPr>
        <w:t xml:space="preserve">, Y., Carloni, D., Harju, J., &amp; Kosonen, T. (2020). </w:t>
      </w:r>
      <w:r w:rsidRPr="00C87368">
        <w:rPr>
          <w:rFonts w:cstheme="minorHAnsi"/>
          <w:color w:val="222222"/>
          <w:shd w:val="clear" w:color="auto" w:fill="FFFFFF"/>
        </w:rPr>
        <w:t>What goes up may not come down: asymmetric incidence of value-added taxes. </w:t>
      </w:r>
      <w:r w:rsidRPr="00C87368">
        <w:rPr>
          <w:rFonts w:cstheme="minorHAnsi"/>
          <w:i/>
          <w:iCs/>
          <w:color w:val="222222"/>
          <w:shd w:val="clear" w:color="auto" w:fill="FFFFFF"/>
        </w:rPr>
        <w:t>Journal of Political Economy</w:t>
      </w:r>
      <w:r w:rsidRPr="00C87368">
        <w:rPr>
          <w:rFonts w:cstheme="minorHAnsi"/>
          <w:color w:val="222222"/>
          <w:shd w:val="clear" w:color="auto" w:fill="FFFFFF"/>
        </w:rPr>
        <w:t>, </w:t>
      </w:r>
      <w:r w:rsidRPr="00C87368">
        <w:rPr>
          <w:rFonts w:cstheme="minorHAnsi"/>
          <w:i/>
          <w:iCs/>
          <w:color w:val="222222"/>
          <w:shd w:val="clear" w:color="auto" w:fill="FFFFFF"/>
        </w:rPr>
        <w:t>128</w:t>
      </w:r>
      <w:r w:rsidRPr="00C87368">
        <w:rPr>
          <w:rFonts w:cstheme="minorHAnsi"/>
          <w:color w:val="222222"/>
          <w:shd w:val="clear" w:color="auto" w:fill="FFFFFF"/>
        </w:rPr>
        <w:t>(12), 4438-4474.</w:t>
      </w:r>
    </w:p>
    <w:p w14:paraId="7874AEB3" w14:textId="6AE51182" w:rsidR="003D6C36" w:rsidRPr="00873B9F" w:rsidRDefault="003D6C36" w:rsidP="003D6C36">
      <w:pPr>
        <w:rPr>
          <w:rFonts w:cstheme="minorHAnsi"/>
        </w:rPr>
      </w:pPr>
      <w:r w:rsidRPr="00C87368">
        <w:rPr>
          <w:rFonts w:cstheme="minorHAnsi"/>
          <w:color w:val="222222"/>
          <w:shd w:val="clear" w:color="auto" w:fill="FFFFFF"/>
        </w:rPr>
        <w:t>Bratu, Cristina, Oskari Harjunen, and Tuukka Saarimaa. "JUE Insight: City-wide effects of new housing supply: Evidence from moving chains." </w:t>
      </w:r>
      <w:r w:rsidRPr="00873B9F">
        <w:rPr>
          <w:rFonts w:cstheme="minorHAnsi"/>
          <w:i/>
          <w:iCs/>
          <w:color w:val="222222"/>
          <w:shd w:val="clear" w:color="auto" w:fill="FFFFFF"/>
        </w:rPr>
        <w:t>Journal of Urban Economics</w:t>
      </w:r>
      <w:r w:rsidRPr="00873B9F">
        <w:rPr>
          <w:rFonts w:cstheme="minorHAnsi"/>
          <w:color w:val="222222"/>
          <w:shd w:val="clear" w:color="auto" w:fill="FFFFFF"/>
        </w:rPr>
        <w:t> 133 (2023): 103528.</w:t>
      </w:r>
    </w:p>
    <w:p w14:paraId="1F0A4838" w14:textId="0899ABD5" w:rsidR="003D6C36" w:rsidRPr="00C87368" w:rsidRDefault="003D6C36" w:rsidP="003D6C36">
      <w:pPr>
        <w:rPr>
          <w:rFonts w:cstheme="minorHAnsi"/>
        </w:rPr>
      </w:pPr>
      <w:r w:rsidRPr="00873B9F">
        <w:rPr>
          <w:rFonts w:cstheme="minorHAnsi"/>
          <w:color w:val="222222"/>
          <w:shd w:val="clear" w:color="auto" w:fill="FFFFFF"/>
        </w:rPr>
        <w:t xml:space="preserve">Harju, Jarkko, Tuomas Kosonen, and Oskar Nordström Skans. </w:t>
      </w:r>
      <w:r w:rsidRPr="00C87368">
        <w:rPr>
          <w:rFonts w:cstheme="minorHAnsi"/>
          <w:color w:val="222222"/>
          <w:shd w:val="clear" w:color="auto" w:fill="FFFFFF"/>
        </w:rPr>
        <w:t>"Firm types, price-setting strategies, and consumption-tax incidence." </w:t>
      </w:r>
      <w:r w:rsidRPr="00C87368">
        <w:rPr>
          <w:rFonts w:cstheme="minorHAnsi"/>
          <w:i/>
          <w:iCs/>
          <w:color w:val="222222"/>
          <w:shd w:val="clear" w:color="auto" w:fill="FFFFFF"/>
        </w:rPr>
        <w:t>Journal of Public Economics</w:t>
      </w:r>
      <w:r w:rsidRPr="00C87368">
        <w:rPr>
          <w:rFonts w:cstheme="minorHAnsi"/>
          <w:color w:val="222222"/>
          <w:shd w:val="clear" w:color="auto" w:fill="FFFFFF"/>
        </w:rPr>
        <w:t> 165 (2018): 48-72.</w:t>
      </w:r>
    </w:p>
    <w:p w14:paraId="688157CB" w14:textId="77777777" w:rsidR="003D6C36" w:rsidRPr="00C87368" w:rsidRDefault="003D6C36" w:rsidP="003D6C36">
      <w:pPr>
        <w:rPr>
          <w:rFonts w:cstheme="minorHAnsi"/>
          <w:color w:val="222222"/>
          <w:shd w:val="clear" w:color="auto" w:fill="FFFFFF"/>
        </w:rPr>
      </w:pPr>
      <w:r w:rsidRPr="00C80E1B">
        <w:rPr>
          <w:rFonts w:cstheme="minorHAnsi"/>
          <w:color w:val="222222"/>
          <w:shd w:val="clear" w:color="auto" w:fill="FFFFFF"/>
          <w:lang w:val="fi-FI"/>
        </w:rPr>
        <w:t xml:space="preserve">Harju, Jarkko, Tuomas Matikka, and Timo Rauhanen. </w:t>
      </w:r>
      <w:r w:rsidRPr="00C87368">
        <w:rPr>
          <w:rFonts w:cstheme="minorHAnsi"/>
          <w:color w:val="222222"/>
          <w:shd w:val="clear" w:color="auto" w:fill="FFFFFF"/>
        </w:rPr>
        <w:t>"Compliance costs vs. tax incentives: Why do entrepreneurs respond to size-based regulations?." </w:t>
      </w:r>
      <w:r w:rsidRPr="00C87368">
        <w:rPr>
          <w:rFonts w:cstheme="minorHAnsi"/>
          <w:i/>
          <w:iCs/>
          <w:color w:val="222222"/>
          <w:shd w:val="clear" w:color="auto" w:fill="FFFFFF"/>
        </w:rPr>
        <w:t>Journal of Public Economics</w:t>
      </w:r>
      <w:r w:rsidRPr="00C87368">
        <w:rPr>
          <w:rFonts w:cstheme="minorHAnsi"/>
          <w:color w:val="222222"/>
          <w:shd w:val="clear" w:color="auto" w:fill="FFFFFF"/>
        </w:rPr>
        <w:t> 173 (2019): 139-164.</w:t>
      </w:r>
    </w:p>
    <w:p w14:paraId="5BE0E02A" w14:textId="1B402D55" w:rsidR="003D6C36" w:rsidRPr="00C80E1B" w:rsidRDefault="003D6C36" w:rsidP="003D6C36">
      <w:pPr>
        <w:rPr>
          <w:rFonts w:cstheme="minorHAnsi"/>
        </w:rPr>
      </w:pPr>
      <w:r w:rsidRPr="00C80E1B">
        <w:rPr>
          <w:rFonts w:cstheme="minorHAnsi"/>
          <w:color w:val="222222"/>
          <w:shd w:val="clear" w:color="auto" w:fill="FFFFFF"/>
          <w:lang w:val="fi-FI"/>
        </w:rPr>
        <w:t xml:space="preserve">Huttunen, Kristiina, and Stefano Lombardi. </w:t>
      </w:r>
      <w:r w:rsidRPr="00C87368">
        <w:rPr>
          <w:rFonts w:cstheme="minorHAnsi"/>
          <w:color w:val="222222"/>
          <w:shd w:val="clear" w:color="auto" w:fill="FFFFFF"/>
        </w:rPr>
        <w:t>"Mortality Inequality in Finland." </w:t>
      </w:r>
      <w:r w:rsidRPr="00C80E1B">
        <w:rPr>
          <w:rFonts w:cstheme="minorHAnsi"/>
          <w:i/>
          <w:iCs/>
          <w:color w:val="222222"/>
          <w:shd w:val="clear" w:color="auto" w:fill="FFFFFF"/>
        </w:rPr>
        <w:t>Fiscal Studies</w:t>
      </w:r>
      <w:r w:rsidRPr="00C80E1B">
        <w:rPr>
          <w:rFonts w:cstheme="minorHAnsi"/>
          <w:color w:val="222222"/>
          <w:shd w:val="clear" w:color="auto" w:fill="FFFFFF"/>
        </w:rPr>
        <w:t> 42.1 (2021): 223-244.</w:t>
      </w:r>
    </w:p>
    <w:p w14:paraId="570B0E5C" w14:textId="77777777" w:rsidR="003D6C36" w:rsidRPr="00C87368" w:rsidRDefault="003D6C36" w:rsidP="003D6C36">
      <w:pPr>
        <w:rPr>
          <w:rFonts w:cstheme="minorHAnsi"/>
        </w:rPr>
      </w:pPr>
      <w:r w:rsidRPr="00C87368">
        <w:rPr>
          <w:rFonts w:cstheme="minorHAnsi"/>
          <w:color w:val="222222"/>
          <w:shd w:val="clear" w:color="auto" w:fill="FFFFFF"/>
          <w:lang w:val="fi-FI"/>
        </w:rPr>
        <w:t xml:space="preserve">Kerr, S. P., Pekkarinen, T., Sarvimäki, M., &amp; Uusitalo, R. (2020). </w:t>
      </w:r>
      <w:r w:rsidRPr="00C87368">
        <w:rPr>
          <w:rFonts w:cstheme="minorHAnsi"/>
          <w:color w:val="222222"/>
          <w:shd w:val="clear" w:color="auto" w:fill="FFFFFF"/>
        </w:rPr>
        <w:t>Post-secondary education and information on labor market prospects: A randomized field experiment. </w:t>
      </w:r>
      <w:r w:rsidRPr="00C87368">
        <w:rPr>
          <w:rFonts w:cstheme="minorHAnsi"/>
          <w:i/>
          <w:iCs/>
          <w:color w:val="222222"/>
          <w:shd w:val="clear" w:color="auto" w:fill="FFFFFF"/>
        </w:rPr>
        <w:t>Labour Economics</w:t>
      </w:r>
      <w:r w:rsidRPr="00C87368">
        <w:rPr>
          <w:rFonts w:cstheme="minorHAnsi"/>
          <w:color w:val="222222"/>
          <w:shd w:val="clear" w:color="auto" w:fill="FFFFFF"/>
        </w:rPr>
        <w:t>, </w:t>
      </w:r>
      <w:r w:rsidRPr="00C87368">
        <w:rPr>
          <w:rFonts w:cstheme="minorHAnsi"/>
          <w:i/>
          <w:iCs/>
          <w:color w:val="222222"/>
          <w:shd w:val="clear" w:color="auto" w:fill="FFFFFF"/>
        </w:rPr>
        <w:t>66</w:t>
      </w:r>
      <w:r w:rsidRPr="00C87368">
        <w:rPr>
          <w:rFonts w:cstheme="minorHAnsi"/>
          <w:color w:val="222222"/>
          <w:shd w:val="clear" w:color="auto" w:fill="FFFFFF"/>
        </w:rPr>
        <w:t>, 101888.</w:t>
      </w:r>
    </w:p>
    <w:p w14:paraId="11A245CC" w14:textId="77777777" w:rsidR="003D6C36" w:rsidRPr="00C87368" w:rsidRDefault="003D6C36" w:rsidP="003D6C36">
      <w:pPr>
        <w:rPr>
          <w:rFonts w:cstheme="minorHAnsi"/>
        </w:rPr>
      </w:pPr>
      <w:r w:rsidRPr="00C87368">
        <w:rPr>
          <w:rFonts w:cstheme="minorHAnsi"/>
          <w:color w:val="222222"/>
          <w:shd w:val="clear" w:color="auto" w:fill="FFFFFF"/>
        </w:rPr>
        <w:t>Kyyrä, T., &amp; Wilke, R. A. (2007). Reduction in the long-term unemployment of the elderly: a success story from Finland. </w:t>
      </w:r>
      <w:r w:rsidRPr="00C87368">
        <w:rPr>
          <w:rFonts w:cstheme="minorHAnsi"/>
          <w:i/>
          <w:iCs/>
          <w:color w:val="222222"/>
          <w:shd w:val="clear" w:color="auto" w:fill="FFFFFF"/>
        </w:rPr>
        <w:t>Journal of the European Economic Association</w:t>
      </w:r>
      <w:r w:rsidRPr="00C87368">
        <w:rPr>
          <w:rFonts w:cstheme="minorHAnsi"/>
          <w:color w:val="222222"/>
          <w:shd w:val="clear" w:color="auto" w:fill="FFFFFF"/>
        </w:rPr>
        <w:t>, </w:t>
      </w:r>
      <w:r w:rsidRPr="00C87368">
        <w:rPr>
          <w:rFonts w:cstheme="minorHAnsi"/>
          <w:i/>
          <w:iCs/>
          <w:color w:val="222222"/>
          <w:shd w:val="clear" w:color="auto" w:fill="FFFFFF"/>
        </w:rPr>
        <w:t>5</w:t>
      </w:r>
      <w:r w:rsidRPr="00C87368">
        <w:rPr>
          <w:rFonts w:cstheme="minorHAnsi"/>
          <w:color w:val="222222"/>
          <w:shd w:val="clear" w:color="auto" w:fill="FFFFFF"/>
        </w:rPr>
        <w:t>(1), 154-182.</w:t>
      </w:r>
      <w:r w:rsidRPr="00C87368">
        <w:rPr>
          <w:rFonts w:cstheme="minorHAnsi"/>
        </w:rPr>
        <w:t xml:space="preserve"> </w:t>
      </w:r>
    </w:p>
    <w:p w14:paraId="2F560248" w14:textId="4BAC1816" w:rsidR="003D6C36" w:rsidRPr="00C87368" w:rsidRDefault="003D6C36" w:rsidP="003D6C36">
      <w:pPr>
        <w:rPr>
          <w:rFonts w:cstheme="minorHAnsi"/>
        </w:rPr>
      </w:pPr>
      <w:r w:rsidRPr="00C87368">
        <w:rPr>
          <w:rFonts w:cstheme="minorHAnsi"/>
          <w:color w:val="222222"/>
          <w:shd w:val="clear" w:color="auto" w:fill="FFFFFF"/>
        </w:rPr>
        <w:t>Kyyrä, Tomi, and Hanna Pesola. "Long-term effects of extended unemployment benefits for older workers." </w:t>
      </w:r>
      <w:r w:rsidRPr="00C87368">
        <w:rPr>
          <w:rFonts w:cstheme="minorHAnsi"/>
          <w:i/>
          <w:iCs/>
          <w:color w:val="222222"/>
          <w:shd w:val="clear" w:color="auto" w:fill="FFFFFF"/>
        </w:rPr>
        <w:t>Labour Economics</w:t>
      </w:r>
      <w:r w:rsidRPr="00C87368">
        <w:rPr>
          <w:rFonts w:cstheme="minorHAnsi"/>
          <w:color w:val="222222"/>
          <w:shd w:val="clear" w:color="auto" w:fill="FFFFFF"/>
        </w:rPr>
        <w:t> 62 (2020): 101777.</w:t>
      </w:r>
    </w:p>
    <w:p w14:paraId="5E32C3E6" w14:textId="2919FB34" w:rsidR="003D6C36" w:rsidRPr="00C87368" w:rsidRDefault="00286096" w:rsidP="003D6C36">
      <w:pPr>
        <w:rPr>
          <w:rFonts w:cstheme="minorHAnsi"/>
          <w:color w:val="222222"/>
          <w:shd w:val="clear" w:color="auto" w:fill="FFFFFF"/>
        </w:rPr>
      </w:pPr>
      <w:r w:rsidRPr="00C87368">
        <w:rPr>
          <w:rFonts w:cstheme="minorHAnsi"/>
          <w:color w:val="222222"/>
          <w:shd w:val="clear" w:color="auto" w:fill="FFFFFF"/>
        </w:rPr>
        <w:t>Liu A, Akimova ET, Ding X, Jukarainen S, Vartiainen P, Kiiskinen T, Koskelainen S, Havulinna AS, Gissler M, Lombardi S, Fall T, Mills MC, Ganna A.</w:t>
      </w:r>
      <w:r w:rsidR="003D6C36" w:rsidRPr="00C87368">
        <w:rPr>
          <w:rFonts w:cstheme="minorHAnsi"/>
          <w:color w:val="222222"/>
          <w:shd w:val="clear" w:color="auto" w:fill="FFFFFF"/>
        </w:rPr>
        <w:t xml:space="preserve"> (2024). Evidence from Finland and Sweden on the relationship between early-life diseases and lifetime childlessness in men and women. </w:t>
      </w:r>
      <w:r w:rsidR="003D6C36" w:rsidRPr="00C87368">
        <w:rPr>
          <w:rFonts w:cstheme="minorHAnsi"/>
          <w:i/>
          <w:iCs/>
          <w:color w:val="222222"/>
          <w:shd w:val="clear" w:color="auto" w:fill="FFFFFF"/>
        </w:rPr>
        <w:t>Nature Human Behaviour</w:t>
      </w:r>
      <w:r w:rsidR="003D6C36" w:rsidRPr="00C87368">
        <w:rPr>
          <w:rFonts w:cstheme="minorHAnsi"/>
          <w:color w:val="222222"/>
          <w:shd w:val="clear" w:color="auto" w:fill="FFFFFF"/>
        </w:rPr>
        <w:t>, </w:t>
      </w:r>
      <w:r w:rsidR="003D6C36" w:rsidRPr="00C87368">
        <w:rPr>
          <w:rFonts w:cstheme="minorHAnsi"/>
          <w:i/>
          <w:iCs/>
          <w:color w:val="222222"/>
          <w:shd w:val="clear" w:color="auto" w:fill="FFFFFF"/>
        </w:rPr>
        <w:t>8</w:t>
      </w:r>
      <w:r w:rsidR="003D6C36" w:rsidRPr="00C87368">
        <w:rPr>
          <w:rFonts w:cstheme="minorHAnsi"/>
          <w:color w:val="222222"/>
          <w:shd w:val="clear" w:color="auto" w:fill="FFFFFF"/>
        </w:rPr>
        <w:t>(2), 276-287.</w:t>
      </w:r>
    </w:p>
    <w:p w14:paraId="08FC662A" w14:textId="77777777" w:rsidR="003D6C36" w:rsidRPr="00C87368" w:rsidRDefault="003D6C36" w:rsidP="003D6C36">
      <w:pPr>
        <w:rPr>
          <w:rFonts w:cstheme="minorHAnsi"/>
          <w:color w:val="222222"/>
          <w:shd w:val="clear" w:color="auto" w:fill="FFFFFF"/>
        </w:rPr>
      </w:pPr>
      <w:r w:rsidRPr="00C87368">
        <w:rPr>
          <w:rFonts w:cstheme="minorHAnsi"/>
          <w:color w:val="222222"/>
          <w:shd w:val="clear" w:color="auto" w:fill="FFFFFF"/>
        </w:rPr>
        <w:t>Palladino, M. G., Bertheau, A., Hijzen, A., Kunze, A., Barreto, C., Gülümser, D., ... &amp; Skans, O. N. (2023). The Impact of Firms on the Relative Pay of Women Across Countries.</w:t>
      </w:r>
    </w:p>
    <w:p w14:paraId="3CCC0CBB" w14:textId="77777777" w:rsidR="003D6C36" w:rsidRPr="00C87368" w:rsidRDefault="003D6C36" w:rsidP="003D6C36">
      <w:pPr>
        <w:rPr>
          <w:rFonts w:cstheme="minorHAnsi"/>
          <w:color w:val="222222"/>
          <w:shd w:val="clear" w:color="auto" w:fill="FFFFFF"/>
        </w:rPr>
      </w:pPr>
      <w:r w:rsidRPr="00C87368">
        <w:rPr>
          <w:rFonts w:cstheme="minorHAnsi"/>
          <w:color w:val="222222"/>
          <w:shd w:val="clear" w:color="auto" w:fill="FFFFFF"/>
          <w:lang w:val="fi-FI"/>
        </w:rPr>
        <w:t xml:space="preserve">Pekkala Kerr, Sari, Tuomas Pekkarinen, and Roope Uusitalo. </w:t>
      </w:r>
      <w:r w:rsidRPr="00C87368">
        <w:rPr>
          <w:rFonts w:cstheme="minorHAnsi"/>
          <w:color w:val="222222"/>
          <w:shd w:val="clear" w:color="auto" w:fill="FFFFFF"/>
        </w:rPr>
        <w:t>"School tracking and development of cognitive skills." </w:t>
      </w:r>
      <w:r w:rsidRPr="00C87368">
        <w:rPr>
          <w:rFonts w:cstheme="minorHAnsi"/>
          <w:i/>
          <w:iCs/>
          <w:color w:val="222222"/>
          <w:shd w:val="clear" w:color="auto" w:fill="FFFFFF"/>
        </w:rPr>
        <w:t>Journal of Labor Economics</w:t>
      </w:r>
      <w:r w:rsidRPr="00C87368">
        <w:rPr>
          <w:rFonts w:cstheme="minorHAnsi"/>
          <w:color w:val="222222"/>
          <w:shd w:val="clear" w:color="auto" w:fill="FFFFFF"/>
        </w:rPr>
        <w:t> 31.3 (2013): 577-602.</w:t>
      </w:r>
    </w:p>
    <w:p w14:paraId="07A5A53A" w14:textId="03CD027C" w:rsidR="003D6C36" w:rsidRPr="00C87368" w:rsidRDefault="003D6C36" w:rsidP="003D6C36">
      <w:pPr>
        <w:rPr>
          <w:rFonts w:cstheme="minorHAnsi"/>
        </w:rPr>
      </w:pPr>
      <w:r w:rsidRPr="00C87368">
        <w:rPr>
          <w:rFonts w:cstheme="minorHAnsi"/>
          <w:color w:val="222222"/>
          <w:shd w:val="clear" w:color="auto" w:fill="FFFFFF"/>
        </w:rPr>
        <w:t>Pekkarinen, Tuomas, Roope Uusitalo, and Sari Kerr. "School tracking and intergenerational income mobility: Evidence from the Finnish comprehensive school reform." </w:t>
      </w:r>
      <w:r w:rsidRPr="00C87368">
        <w:rPr>
          <w:rFonts w:cstheme="minorHAnsi"/>
          <w:i/>
          <w:iCs/>
          <w:color w:val="222222"/>
          <w:shd w:val="clear" w:color="auto" w:fill="FFFFFF"/>
        </w:rPr>
        <w:t>Journal of public Economics</w:t>
      </w:r>
      <w:r w:rsidRPr="00C87368">
        <w:rPr>
          <w:rFonts w:cstheme="minorHAnsi"/>
          <w:color w:val="222222"/>
          <w:shd w:val="clear" w:color="auto" w:fill="FFFFFF"/>
        </w:rPr>
        <w:t> 93.7-8 (2009): 965-973.</w:t>
      </w:r>
    </w:p>
    <w:p w14:paraId="78A29EBC" w14:textId="70DD867C" w:rsidR="00756AA8" w:rsidRPr="00C87368" w:rsidRDefault="003D6C36" w:rsidP="003D6C36">
      <w:pPr>
        <w:rPr>
          <w:rFonts w:cstheme="minorHAnsi"/>
        </w:rPr>
      </w:pPr>
      <w:bookmarkStart w:id="3" w:name="_Hlk182562719"/>
      <w:r w:rsidRPr="00C87368">
        <w:rPr>
          <w:rFonts w:cstheme="minorHAnsi"/>
          <w:color w:val="222222"/>
          <w:shd w:val="clear" w:color="auto" w:fill="FFFFFF"/>
        </w:rPr>
        <w:t>Schwandt</w:t>
      </w:r>
      <w:bookmarkEnd w:id="3"/>
      <w:r w:rsidRPr="00C87368">
        <w:rPr>
          <w:rFonts w:cstheme="minorHAnsi"/>
          <w:color w:val="222222"/>
          <w:shd w:val="clear" w:color="auto" w:fill="FFFFFF"/>
        </w:rPr>
        <w:t>, H., Currie, J., Bär, M., Banks, J., Bertoli, P., Bütikofer, A., ... &amp; Wuppermann, A. (2021). Inequality in mortality between Black and White Americans by age, place, and cause and in comparison to Europe, 1990 to 2018. </w:t>
      </w:r>
      <w:r w:rsidRPr="00C87368">
        <w:rPr>
          <w:rFonts w:cstheme="minorHAnsi"/>
          <w:i/>
          <w:iCs/>
          <w:color w:val="222222"/>
          <w:shd w:val="clear" w:color="auto" w:fill="FFFFFF"/>
        </w:rPr>
        <w:t>Proceedings of the National Academy of Sciences</w:t>
      </w:r>
      <w:r w:rsidRPr="00C87368">
        <w:rPr>
          <w:rFonts w:cstheme="minorHAnsi"/>
          <w:color w:val="222222"/>
          <w:shd w:val="clear" w:color="auto" w:fill="FFFFFF"/>
        </w:rPr>
        <w:t>, </w:t>
      </w:r>
      <w:r w:rsidRPr="00C87368">
        <w:rPr>
          <w:rFonts w:cstheme="minorHAnsi"/>
          <w:i/>
          <w:iCs/>
          <w:color w:val="222222"/>
          <w:shd w:val="clear" w:color="auto" w:fill="FFFFFF"/>
        </w:rPr>
        <w:t>118</w:t>
      </w:r>
      <w:r w:rsidRPr="00C87368">
        <w:rPr>
          <w:rFonts w:cstheme="minorHAnsi"/>
          <w:color w:val="222222"/>
          <w:shd w:val="clear" w:color="auto" w:fill="FFFFFF"/>
        </w:rPr>
        <w:t>(40), e2104684118.</w:t>
      </w:r>
    </w:p>
    <w:p w14:paraId="46B56096" w14:textId="77777777" w:rsidR="003D6C36" w:rsidRPr="003D6C36" w:rsidRDefault="003D6C36" w:rsidP="003D6C36"/>
    <w:p w14:paraId="69F1C063" w14:textId="7A6E9770" w:rsidR="00D33795" w:rsidRPr="00D33795" w:rsidRDefault="00D33795" w:rsidP="00D33795">
      <w:pPr>
        <w:pStyle w:val="Heading2"/>
        <w:spacing w:after="240"/>
      </w:pPr>
      <w:r>
        <w:t>Short Biography</w:t>
      </w:r>
    </w:p>
    <w:p w14:paraId="0901D2FE" w14:textId="1B291334" w:rsidR="00D33795" w:rsidRPr="00D33795" w:rsidRDefault="00D33795" w:rsidP="006F1BEF">
      <w:pPr>
        <w:jc w:val="both"/>
      </w:pPr>
      <w:r w:rsidRPr="00D33795">
        <w:t>Stefano Lombardi is senior researcher at the VATT Institute for Economic Research (Helsinki). He received his PhD in economics at Uppsala University in 2019 while being affiliated with IFAU (Institute for Labor Market and Education Policy Evaluation). Previously, Stefano had earned a master's degree in economics from Bocconi University. He is affiliated with IFAU, IZA (Institute of Labor Economics), and UCLS (Uppsala Center for Labor Studies). Stefano's research interests are in applied labor and health economics, with particular focus on the evaluation of labor market policies, the study of the consequences of job loss, and the analysis of wage inequality. For his research, Stefano uses population-wide administrative registers from both Sweden and Finland</w:t>
      </w:r>
      <w:r w:rsidR="006F1BEF">
        <w:t>. His research</w:t>
      </w:r>
      <w:r w:rsidRPr="00D33795">
        <w:t xml:space="preserve"> has been published in prestigious journals, such as the </w:t>
      </w:r>
      <w:r w:rsidRPr="00D33795">
        <w:rPr>
          <w:i/>
          <w:iCs/>
        </w:rPr>
        <w:t>American Economic Review: Insights</w:t>
      </w:r>
      <w:r w:rsidRPr="00D33795">
        <w:t xml:space="preserve">, </w:t>
      </w:r>
      <w:r w:rsidRPr="00D33795">
        <w:rPr>
          <w:i/>
          <w:iCs/>
        </w:rPr>
        <w:t>Nature Human Behavior</w:t>
      </w:r>
      <w:r w:rsidRPr="00D33795">
        <w:t xml:space="preserve">, and </w:t>
      </w:r>
      <w:r w:rsidRPr="00D33795">
        <w:rPr>
          <w:i/>
          <w:iCs/>
        </w:rPr>
        <w:t>PNAS</w:t>
      </w:r>
      <w:r w:rsidRPr="00D33795">
        <w:t>.</w:t>
      </w:r>
    </w:p>
    <w:p w14:paraId="4D81D629" w14:textId="77777777" w:rsidR="00D33795" w:rsidRPr="00D33795" w:rsidRDefault="00D33795" w:rsidP="00D33795"/>
    <w:sectPr w:rsidR="00D33795" w:rsidRPr="00D33795" w:rsidSect="00297CF1">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3D57D" w14:textId="77777777" w:rsidR="00A95362" w:rsidRDefault="00A95362" w:rsidP="00E00DCD">
      <w:pPr>
        <w:spacing w:after="0" w:line="240" w:lineRule="auto"/>
      </w:pPr>
      <w:r>
        <w:separator/>
      </w:r>
    </w:p>
  </w:endnote>
  <w:endnote w:type="continuationSeparator" w:id="0">
    <w:p w14:paraId="69F6E9FC" w14:textId="77777777" w:rsidR="00A95362" w:rsidRDefault="00A95362" w:rsidP="00E00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2E592" w14:textId="77777777" w:rsidR="00A95362" w:rsidRDefault="00A95362" w:rsidP="00E00DCD">
      <w:pPr>
        <w:spacing w:after="0" w:line="240" w:lineRule="auto"/>
      </w:pPr>
      <w:r>
        <w:separator/>
      </w:r>
    </w:p>
  </w:footnote>
  <w:footnote w:type="continuationSeparator" w:id="0">
    <w:p w14:paraId="65416D02" w14:textId="77777777" w:rsidR="00A95362" w:rsidRDefault="00A95362" w:rsidP="00E00DCD">
      <w:pPr>
        <w:spacing w:after="0" w:line="240" w:lineRule="auto"/>
      </w:pPr>
      <w:r>
        <w:continuationSeparator/>
      </w:r>
    </w:p>
  </w:footnote>
  <w:footnote w:id="1">
    <w:p w14:paraId="5536B8BB" w14:textId="5203BEA5" w:rsidR="00E00DCD" w:rsidRPr="00E00DCD" w:rsidRDefault="00E00DCD">
      <w:pPr>
        <w:pStyle w:val="FootnoteText"/>
      </w:pPr>
      <w:r w:rsidRPr="00E00DCD">
        <w:rPr>
          <w:rStyle w:val="FootnoteReference"/>
        </w:rPr>
        <w:footnoteRef/>
      </w:r>
      <w:r w:rsidRPr="00E00DCD">
        <w:t xml:space="preserve"> Statistics Finland is part of the</w:t>
      </w:r>
      <w:r>
        <w:t xml:space="preserve"> Finnish National Statistical Service, a group of 13 organizations (mostly government agencies) that produce official statistics in Finland by making use of data that they collect for national and international use (see </w:t>
      </w:r>
      <w:hyperlink r:id="rId1" w:history="1">
        <w:r w:rsidRPr="00E00DCD">
          <w:rPr>
            <w:rStyle w:val="Hyperlink"/>
          </w:rPr>
          <w:t>link</w:t>
        </w:r>
      </w:hyperlink>
      <w:r w:rsidR="007734E7">
        <w:t xml:space="preserve"> and references therein).</w:t>
      </w:r>
    </w:p>
  </w:footnote>
  <w:footnote w:id="2">
    <w:p w14:paraId="7D6EAE90" w14:textId="26058451" w:rsidR="00AC5EA9" w:rsidRPr="00AC5EA9" w:rsidRDefault="00AC5EA9" w:rsidP="00AC5EA9">
      <w:pPr>
        <w:pStyle w:val="FootnoteText"/>
        <w:jc w:val="both"/>
      </w:pPr>
      <w:r>
        <w:rPr>
          <w:rStyle w:val="FootnoteReference"/>
        </w:rPr>
        <w:footnoteRef/>
      </w:r>
      <w:r>
        <w:t xml:space="preserve"> Another large </w:t>
      </w:r>
      <w:r w:rsidR="00AD4316">
        <w:t>micro</w:t>
      </w:r>
      <w:r>
        <w:t>data provider in Finland is Findata, which has a wide selection of health administrative registers. In the interest of space, we will focus on data access in Statistics Finland’s environment</w:t>
      </w:r>
      <w:r w:rsidR="007D73DD">
        <w:t>. H</w:t>
      </w:r>
      <w:r>
        <w:t xml:space="preserve">owever, researchers particularly interested in doing </w:t>
      </w:r>
      <w:r w:rsidR="007D73DD">
        <w:t xml:space="preserve">health-related </w:t>
      </w:r>
      <w:r>
        <w:t xml:space="preserve">research should also check Findata’s website on how to get a data permit. Note that, data from Findata can be linked to Statistics Finland’s data and accessed from Statistics Finland’s servers, whereas the opposite is in general not true. This also explains why </w:t>
      </w:r>
      <w:r w:rsidR="007D73DD">
        <w:t>the chapter</w:t>
      </w:r>
      <w:r>
        <w:t xml:space="preserve"> focus</w:t>
      </w:r>
      <w:r w:rsidR="007D73DD">
        <w:t>es</w:t>
      </w:r>
      <w:r>
        <w:t xml:space="preserve"> on accessing data via Statistics Finland.</w:t>
      </w:r>
    </w:p>
  </w:footnote>
  <w:footnote w:id="3">
    <w:p w14:paraId="3432E525" w14:textId="07948704" w:rsidR="00B103D3" w:rsidRPr="00B103D3" w:rsidRDefault="00B103D3">
      <w:pPr>
        <w:pStyle w:val="FootnoteText"/>
      </w:pPr>
      <w:r>
        <w:rPr>
          <w:rStyle w:val="FootnoteReference"/>
        </w:rPr>
        <w:footnoteRef/>
      </w:r>
      <w:r>
        <w:t xml:space="preserve"> In special cases, </w:t>
      </w:r>
      <w:r w:rsidR="00141DCF">
        <w:t>certain</w:t>
      </w:r>
      <w:r>
        <w:t xml:space="preserve"> data can be delivered to an organization. Since this is no</w:t>
      </w:r>
      <w:r w:rsidR="00141DCF">
        <w:t>t</w:t>
      </w:r>
      <w:r>
        <w:t xml:space="preserve"> the typical and most flexible way to access data, we focus on the most likely case where the researcher is interested in accessing the data remotely.</w:t>
      </w:r>
    </w:p>
  </w:footnote>
  <w:footnote w:id="4">
    <w:p w14:paraId="124251D1" w14:textId="22308648" w:rsidR="0084550D" w:rsidRPr="0084550D" w:rsidRDefault="0084550D">
      <w:pPr>
        <w:pStyle w:val="FootnoteText"/>
      </w:pPr>
      <w:r>
        <w:rPr>
          <w:rStyle w:val="FootnoteReference"/>
        </w:rPr>
        <w:footnoteRef/>
      </w:r>
      <w:r>
        <w:t xml:space="preserve"> Data sources available for research are constantly updated and augmented by Statistics Finland’s research services. Despite this, many data sources (such as old census data, wealth information, and much more) still need to be digitized and carefully validated. Such demanding efforts are sometimes initiated by researchers themselves in collaboration with the data providers, so that the new data sources can be later made available more broadly to other researchers. </w:t>
      </w:r>
    </w:p>
  </w:footnote>
  <w:footnote w:id="5">
    <w:p w14:paraId="27FC3482" w14:textId="679BFFFC" w:rsidR="001472A7" w:rsidRPr="009E2991" w:rsidRDefault="001472A7" w:rsidP="001472A7">
      <w:pPr>
        <w:pStyle w:val="FootnoteText"/>
        <w:jc w:val="both"/>
      </w:pPr>
      <w:r>
        <w:rPr>
          <w:rStyle w:val="FootnoteReference"/>
        </w:rPr>
        <w:footnoteRef/>
      </w:r>
      <w:r>
        <w:t xml:space="preserve"> Information includes, additional education registers, spell data on participation in labor market programs and unemployment insurance, criminal records, date and cause of death data, and more.</w:t>
      </w:r>
    </w:p>
  </w:footnote>
  <w:footnote w:id="6">
    <w:p w14:paraId="2F7F36AD" w14:textId="51A8E076" w:rsidR="002C24AE" w:rsidRPr="002C24AE" w:rsidRDefault="002C24AE">
      <w:pPr>
        <w:pStyle w:val="FootnoteText"/>
      </w:pPr>
      <w:r>
        <w:rPr>
          <w:rStyle w:val="FootnoteReference"/>
        </w:rPr>
        <w:footnoteRef/>
      </w:r>
      <w:r>
        <w:t xml:space="preserve"> </w:t>
      </w:r>
      <w:r w:rsidRPr="002C24AE">
        <w:t>Haka is the identity federation for the Finnish higher-education and research institutions</w:t>
      </w:r>
      <w:r>
        <w:t xml:space="preserve">, </w:t>
      </w:r>
      <w:r w:rsidRPr="002C24AE">
        <w:t>Suomi.fi</w:t>
      </w:r>
      <w:r>
        <w:t xml:space="preserve"> is the identification system of residents in Finland, eduGAIN is a system providing unique identification across different countries, Virtu is the identification system of Finnish </w:t>
      </w:r>
      <w:r w:rsidRPr="002C24AE">
        <w:t>civil servant</w:t>
      </w:r>
      <w:r>
        <w:t xml:space="preserve">s. </w:t>
      </w:r>
    </w:p>
  </w:footnote>
  <w:footnote w:id="7">
    <w:p w14:paraId="4CFE2F1F" w14:textId="211B475C" w:rsidR="003D342F" w:rsidRPr="003D342F" w:rsidRDefault="003D342F" w:rsidP="003D342F">
      <w:pPr>
        <w:pStyle w:val="FootnoteText"/>
      </w:pPr>
      <w:r>
        <w:rPr>
          <w:rStyle w:val="FootnoteReference"/>
        </w:rPr>
        <w:footnoteRef/>
      </w:r>
      <w:r>
        <w:t xml:space="preserve"> The processing of personal data is guided by the General Data Protection Regulation (2016/679) of the European Union and the supplementary national Data Protection Act (1050/2018). </w:t>
      </w:r>
    </w:p>
  </w:footnote>
  <w:footnote w:id="8">
    <w:p w14:paraId="6E882A05" w14:textId="64F80D9B" w:rsidR="002A0D52" w:rsidRPr="002A0D52" w:rsidRDefault="002A0D52">
      <w:pPr>
        <w:pStyle w:val="FootnoteText"/>
      </w:pPr>
      <w:r>
        <w:rPr>
          <w:rStyle w:val="FootnoteReference"/>
        </w:rPr>
        <w:footnoteRef/>
      </w:r>
      <w:r>
        <w:t xml:space="preserve"> Statistics Finland’s research services specify that business data with less than 15 months from the reference date should use (n, k) values of (1, 75). See references at the end of the chapter.</w:t>
      </w:r>
    </w:p>
  </w:footnote>
  <w:footnote w:id="9">
    <w:p w14:paraId="3FA6D88F" w14:textId="76BD0C1A" w:rsidR="00573825" w:rsidRPr="00482A7F" w:rsidRDefault="00573825" w:rsidP="00573825">
      <w:pPr>
        <w:pStyle w:val="FootnoteText"/>
      </w:pPr>
      <w:r>
        <w:rPr>
          <w:rStyle w:val="FootnoteReference"/>
        </w:rPr>
        <w:footnoteRef/>
      </w:r>
      <w:r>
        <w:t xml:space="preserve"> </w:t>
      </w:r>
      <w:r w:rsidRPr="00482A7F">
        <w:t xml:space="preserve">As of Spring 2024, </w:t>
      </w:r>
      <w:r>
        <w:t>o</w:t>
      </w:r>
      <w:r w:rsidRPr="00482A7F">
        <w:t>ne-off costs</w:t>
      </w:r>
      <w:r>
        <w:t xml:space="preserve"> are: u</w:t>
      </w:r>
      <w:r w:rsidRPr="00482A7F">
        <w:t xml:space="preserve">ser license </w:t>
      </w:r>
      <w:r>
        <w:t>(</w:t>
      </w:r>
      <w:r w:rsidRPr="00482A7F">
        <w:t>750</w:t>
      </w:r>
      <w:r>
        <w:t>-</w:t>
      </w:r>
      <w:r w:rsidRPr="00482A7F">
        <w:t>3000 EUR</w:t>
      </w:r>
      <w:r>
        <w:t>, with additional 115 EUR/hour for licenses requiring more than 1</w:t>
      </w:r>
      <w:r w:rsidRPr="00482A7F">
        <w:t>5 hours</w:t>
      </w:r>
      <w:r>
        <w:t xml:space="preserve"> of work); r</w:t>
      </w:r>
      <w:r w:rsidRPr="00482A7F">
        <w:t xml:space="preserve">eady-made </w:t>
      </w:r>
      <w:r>
        <w:t>register fees (</w:t>
      </w:r>
      <w:r w:rsidRPr="00482A7F">
        <w:t>750 EUR per database</w:t>
      </w:r>
      <w:r>
        <w:t>). Yearly costs: a</w:t>
      </w:r>
      <w:r w:rsidRPr="00482A7F">
        <w:t>nnual fee for a</w:t>
      </w:r>
      <w:r>
        <w:t>ny</w:t>
      </w:r>
      <w:r w:rsidRPr="00482A7F">
        <w:t xml:space="preserve"> continuously delivered ready-made data module</w:t>
      </w:r>
      <w:r>
        <w:t xml:space="preserve"> (</w:t>
      </w:r>
      <w:r w:rsidRPr="00482A7F">
        <w:t>550 EUR per year-database</w:t>
      </w:r>
      <w:r>
        <w:t xml:space="preserve">); </w:t>
      </w:r>
      <w:r w:rsidRPr="00482A7F">
        <w:t>FIONA remote access</w:t>
      </w:r>
      <w:r>
        <w:t xml:space="preserve"> (</w:t>
      </w:r>
      <w:r w:rsidRPr="00482A7F">
        <w:t>2900</w:t>
      </w:r>
      <w:r>
        <w:t>-</w:t>
      </w:r>
      <w:r w:rsidRPr="00482A7F">
        <w:t xml:space="preserve"> 5300 EUR</w:t>
      </w:r>
      <w:r>
        <w:t xml:space="preserve">, with additional </w:t>
      </w:r>
      <w:r w:rsidRPr="00482A7F">
        <w:t>300 EUR per user-year</w:t>
      </w:r>
      <w:r>
        <w:t>)</w:t>
      </w:r>
      <w:r w:rsidRPr="00482A7F">
        <w:t>.</w:t>
      </w:r>
    </w:p>
  </w:footnote>
  <w:footnote w:id="10">
    <w:p w14:paraId="1EDF1DD0" w14:textId="4B53C0EB" w:rsidR="00C334D5" w:rsidRPr="00C334D5" w:rsidRDefault="00C334D5">
      <w:pPr>
        <w:pStyle w:val="FootnoteText"/>
      </w:pPr>
      <w:r>
        <w:rPr>
          <w:rStyle w:val="FootnoteReference"/>
        </w:rPr>
        <w:footnoteRef/>
      </w:r>
      <w:r>
        <w:t xml:space="preserve"> </w:t>
      </w:r>
      <w:r w:rsidRPr="00C334D5">
        <w:t xml:space="preserve">The other Nordic Countries use a similar </w:t>
      </w:r>
      <w:r w:rsidR="00EE5AE9">
        <w:t>approach</w:t>
      </w:r>
      <w:r w:rsidR="00EE5AE9" w:rsidRPr="00C334D5">
        <w:t xml:space="preserve"> </w:t>
      </w:r>
      <w:r w:rsidRPr="00C334D5">
        <w:t>when it comes to implementing the GDPR (see for instance the chapter on Sweden).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C1CE8"/>
    <w:multiLevelType w:val="hybridMultilevel"/>
    <w:tmpl w:val="DDE2A1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4828E5"/>
    <w:multiLevelType w:val="multilevel"/>
    <w:tmpl w:val="C096C29E"/>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F4D045E"/>
    <w:multiLevelType w:val="hybridMultilevel"/>
    <w:tmpl w:val="A6A20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A5825"/>
    <w:multiLevelType w:val="hybridMultilevel"/>
    <w:tmpl w:val="9452B30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230D64FB"/>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3E12A59"/>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F63236C"/>
    <w:multiLevelType w:val="multilevel"/>
    <w:tmpl w:val="4BA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744B92"/>
    <w:multiLevelType w:val="hybridMultilevel"/>
    <w:tmpl w:val="B88ECEB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 w15:restartNumberingAfterBreak="0">
    <w:nsid w:val="3E8F3A8E"/>
    <w:multiLevelType w:val="multilevel"/>
    <w:tmpl w:val="C096C29E"/>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1FF1FC6"/>
    <w:multiLevelType w:val="multilevel"/>
    <w:tmpl w:val="7C4010C6"/>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22D08D0"/>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53D70C2"/>
    <w:multiLevelType w:val="multilevel"/>
    <w:tmpl w:val="7EE46D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C7B2E90"/>
    <w:multiLevelType w:val="hybridMultilevel"/>
    <w:tmpl w:val="1C88D62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62ED6DAF"/>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50F3169"/>
    <w:multiLevelType w:val="hybridMultilevel"/>
    <w:tmpl w:val="6DBC50CC"/>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 w15:restartNumberingAfterBreak="0">
    <w:nsid w:val="658020AE"/>
    <w:multiLevelType w:val="multilevel"/>
    <w:tmpl w:val="1DF6C1E2"/>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8990E9D"/>
    <w:multiLevelType w:val="hybridMultilevel"/>
    <w:tmpl w:val="A1BAEC8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6F0B4F5D"/>
    <w:multiLevelType w:val="multilevel"/>
    <w:tmpl w:val="7C4010C6"/>
    <w:lvl w:ilvl="0">
      <w:start w:val="1"/>
      <w:numFmt w:val="decimal"/>
      <w:lvlText w:val="%1."/>
      <w:lvlJc w:val="left"/>
      <w:pPr>
        <w:ind w:left="720" w:hanging="360"/>
      </w:pPr>
      <w:rPr>
        <w:rFonts w:hint="default"/>
      </w:rPr>
    </w:lvl>
    <w:lvl w:ilvl="1">
      <w:start w:val="1"/>
      <w:numFmt w:val="decimal"/>
      <w:lvlText w:val="%2.1"/>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58066167">
    <w:abstractNumId w:val="2"/>
  </w:num>
  <w:num w:numId="2" w16cid:durableId="187258703">
    <w:abstractNumId w:val="4"/>
  </w:num>
  <w:num w:numId="3" w16cid:durableId="596409484">
    <w:abstractNumId w:val="11"/>
  </w:num>
  <w:num w:numId="4" w16cid:durableId="865366105">
    <w:abstractNumId w:val="17"/>
  </w:num>
  <w:num w:numId="5" w16cid:durableId="1860199593">
    <w:abstractNumId w:val="9"/>
  </w:num>
  <w:num w:numId="6" w16cid:durableId="1383793029">
    <w:abstractNumId w:val="8"/>
  </w:num>
  <w:num w:numId="7" w16cid:durableId="1029182151">
    <w:abstractNumId w:val="1"/>
  </w:num>
  <w:num w:numId="8" w16cid:durableId="1883320689">
    <w:abstractNumId w:val="3"/>
  </w:num>
  <w:num w:numId="9" w16cid:durableId="1240603092">
    <w:abstractNumId w:val="12"/>
  </w:num>
  <w:num w:numId="10" w16cid:durableId="1443955217">
    <w:abstractNumId w:val="6"/>
  </w:num>
  <w:num w:numId="11" w16cid:durableId="1326981848">
    <w:abstractNumId w:val="13"/>
  </w:num>
  <w:num w:numId="12" w16cid:durableId="1533497439">
    <w:abstractNumId w:val="16"/>
  </w:num>
  <w:num w:numId="13" w16cid:durableId="990910755">
    <w:abstractNumId w:val="7"/>
  </w:num>
  <w:num w:numId="14" w16cid:durableId="1713843942">
    <w:abstractNumId w:val="0"/>
  </w:num>
  <w:num w:numId="15" w16cid:durableId="1515456412">
    <w:abstractNumId w:val="5"/>
  </w:num>
  <w:num w:numId="16" w16cid:durableId="1019433814">
    <w:abstractNumId w:val="10"/>
  </w:num>
  <w:num w:numId="17" w16cid:durableId="37246320">
    <w:abstractNumId w:val="14"/>
  </w:num>
  <w:num w:numId="18" w16cid:durableId="18339808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AAA"/>
    <w:rsid w:val="0000350E"/>
    <w:rsid w:val="00017267"/>
    <w:rsid w:val="00022247"/>
    <w:rsid w:val="00027A49"/>
    <w:rsid w:val="000414F5"/>
    <w:rsid w:val="00047C80"/>
    <w:rsid w:val="000520C8"/>
    <w:rsid w:val="00052B22"/>
    <w:rsid w:val="00070594"/>
    <w:rsid w:val="0007309E"/>
    <w:rsid w:val="00075674"/>
    <w:rsid w:val="000935FD"/>
    <w:rsid w:val="00097AD2"/>
    <w:rsid w:val="000A10E9"/>
    <w:rsid w:val="000C6A25"/>
    <w:rsid w:val="000C6C52"/>
    <w:rsid w:val="000D1819"/>
    <w:rsid w:val="000D3F77"/>
    <w:rsid w:val="000D7343"/>
    <w:rsid w:val="000E1EF2"/>
    <w:rsid w:val="000E69D3"/>
    <w:rsid w:val="000F2E88"/>
    <w:rsid w:val="000F68DA"/>
    <w:rsid w:val="00106D60"/>
    <w:rsid w:val="0011557A"/>
    <w:rsid w:val="00121F40"/>
    <w:rsid w:val="0012290A"/>
    <w:rsid w:val="001246D1"/>
    <w:rsid w:val="00124FB6"/>
    <w:rsid w:val="00126324"/>
    <w:rsid w:val="0012748D"/>
    <w:rsid w:val="001342D1"/>
    <w:rsid w:val="00134D3F"/>
    <w:rsid w:val="00136B72"/>
    <w:rsid w:val="00141DCF"/>
    <w:rsid w:val="0014515B"/>
    <w:rsid w:val="0014635A"/>
    <w:rsid w:val="001472A7"/>
    <w:rsid w:val="00150EDC"/>
    <w:rsid w:val="00150EFF"/>
    <w:rsid w:val="00160DCF"/>
    <w:rsid w:val="0016210F"/>
    <w:rsid w:val="00162D0D"/>
    <w:rsid w:val="001740A1"/>
    <w:rsid w:val="00180094"/>
    <w:rsid w:val="00184A3A"/>
    <w:rsid w:val="00184B0A"/>
    <w:rsid w:val="00194207"/>
    <w:rsid w:val="001A56F7"/>
    <w:rsid w:val="001B687F"/>
    <w:rsid w:val="001B68B7"/>
    <w:rsid w:val="001C1B79"/>
    <w:rsid w:val="001C633D"/>
    <w:rsid w:val="001D2AB5"/>
    <w:rsid w:val="001D45B0"/>
    <w:rsid w:val="001E0675"/>
    <w:rsid w:val="001F0400"/>
    <w:rsid w:val="001F42B9"/>
    <w:rsid w:val="001F515A"/>
    <w:rsid w:val="00205228"/>
    <w:rsid w:val="002064C5"/>
    <w:rsid w:val="0020731A"/>
    <w:rsid w:val="00211AAA"/>
    <w:rsid w:val="002138B8"/>
    <w:rsid w:val="00232820"/>
    <w:rsid w:val="00232B65"/>
    <w:rsid w:val="00250B91"/>
    <w:rsid w:val="0025397A"/>
    <w:rsid w:val="00265868"/>
    <w:rsid w:val="00267D44"/>
    <w:rsid w:val="00271717"/>
    <w:rsid w:val="00276EF3"/>
    <w:rsid w:val="00282752"/>
    <w:rsid w:val="00286096"/>
    <w:rsid w:val="00286AC5"/>
    <w:rsid w:val="00296AD5"/>
    <w:rsid w:val="00297CF1"/>
    <w:rsid w:val="002A00E2"/>
    <w:rsid w:val="002A0D52"/>
    <w:rsid w:val="002A4738"/>
    <w:rsid w:val="002A79F8"/>
    <w:rsid w:val="002B3B76"/>
    <w:rsid w:val="002B4A41"/>
    <w:rsid w:val="002C24AE"/>
    <w:rsid w:val="002C637B"/>
    <w:rsid w:val="002D0F57"/>
    <w:rsid w:val="002D764C"/>
    <w:rsid w:val="002E4186"/>
    <w:rsid w:val="002E424B"/>
    <w:rsid w:val="002E4D4D"/>
    <w:rsid w:val="002E53AA"/>
    <w:rsid w:val="00300B09"/>
    <w:rsid w:val="003026E9"/>
    <w:rsid w:val="00315EDB"/>
    <w:rsid w:val="00323C0F"/>
    <w:rsid w:val="0032462B"/>
    <w:rsid w:val="003311FD"/>
    <w:rsid w:val="00347D1C"/>
    <w:rsid w:val="00361835"/>
    <w:rsid w:val="00362BF5"/>
    <w:rsid w:val="0036320E"/>
    <w:rsid w:val="00366859"/>
    <w:rsid w:val="00367CCF"/>
    <w:rsid w:val="0037173E"/>
    <w:rsid w:val="00371C06"/>
    <w:rsid w:val="00372CAE"/>
    <w:rsid w:val="00376EDB"/>
    <w:rsid w:val="00377065"/>
    <w:rsid w:val="003804B5"/>
    <w:rsid w:val="00386DB6"/>
    <w:rsid w:val="00390A7F"/>
    <w:rsid w:val="00395B2C"/>
    <w:rsid w:val="003A3D27"/>
    <w:rsid w:val="003C49A1"/>
    <w:rsid w:val="003C5059"/>
    <w:rsid w:val="003D1B59"/>
    <w:rsid w:val="003D342F"/>
    <w:rsid w:val="003D469D"/>
    <w:rsid w:val="003D68D6"/>
    <w:rsid w:val="003D6C36"/>
    <w:rsid w:val="003F18A6"/>
    <w:rsid w:val="003F399A"/>
    <w:rsid w:val="004009E9"/>
    <w:rsid w:val="00404A86"/>
    <w:rsid w:val="00405DA0"/>
    <w:rsid w:val="004107C5"/>
    <w:rsid w:val="00413541"/>
    <w:rsid w:val="00417C97"/>
    <w:rsid w:val="004224D9"/>
    <w:rsid w:val="00423415"/>
    <w:rsid w:val="004270F1"/>
    <w:rsid w:val="00431745"/>
    <w:rsid w:val="00435EB2"/>
    <w:rsid w:val="004376BA"/>
    <w:rsid w:val="00440B03"/>
    <w:rsid w:val="00445E29"/>
    <w:rsid w:val="00472F32"/>
    <w:rsid w:val="00482A7F"/>
    <w:rsid w:val="004838BB"/>
    <w:rsid w:val="004841C1"/>
    <w:rsid w:val="004960E7"/>
    <w:rsid w:val="004A037D"/>
    <w:rsid w:val="004A35A5"/>
    <w:rsid w:val="004A3FF2"/>
    <w:rsid w:val="004B04D8"/>
    <w:rsid w:val="004B1F6E"/>
    <w:rsid w:val="004B2552"/>
    <w:rsid w:val="004B32F0"/>
    <w:rsid w:val="004C6951"/>
    <w:rsid w:val="004C6F8F"/>
    <w:rsid w:val="004F20EA"/>
    <w:rsid w:val="004F6445"/>
    <w:rsid w:val="0050257C"/>
    <w:rsid w:val="005028B2"/>
    <w:rsid w:val="005047C4"/>
    <w:rsid w:val="0051160E"/>
    <w:rsid w:val="0051791F"/>
    <w:rsid w:val="0052524C"/>
    <w:rsid w:val="00525990"/>
    <w:rsid w:val="0052760B"/>
    <w:rsid w:val="00527BAB"/>
    <w:rsid w:val="005305E9"/>
    <w:rsid w:val="00536B6F"/>
    <w:rsid w:val="005407F0"/>
    <w:rsid w:val="00557CA0"/>
    <w:rsid w:val="0056212A"/>
    <w:rsid w:val="00564540"/>
    <w:rsid w:val="00573825"/>
    <w:rsid w:val="005739DB"/>
    <w:rsid w:val="005772CE"/>
    <w:rsid w:val="00577A83"/>
    <w:rsid w:val="00582B3E"/>
    <w:rsid w:val="00590836"/>
    <w:rsid w:val="005909BD"/>
    <w:rsid w:val="005961F0"/>
    <w:rsid w:val="005A4211"/>
    <w:rsid w:val="005D3B13"/>
    <w:rsid w:val="005D7AD0"/>
    <w:rsid w:val="005E6025"/>
    <w:rsid w:val="00601D5A"/>
    <w:rsid w:val="00602EC1"/>
    <w:rsid w:val="00605ADA"/>
    <w:rsid w:val="00607A52"/>
    <w:rsid w:val="00610D86"/>
    <w:rsid w:val="006137C9"/>
    <w:rsid w:val="0061704A"/>
    <w:rsid w:val="00623F99"/>
    <w:rsid w:val="00635E84"/>
    <w:rsid w:val="006371BC"/>
    <w:rsid w:val="00674575"/>
    <w:rsid w:val="006801A0"/>
    <w:rsid w:val="00681E79"/>
    <w:rsid w:val="0068215A"/>
    <w:rsid w:val="00683FB9"/>
    <w:rsid w:val="006849F8"/>
    <w:rsid w:val="00685FD8"/>
    <w:rsid w:val="006958C5"/>
    <w:rsid w:val="006A204C"/>
    <w:rsid w:val="006A619D"/>
    <w:rsid w:val="006B12C7"/>
    <w:rsid w:val="006B3748"/>
    <w:rsid w:val="006C1309"/>
    <w:rsid w:val="006C1B01"/>
    <w:rsid w:val="006D64AF"/>
    <w:rsid w:val="006D76F4"/>
    <w:rsid w:val="006F1BEF"/>
    <w:rsid w:val="007048F8"/>
    <w:rsid w:val="00705220"/>
    <w:rsid w:val="0071104A"/>
    <w:rsid w:val="00732B59"/>
    <w:rsid w:val="007343E0"/>
    <w:rsid w:val="0073583F"/>
    <w:rsid w:val="00745EC6"/>
    <w:rsid w:val="00756AA8"/>
    <w:rsid w:val="00765475"/>
    <w:rsid w:val="00771578"/>
    <w:rsid w:val="00771845"/>
    <w:rsid w:val="007734E7"/>
    <w:rsid w:val="00773AE1"/>
    <w:rsid w:val="007926F9"/>
    <w:rsid w:val="007B1705"/>
    <w:rsid w:val="007C0D0D"/>
    <w:rsid w:val="007C2199"/>
    <w:rsid w:val="007C4AFA"/>
    <w:rsid w:val="007C7CD4"/>
    <w:rsid w:val="007D290D"/>
    <w:rsid w:val="007D7159"/>
    <w:rsid w:val="007D73DD"/>
    <w:rsid w:val="007D7AA0"/>
    <w:rsid w:val="007E16FB"/>
    <w:rsid w:val="007E3CA5"/>
    <w:rsid w:val="007E4CDE"/>
    <w:rsid w:val="007E540E"/>
    <w:rsid w:val="007F2319"/>
    <w:rsid w:val="007F3EDC"/>
    <w:rsid w:val="007F53AC"/>
    <w:rsid w:val="007F6DB0"/>
    <w:rsid w:val="00801B72"/>
    <w:rsid w:val="00803348"/>
    <w:rsid w:val="00807C09"/>
    <w:rsid w:val="008177F5"/>
    <w:rsid w:val="00817DE6"/>
    <w:rsid w:val="00827007"/>
    <w:rsid w:val="00836DA6"/>
    <w:rsid w:val="00837D60"/>
    <w:rsid w:val="00844662"/>
    <w:rsid w:val="0084550D"/>
    <w:rsid w:val="008456FD"/>
    <w:rsid w:val="0085011A"/>
    <w:rsid w:val="0085122A"/>
    <w:rsid w:val="008517A2"/>
    <w:rsid w:val="00854DD6"/>
    <w:rsid w:val="008706AA"/>
    <w:rsid w:val="00873543"/>
    <w:rsid w:val="00873B9F"/>
    <w:rsid w:val="00875E5A"/>
    <w:rsid w:val="008829D4"/>
    <w:rsid w:val="00882BFA"/>
    <w:rsid w:val="00891952"/>
    <w:rsid w:val="008953AB"/>
    <w:rsid w:val="008962B6"/>
    <w:rsid w:val="0089729C"/>
    <w:rsid w:val="008B0A7E"/>
    <w:rsid w:val="008B2D9F"/>
    <w:rsid w:val="008C727C"/>
    <w:rsid w:val="008C77FF"/>
    <w:rsid w:val="008D2967"/>
    <w:rsid w:val="008D4802"/>
    <w:rsid w:val="008D7B5C"/>
    <w:rsid w:val="008E490B"/>
    <w:rsid w:val="008F0F73"/>
    <w:rsid w:val="008F63BF"/>
    <w:rsid w:val="0091090F"/>
    <w:rsid w:val="0091603E"/>
    <w:rsid w:val="0091731A"/>
    <w:rsid w:val="00921A40"/>
    <w:rsid w:val="009231D1"/>
    <w:rsid w:val="009441CE"/>
    <w:rsid w:val="00945347"/>
    <w:rsid w:val="00945A45"/>
    <w:rsid w:val="00946105"/>
    <w:rsid w:val="00946F96"/>
    <w:rsid w:val="00947E47"/>
    <w:rsid w:val="009506E8"/>
    <w:rsid w:val="00953401"/>
    <w:rsid w:val="00962413"/>
    <w:rsid w:val="00994693"/>
    <w:rsid w:val="009A7538"/>
    <w:rsid w:val="009B3D42"/>
    <w:rsid w:val="009B6511"/>
    <w:rsid w:val="009C2BBA"/>
    <w:rsid w:val="009C4FE7"/>
    <w:rsid w:val="009C72B0"/>
    <w:rsid w:val="009E08B1"/>
    <w:rsid w:val="009E2991"/>
    <w:rsid w:val="009F2F22"/>
    <w:rsid w:val="009F4394"/>
    <w:rsid w:val="009F5919"/>
    <w:rsid w:val="009F728D"/>
    <w:rsid w:val="00A15FE7"/>
    <w:rsid w:val="00A31EE1"/>
    <w:rsid w:val="00A40CC8"/>
    <w:rsid w:val="00A449C3"/>
    <w:rsid w:val="00A460B7"/>
    <w:rsid w:val="00A5702C"/>
    <w:rsid w:val="00A62310"/>
    <w:rsid w:val="00A76A00"/>
    <w:rsid w:val="00A9140D"/>
    <w:rsid w:val="00A915BF"/>
    <w:rsid w:val="00A9358B"/>
    <w:rsid w:val="00A95362"/>
    <w:rsid w:val="00A9684B"/>
    <w:rsid w:val="00AB2755"/>
    <w:rsid w:val="00AC5EA9"/>
    <w:rsid w:val="00AD0691"/>
    <w:rsid w:val="00AD4316"/>
    <w:rsid w:val="00AD56B6"/>
    <w:rsid w:val="00AD5B52"/>
    <w:rsid w:val="00AF4EAE"/>
    <w:rsid w:val="00AF615F"/>
    <w:rsid w:val="00B00DB7"/>
    <w:rsid w:val="00B00F56"/>
    <w:rsid w:val="00B025F3"/>
    <w:rsid w:val="00B103D3"/>
    <w:rsid w:val="00B17526"/>
    <w:rsid w:val="00B25943"/>
    <w:rsid w:val="00B522A8"/>
    <w:rsid w:val="00B66125"/>
    <w:rsid w:val="00B67BB4"/>
    <w:rsid w:val="00B75BE2"/>
    <w:rsid w:val="00B81FDA"/>
    <w:rsid w:val="00B854E4"/>
    <w:rsid w:val="00B91C85"/>
    <w:rsid w:val="00BA1E33"/>
    <w:rsid w:val="00BD04E3"/>
    <w:rsid w:val="00BD5A52"/>
    <w:rsid w:val="00BD7E3F"/>
    <w:rsid w:val="00BF2B54"/>
    <w:rsid w:val="00C046E5"/>
    <w:rsid w:val="00C047F2"/>
    <w:rsid w:val="00C214A7"/>
    <w:rsid w:val="00C273D3"/>
    <w:rsid w:val="00C30EBF"/>
    <w:rsid w:val="00C334D5"/>
    <w:rsid w:val="00C40986"/>
    <w:rsid w:val="00C40B7E"/>
    <w:rsid w:val="00C42930"/>
    <w:rsid w:val="00C513BB"/>
    <w:rsid w:val="00C531E7"/>
    <w:rsid w:val="00C53700"/>
    <w:rsid w:val="00C60C7C"/>
    <w:rsid w:val="00C65E08"/>
    <w:rsid w:val="00C66097"/>
    <w:rsid w:val="00C76D7F"/>
    <w:rsid w:val="00C77976"/>
    <w:rsid w:val="00C80E1B"/>
    <w:rsid w:val="00C8314A"/>
    <w:rsid w:val="00C87368"/>
    <w:rsid w:val="00C95592"/>
    <w:rsid w:val="00C96553"/>
    <w:rsid w:val="00C97F6B"/>
    <w:rsid w:val="00CA02B4"/>
    <w:rsid w:val="00CB6C65"/>
    <w:rsid w:val="00CC3119"/>
    <w:rsid w:val="00CD2F12"/>
    <w:rsid w:val="00CD4A75"/>
    <w:rsid w:val="00CD4D92"/>
    <w:rsid w:val="00CD4D9E"/>
    <w:rsid w:val="00CE2ADB"/>
    <w:rsid w:val="00CE2C4B"/>
    <w:rsid w:val="00CE7959"/>
    <w:rsid w:val="00CF0771"/>
    <w:rsid w:val="00CF26CA"/>
    <w:rsid w:val="00D25533"/>
    <w:rsid w:val="00D33795"/>
    <w:rsid w:val="00D452E5"/>
    <w:rsid w:val="00D54AA8"/>
    <w:rsid w:val="00D57702"/>
    <w:rsid w:val="00D632F3"/>
    <w:rsid w:val="00D7016A"/>
    <w:rsid w:val="00D8453D"/>
    <w:rsid w:val="00D87E74"/>
    <w:rsid w:val="00D938DD"/>
    <w:rsid w:val="00D971D9"/>
    <w:rsid w:val="00DA0AD5"/>
    <w:rsid w:val="00DA4651"/>
    <w:rsid w:val="00DA6CC6"/>
    <w:rsid w:val="00DB0466"/>
    <w:rsid w:val="00DB2309"/>
    <w:rsid w:val="00DB46CB"/>
    <w:rsid w:val="00DB47E5"/>
    <w:rsid w:val="00DB49A5"/>
    <w:rsid w:val="00DC6C94"/>
    <w:rsid w:val="00DF3222"/>
    <w:rsid w:val="00DF7494"/>
    <w:rsid w:val="00E00DCD"/>
    <w:rsid w:val="00E020AF"/>
    <w:rsid w:val="00E107B9"/>
    <w:rsid w:val="00E1243E"/>
    <w:rsid w:val="00E13A4D"/>
    <w:rsid w:val="00E17758"/>
    <w:rsid w:val="00E24A10"/>
    <w:rsid w:val="00E261FF"/>
    <w:rsid w:val="00E3011F"/>
    <w:rsid w:val="00E3106C"/>
    <w:rsid w:val="00E3794B"/>
    <w:rsid w:val="00E45FBB"/>
    <w:rsid w:val="00E64FA8"/>
    <w:rsid w:val="00E7350E"/>
    <w:rsid w:val="00E82EE4"/>
    <w:rsid w:val="00E94056"/>
    <w:rsid w:val="00E94AB3"/>
    <w:rsid w:val="00EB15D8"/>
    <w:rsid w:val="00EC6019"/>
    <w:rsid w:val="00ED2E86"/>
    <w:rsid w:val="00EE49CA"/>
    <w:rsid w:val="00EE5AE9"/>
    <w:rsid w:val="00EF0FD0"/>
    <w:rsid w:val="00EF2481"/>
    <w:rsid w:val="00F03EBD"/>
    <w:rsid w:val="00F0626D"/>
    <w:rsid w:val="00F06ED8"/>
    <w:rsid w:val="00F109D9"/>
    <w:rsid w:val="00F127D3"/>
    <w:rsid w:val="00F1446C"/>
    <w:rsid w:val="00F15532"/>
    <w:rsid w:val="00F15F41"/>
    <w:rsid w:val="00F208F0"/>
    <w:rsid w:val="00F22252"/>
    <w:rsid w:val="00F23D8B"/>
    <w:rsid w:val="00F269FB"/>
    <w:rsid w:val="00F32521"/>
    <w:rsid w:val="00F40093"/>
    <w:rsid w:val="00F42AC9"/>
    <w:rsid w:val="00F55480"/>
    <w:rsid w:val="00F727F5"/>
    <w:rsid w:val="00F72FB7"/>
    <w:rsid w:val="00F8443D"/>
    <w:rsid w:val="00F9107D"/>
    <w:rsid w:val="00F911FE"/>
    <w:rsid w:val="00F9521D"/>
    <w:rsid w:val="00F95258"/>
    <w:rsid w:val="00F95AE4"/>
    <w:rsid w:val="00F97F61"/>
    <w:rsid w:val="00FA0711"/>
    <w:rsid w:val="00FA1E39"/>
    <w:rsid w:val="00FB7A1E"/>
    <w:rsid w:val="00FC1B4F"/>
    <w:rsid w:val="00FD1157"/>
    <w:rsid w:val="00FD2FA5"/>
    <w:rsid w:val="00FD4720"/>
    <w:rsid w:val="00FD5A6E"/>
    <w:rsid w:val="00FD5F2B"/>
    <w:rsid w:val="00FD7821"/>
    <w:rsid w:val="00FE02CA"/>
    <w:rsid w:val="00FE6613"/>
    <w:rsid w:val="00FE7FCB"/>
    <w:rsid w:val="00FF3D07"/>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564EB"/>
  <w15:chartTrackingRefBased/>
  <w15:docId w15:val="{4EDE61A0-0E66-42EE-AED2-BD675CC6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F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6A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7538"/>
    <w:pPr>
      <w:keepNext/>
      <w:keepLines/>
      <w:spacing w:before="40" w:after="2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6AD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96AD5"/>
    <w:pPr>
      <w:ind w:left="720"/>
      <w:contextualSpacing/>
    </w:pPr>
  </w:style>
  <w:style w:type="paragraph" w:styleId="FootnoteText">
    <w:name w:val="footnote text"/>
    <w:basedOn w:val="Normal"/>
    <w:link w:val="FootnoteTextChar"/>
    <w:uiPriority w:val="99"/>
    <w:unhideWhenUsed/>
    <w:rsid w:val="00E00DCD"/>
    <w:pPr>
      <w:spacing w:after="0" w:line="240" w:lineRule="auto"/>
    </w:pPr>
    <w:rPr>
      <w:sz w:val="20"/>
      <w:szCs w:val="20"/>
    </w:rPr>
  </w:style>
  <w:style w:type="character" w:customStyle="1" w:styleId="FootnoteTextChar">
    <w:name w:val="Footnote Text Char"/>
    <w:basedOn w:val="DefaultParagraphFont"/>
    <w:link w:val="FootnoteText"/>
    <w:uiPriority w:val="99"/>
    <w:rsid w:val="00E00DCD"/>
    <w:rPr>
      <w:sz w:val="20"/>
      <w:szCs w:val="20"/>
    </w:rPr>
  </w:style>
  <w:style w:type="character" w:styleId="FootnoteReference">
    <w:name w:val="footnote reference"/>
    <w:basedOn w:val="DefaultParagraphFont"/>
    <w:uiPriority w:val="99"/>
    <w:semiHidden/>
    <w:unhideWhenUsed/>
    <w:rsid w:val="00E00DCD"/>
    <w:rPr>
      <w:vertAlign w:val="superscript"/>
    </w:rPr>
  </w:style>
  <w:style w:type="character" w:styleId="Hyperlink">
    <w:name w:val="Hyperlink"/>
    <w:basedOn w:val="DefaultParagraphFont"/>
    <w:uiPriority w:val="99"/>
    <w:unhideWhenUsed/>
    <w:rsid w:val="00E00DCD"/>
    <w:rPr>
      <w:color w:val="0563C1" w:themeColor="hyperlink"/>
      <w:u w:val="single"/>
    </w:rPr>
  </w:style>
  <w:style w:type="character" w:customStyle="1" w:styleId="UnresolvedMention1">
    <w:name w:val="Unresolved Mention1"/>
    <w:basedOn w:val="DefaultParagraphFont"/>
    <w:uiPriority w:val="99"/>
    <w:semiHidden/>
    <w:unhideWhenUsed/>
    <w:rsid w:val="00E00DCD"/>
    <w:rPr>
      <w:color w:val="605E5C"/>
      <w:shd w:val="clear" w:color="auto" w:fill="E1DFDD"/>
    </w:rPr>
  </w:style>
  <w:style w:type="character" w:customStyle="1" w:styleId="Heading3Char">
    <w:name w:val="Heading 3 Char"/>
    <w:basedOn w:val="DefaultParagraphFont"/>
    <w:link w:val="Heading3"/>
    <w:uiPriority w:val="9"/>
    <w:rsid w:val="009A7538"/>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E64FA8"/>
    <w:rPr>
      <w:color w:val="954F72" w:themeColor="followedHyperlink"/>
      <w:u w:val="single"/>
    </w:rPr>
  </w:style>
  <w:style w:type="character" w:customStyle="1" w:styleId="Heading1Char">
    <w:name w:val="Heading 1 Char"/>
    <w:basedOn w:val="DefaultParagraphFont"/>
    <w:link w:val="Heading1"/>
    <w:uiPriority w:val="9"/>
    <w:rsid w:val="00E64FA8"/>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1342D1"/>
    <w:rPr>
      <w:sz w:val="16"/>
      <w:szCs w:val="16"/>
    </w:rPr>
  </w:style>
  <w:style w:type="paragraph" w:styleId="CommentText">
    <w:name w:val="annotation text"/>
    <w:basedOn w:val="Normal"/>
    <w:link w:val="CommentTextChar"/>
    <w:uiPriority w:val="99"/>
    <w:unhideWhenUsed/>
    <w:rsid w:val="001342D1"/>
    <w:pPr>
      <w:spacing w:line="240" w:lineRule="auto"/>
    </w:pPr>
    <w:rPr>
      <w:sz w:val="20"/>
      <w:szCs w:val="20"/>
    </w:rPr>
  </w:style>
  <w:style w:type="character" w:customStyle="1" w:styleId="CommentTextChar">
    <w:name w:val="Comment Text Char"/>
    <w:basedOn w:val="DefaultParagraphFont"/>
    <w:link w:val="CommentText"/>
    <w:uiPriority w:val="99"/>
    <w:rsid w:val="001342D1"/>
    <w:rPr>
      <w:sz w:val="20"/>
      <w:szCs w:val="20"/>
    </w:rPr>
  </w:style>
  <w:style w:type="paragraph" w:styleId="CommentSubject">
    <w:name w:val="annotation subject"/>
    <w:basedOn w:val="CommentText"/>
    <w:next w:val="CommentText"/>
    <w:link w:val="CommentSubjectChar"/>
    <w:uiPriority w:val="99"/>
    <w:semiHidden/>
    <w:unhideWhenUsed/>
    <w:rsid w:val="001342D1"/>
    <w:rPr>
      <w:b/>
      <w:bCs/>
    </w:rPr>
  </w:style>
  <w:style w:type="character" w:customStyle="1" w:styleId="CommentSubjectChar">
    <w:name w:val="Comment Subject Char"/>
    <w:basedOn w:val="CommentTextChar"/>
    <w:link w:val="CommentSubject"/>
    <w:uiPriority w:val="99"/>
    <w:semiHidden/>
    <w:rsid w:val="001342D1"/>
    <w:rPr>
      <w:b/>
      <w:bCs/>
      <w:sz w:val="20"/>
      <w:szCs w:val="20"/>
    </w:rPr>
  </w:style>
  <w:style w:type="paragraph" w:styleId="NormalWeb">
    <w:name w:val="Normal (Web)"/>
    <w:basedOn w:val="Normal"/>
    <w:uiPriority w:val="99"/>
    <w:semiHidden/>
    <w:unhideWhenUsed/>
    <w:rsid w:val="004376BA"/>
    <w:pPr>
      <w:spacing w:before="100" w:beforeAutospacing="1" w:after="100" w:afterAutospacing="1" w:line="240" w:lineRule="auto"/>
    </w:pPr>
    <w:rPr>
      <w:rFonts w:ascii="Times New Roman" w:eastAsia="Times New Roman" w:hAnsi="Times New Roman" w:cs="Times New Roman"/>
      <w:kern w:val="0"/>
      <w:sz w:val="24"/>
      <w:szCs w:val="24"/>
      <w:lang w:val="fi-FI" w:eastAsia="fi-FI"/>
      <w14:ligatures w14:val="none"/>
    </w:rPr>
  </w:style>
  <w:style w:type="character" w:customStyle="1" w:styleId="sr-only">
    <w:name w:val="sr-only"/>
    <w:basedOn w:val="DefaultParagraphFont"/>
    <w:rsid w:val="00F8443D"/>
  </w:style>
  <w:style w:type="paragraph" w:styleId="Revision">
    <w:name w:val="Revision"/>
    <w:hidden/>
    <w:uiPriority w:val="99"/>
    <w:semiHidden/>
    <w:rsid w:val="00150EDC"/>
    <w:pPr>
      <w:spacing w:after="0" w:line="240" w:lineRule="auto"/>
    </w:pPr>
  </w:style>
  <w:style w:type="paragraph" w:styleId="BalloonText">
    <w:name w:val="Balloon Text"/>
    <w:basedOn w:val="Normal"/>
    <w:link w:val="BalloonTextChar"/>
    <w:uiPriority w:val="99"/>
    <w:semiHidden/>
    <w:unhideWhenUsed/>
    <w:rsid w:val="00FD5A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5A6E"/>
    <w:rPr>
      <w:rFonts w:ascii="Segoe UI" w:hAnsi="Segoe UI" w:cs="Segoe UI"/>
      <w:sz w:val="18"/>
      <w:szCs w:val="18"/>
    </w:rPr>
  </w:style>
  <w:style w:type="character" w:styleId="UnresolvedMention">
    <w:name w:val="Unresolved Mention"/>
    <w:basedOn w:val="DefaultParagraphFont"/>
    <w:uiPriority w:val="99"/>
    <w:semiHidden/>
    <w:unhideWhenUsed/>
    <w:rsid w:val="00EF0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90861">
      <w:bodyDiv w:val="1"/>
      <w:marLeft w:val="0"/>
      <w:marRight w:val="0"/>
      <w:marTop w:val="0"/>
      <w:marBottom w:val="0"/>
      <w:divBdr>
        <w:top w:val="none" w:sz="0" w:space="0" w:color="auto"/>
        <w:left w:val="none" w:sz="0" w:space="0" w:color="auto"/>
        <w:bottom w:val="none" w:sz="0" w:space="0" w:color="auto"/>
        <w:right w:val="none" w:sz="0" w:space="0" w:color="auto"/>
      </w:divBdr>
    </w:div>
    <w:div w:id="184057736">
      <w:bodyDiv w:val="1"/>
      <w:marLeft w:val="0"/>
      <w:marRight w:val="0"/>
      <w:marTop w:val="0"/>
      <w:marBottom w:val="0"/>
      <w:divBdr>
        <w:top w:val="none" w:sz="0" w:space="0" w:color="auto"/>
        <w:left w:val="none" w:sz="0" w:space="0" w:color="auto"/>
        <w:bottom w:val="none" w:sz="0" w:space="0" w:color="auto"/>
        <w:right w:val="none" w:sz="0" w:space="0" w:color="auto"/>
      </w:divBdr>
    </w:div>
    <w:div w:id="195505036">
      <w:bodyDiv w:val="1"/>
      <w:marLeft w:val="0"/>
      <w:marRight w:val="0"/>
      <w:marTop w:val="0"/>
      <w:marBottom w:val="0"/>
      <w:divBdr>
        <w:top w:val="none" w:sz="0" w:space="0" w:color="auto"/>
        <w:left w:val="none" w:sz="0" w:space="0" w:color="auto"/>
        <w:bottom w:val="none" w:sz="0" w:space="0" w:color="auto"/>
        <w:right w:val="none" w:sz="0" w:space="0" w:color="auto"/>
      </w:divBdr>
    </w:div>
    <w:div w:id="237179953">
      <w:bodyDiv w:val="1"/>
      <w:marLeft w:val="0"/>
      <w:marRight w:val="0"/>
      <w:marTop w:val="0"/>
      <w:marBottom w:val="0"/>
      <w:divBdr>
        <w:top w:val="none" w:sz="0" w:space="0" w:color="auto"/>
        <w:left w:val="none" w:sz="0" w:space="0" w:color="auto"/>
        <w:bottom w:val="none" w:sz="0" w:space="0" w:color="auto"/>
        <w:right w:val="none" w:sz="0" w:space="0" w:color="auto"/>
      </w:divBdr>
    </w:div>
    <w:div w:id="799227046">
      <w:bodyDiv w:val="1"/>
      <w:marLeft w:val="0"/>
      <w:marRight w:val="0"/>
      <w:marTop w:val="0"/>
      <w:marBottom w:val="0"/>
      <w:divBdr>
        <w:top w:val="none" w:sz="0" w:space="0" w:color="auto"/>
        <w:left w:val="none" w:sz="0" w:space="0" w:color="auto"/>
        <w:bottom w:val="none" w:sz="0" w:space="0" w:color="auto"/>
        <w:right w:val="none" w:sz="0" w:space="0" w:color="auto"/>
      </w:divBdr>
    </w:div>
    <w:div w:id="839661491">
      <w:bodyDiv w:val="1"/>
      <w:marLeft w:val="0"/>
      <w:marRight w:val="0"/>
      <w:marTop w:val="0"/>
      <w:marBottom w:val="0"/>
      <w:divBdr>
        <w:top w:val="none" w:sz="0" w:space="0" w:color="auto"/>
        <w:left w:val="none" w:sz="0" w:space="0" w:color="auto"/>
        <w:bottom w:val="none" w:sz="0" w:space="0" w:color="auto"/>
        <w:right w:val="none" w:sz="0" w:space="0" w:color="auto"/>
      </w:divBdr>
    </w:div>
    <w:div w:id="956646588">
      <w:bodyDiv w:val="1"/>
      <w:marLeft w:val="0"/>
      <w:marRight w:val="0"/>
      <w:marTop w:val="0"/>
      <w:marBottom w:val="0"/>
      <w:divBdr>
        <w:top w:val="none" w:sz="0" w:space="0" w:color="auto"/>
        <w:left w:val="none" w:sz="0" w:space="0" w:color="auto"/>
        <w:bottom w:val="none" w:sz="0" w:space="0" w:color="auto"/>
        <w:right w:val="none" w:sz="0" w:space="0" w:color="auto"/>
      </w:divBdr>
    </w:div>
    <w:div w:id="967590053">
      <w:bodyDiv w:val="1"/>
      <w:marLeft w:val="0"/>
      <w:marRight w:val="0"/>
      <w:marTop w:val="0"/>
      <w:marBottom w:val="0"/>
      <w:divBdr>
        <w:top w:val="none" w:sz="0" w:space="0" w:color="auto"/>
        <w:left w:val="none" w:sz="0" w:space="0" w:color="auto"/>
        <w:bottom w:val="none" w:sz="0" w:space="0" w:color="auto"/>
        <w:right w:val="none" w:sz="0" w:space="0" w:color="auto"/>
      </w:divBdr>
    </w:div>
    <w:div w:id="1287353113">
      <w:bodyDiv w:val="1"/>
      <w:marLeft w:val="0"/>
      <w:marRight w:val="0"/>
      <w:marTop w:val="0"/>
      <w:marBottom w:val="0"/>
      <w:divBdr>
        <w:top w:val="none" w:sz="0" w:space="0" w:color="auto"/>
        <w:left w:val="none" w:sz="0" w:space="0" w:color="auto"/>
        <w:bottom w:val="none" w:sz="0" w:space="0" w:color="auto"/>
        <w:right w:val="none" w:sz="0" w:space="0" w:color="auto"/>
      </w:divBdr>
    </w:div>
    <w:div w:id="1289125559">
      <w:bodyDiv w:val="1"/>
      <w:marLeft w:val="0"/>
      <w:marRight w:val="0"/>
      <w:marTop w:val="0"/>
      <w:marBottom w:val="0"/>
      <w:divBdr>
        <w:top w:val="none" w:sz="0" w:space="0" w:color="auto"/>
        <w:left w:val="none" w:sz="0" w:space="0" w:color="auto"/>
        <w:bottom w:val="none" w:sz="0" w:space="0" w:color="auto"/>
        <w:right w:val="none" w:sz="0" w:space="0" w:color="auto"/>
      </w:divBdr>
    </w:div>
    <w:div w:id="1380595341">
      <w:bodyDiv w:val="1"/>
      <w:marLeft w:val="0"/>
      <w:marRight w:val="0"/>
      <w:marTop w:val="0"/>
      <w:marBottom w:val="0"/>
      <w:divBdr>
        <w:top w:val="none" w:sz="0" w:space="0" w:color="auto"/>
        <w:left w:val="none" w:sz="0" w:space="0" w:color="auto"/>
        <w:bottom w:val="none" w:sz="0" w:space="0" w:color="auto"/>
        <w:right w:val="none" w:sz="0" w:space="0" w:color="auto"/>
      </w:divBdr>
    </w:div>
    <w:div w:id="1460805736">
      <w:bodyDiv w:val="1"/>
      <w:marLeft w:val="0"/>
      <w:marRight w:val="0"/>
      <w:marTop w:val="0"/>
      <w:marBottom w:val="0"/>
      <w:divBdr>
        <w:top w:val="none" w:sz="0" w:space="0" w:color="auto"/>
        <w:left w:val="none" w:sz="0" w:space="0" w:color="auto"/>
        <w:bottom w:val="none" w:sz="0" w:space="0" w:color="auto"/>
        <w:right w:val="none" w:sz="0" w:space="0" w:color="auto"/>
      </w:divBdr>
    </w:div>
    <w:div w:id="1580364046">
      <w:bodyDiv w:val="1"/>
      <w:marLeft w:val="0"/>
      <w:marRight w:val="0"/>
      <w:marTop w:val="0"/>
      <w:marBottom w:val="0"/>
      <w:divBdr>
        <w:top w:val="none" w:sz="0" w:space="0" w:color="auto"/>
        <w:left w:val="none" w:sz="0" w:space="0" w:color="auto"/>
        <w:bottom w:val="none" w:sz="0" w:space="0" w:color="auto"/>
        <w:right w:val="none" w:sz="0" w:space="0" w:color="auto"/>
      </w:divBdr>
    </w:div>
    <w:div w:id="1850293788">
      <w:bodyDiv w:val="1"/>
      <w:marLeft w:val="0"/>
      <w:marRight w:val="0"/>
      <w:marTop w:val="0"/>
      <w:marBottom w:val="0"/>
      <w:divBdr>
        <w:top w:val="none" w:sz="0" w:space="0" w:color="auto"/>
        <w:left w:val="none" w:sz="0" w:space="0" w:color="auto"/>
        <w:bottom w:val="none" w:sz="0" w:space="0" w:color="auto"/>
        <w:right w:val="none" w:sz="0" w:space="0" w:color="auto"/>
      </w:divBdr>
    </w:div>
    <w:div w:id="1889102292">
      <w:bodyDiv w:val="1"/>
      <w:marLeft w:val="0"/>
      <w:marRight w:val="0"/>
      <w:marTop w:val="0"/>
      <w:marBottom w:val="0"/>
      <w:divBdr>
        <w:top w:val="none" w:sz="0" w:space="0" w:color="auto"/>
        <w:left w:val="none" w:sz="0" w:space="0" w:color="auto"/>
        <w:bottom w:val="none" w:sz="0" w:space="0" w:color="auto"/>
        <w:right w:val="none" w:sz="0" w:space="0" w:color="auto"/>
      </w:divBdr>
    </w:div>
    <w:div w:id="213290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fi/tup/tutkijapalvelut/index_en.html" TargetMode="External"/><Relationship Id="rId13" Type="http://schemas.openxmlformats.org/officeDocument/2006/relationships/hyperlink" Target="https://www.stat.fi/tup/tutkijapalvelut/tutkimusaineistojen-ja-palveluiden-hinnoittelu_en.html" TargetMode="External"/><Relationship Id="rId18" Type="http://schemas.openxmlformats.org/officeDocument/2006/relationships/hyperlink" Target="https://www.stat.fi/meta/lait/index_en.html" TargetMode="External"/><Relationship Id="rId3" Type="http://schemas.openxmlformats.org/officeDocument/2006/relationships/styles" Target="styles.xml"/><Relationship Id="rId21" Type="http://schemas.openxmlformats.org/officeDocument/2006/relationships/hyperlink" Target="https://findata.fi/en/permits/data-permits/" TargetMode="External"/><Relationship Id="rId7" Type="http://schemas.openxmlformats.org/officeDocument/2006/relationships/endnotes" Target="endnotes.xml"/><Relationship Id="rId12" Type="http://schemas.openxmlformats.org/officeDocument/2006/relationships/hyperlink" Target="https://www.stat.fi/media/uploads/tup_en/mikroaineistot/tilastokeskuksen_tutkijapalveluiden_saannot_en.pdf" TargetMode="External"/><Relationship Id="rId17" Type="http://schemas.openxmlformats.org/officeDocument/2006/relationships/hyperlink" Target="https://stat.fi/meta/tietosuoja/index_en.html" TargetMode="External"/><Relationship Id="rId2" Type="http://schemas.openxmlformats.org/officeDocument/2006/relationships/numbering" Target="numbering.xml"/><Relationship Id="rId16" Type="http://schemas.openxmlformats.org/officeDocument/2006/relationships/hyperlink" Target="https://guides.stat.fi/remote-access-to-research-data/statistical-data-protection" TargetMode="External"/><Relationship Id="rId20" Type="http://schemas.openxmlformats.org/officeDocument/2006/relationships/hyperlink" Target="mailto:tutkijapalvelut@stat.f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nlex.fi/fi/laki/alkup/2023/20231220%20" TargetMode="External"/><Relationship Id="rId5" Type="http://schemas.openxmlformats.org/officeDocument/2006/relationships/webSettings" Target="webSettings.xml"/><Relationship Id="rId15" Type="http://schemas.openxmlformats.org/officeDocument/2006/relationships/hyperlink" Target="https://www.stat.fi/media/uploads/tup_en/mikroaineistot/fionan_tietosuojaohjeet_en.pdf" TargetMode="External"/><Relationship Id="rId23" Type="http://schemas.openxmlformats.org/officeDocument/2006/relationships/theme" Target="theme/theme1.xml"/><Relationship Id="rId10" Type="http://schemas.openxmlformats.org/officeDocument/2006/relationships/hyperlink" Target="https://stat.fi/tup/tutkijapalvelut/tutkimusaineistojen-ja-palveluiden-hinnoittelu_en.html" TargetMode="External"/><Relationship Id="rId19" Type="http://schemas.openxmlformats.org/officeDocument/2006/relationships/hyperlink" Target="https://commission.europa.eu/law/law-topic/dataprotection/international-dimension-data-protection/adequacy-decisions_en" TargetMode="External"/><Relationship Id="rId4" Type="http://schemas.openxmlformats.org/officeDocument/2006/relationships/settings" Target="settings.xml"/><Relationship Id="rId9" Type="http://schemas.openxmlformats.org/officeDocument/2006/relationships/hyperlink" Target="https://taika.stat.fi/en/index" TargetMode="External"/><Relationship Id="rId14" Type="http://schemas.openxmlformats.org/officeDocument/2006/relationships/hyperlink" Target="https://www.stat.fi/media/uploads/tup_en/mikroaineistot/instructions_for_licensing_service.pdf"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stat.fi/org/tilastotoimi/index_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5C035-E94D-4C2E-94D9-46D978E4F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15</Pages>
  <Words>6324</Words>
  <Characters>36047</Characters>
  <Application>Microsoft Office Word</Application>
  <DocSecurity>0</DocSecurity>
  <Lines>300</Lines>
  <Paragraphs>84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42287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Lombardi Stefano (VATT)</dc:creator>
  <cp:keywords/>
  <dc:description/>
  <cp:lastModifiedBy>Lombardi Stefano (VATT)</cp:lastModifiedBy>
  <cp:revision>14</cp:revision>
  <dcterms:created xsi:type="dcterms:W3CDTF">2024-11-19T08:07:00Z</dcterms:created>
  <dcterms:modified xsi:type="dcterms:W3CDTF">2024-11-19T15:05:00Z</dcterms:modified>
</cp:coreProperties>
</file>