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z2fth5c3yelz"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37</w:t>
      </w:r>
      <w:r w:rsidDel="00000000" w:rsidR="00000000" w:rsidRPr="00000000">
        <w:rPr>
          <w:rtl w:val="0"/>
        </w:rPr>
      </w:r>
    </w:p>
    <w:p w:rsidR="00000000" w:rsidDel="00000000" w:rsidP="00000000" w:rsidRDefault="00000000" w:rsidRPr="00000000" w14:paraId="00000002">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whether a direct oral anticoagulant (DOAC) is appropriate for a patient with valvular heart disease, or if warfarin is required. I am assuming the patient has atrial fibrillation and a form of valvular disease, but the specific valve pathology (eg, mechanical valve, rheumatic mitral stenosis, bioprosthetic valve, or other native valve disease) is not specified.</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hd w:fill="ffffff" w:val="clear"/>
        <w:spacing w:line="390" w:lineRule="auto"/>
        <w:rPr>
          <w:color w:val="232323"/>
          <w:sz w:val="24"/>
          <w:szCs w:val="24"/>
        </w:rPr>
      </w:pPr>
      <w:r w:rsidDel="00000000" w:rsidR="00000000" w:rsidRPr="00000000">
        <w:rPr>
          <w:color w:val="232323"/>
          <w:sz w:val="24"/>
          <w:szCs w:val="24"/>
          <w:rtl w:val="0"/>
        </w:rPr>
        <w:t xml:space="preserve">For most patients with atrial fibrillation and valvular heart disease, the choice between a DOAC and warfarin depends on the type of underlying valve disease:</w:t>
      </w:r>
    </w:p>
    <w:p w:rsidR="00000000" w:rsidDel="00000000" w:rsidP="00000000" w:rsidRDefault="00000000" w:rsidRPr="00000000" w14:paraId="00000005">
      <w:pPr>
        <w:numPr>
          <w:ilvl w:val="0"/>
          <w:numId w:val="1"/>
        </w:numPr>
        <w:shd w:fill="ffffff" w:val="clear"/>
        <w:spacing w:before="220" w:line="390" w:lineRule="auto"/>
        <w:ind w:left="720" w:hanging="360"/>
        <w:rPr>
          <w:sz w:val="24"/>
          <w:szCs w:val="24"/>
        </w:rPr>
      </w:pPr>
      <w:r w:rsidDel="00000000" w:rsidR="00000000" w:rsidRPr="00000000">
        <w:rPr>
          <w:b w:val="1"/>
          <w:bCs w:val="1"/>
          <w:color w:val="232323"/>
          <w:sz w:val="24"/>
          <w:szCs w:val="24"/>
          <w:rtl w:val="0"/>
        </w:rPr>
        <w:t xml:space="preserve">DOACs are appropriate for patients with atrial fibrillation and most types of valvular heart disease, except for those with mechanical heart valves or severe rheumatic mitral stenosis.</w:t>
      </w:r>
      <w:r w:rsidDel="00000000" w:rsidR="00000000" w:rsidRPr="00000000">
        <w:rPr>
          <w:color w:val="232323"/>
          <w:sz w:val="24"/>
          <w:szCs w:val="24"/>
          <w:rtl w:val="0"/>
        </w:rPr>
        <w:t xml:space="preserve"> In these exceptions, </w:t>
      </w:r>
      <w:r w:rsidDel="00000000" w:rsidR="00000000" w:rsidRPr="00000000">
        <w:rPr>
          <w:b w:val="1"/>
          <w:bCs w:val="1"/>
          <w:color w:val="232323"/>
          <w:sz w:val="24"/>
          <w:szCs w:val="24"/>
          <w:rtl w:val="0"/>
        </w:rPr>
        <w:t xml:space="preserve">warfarin (vitamin K antagonist)</w:t>
      </w:r>
      <w:r w:rsidDel="00000000" w:rsidR="00000000" w:rsidRPr="00000000">
        <w:rPr>
          <w:color w:val="232323"/>
          <w:sz w:val="24"/>
          <w:szCs w:val="24"/>
          <w:rtl w:val="0"/>
        </w:rPr>
        <w:t xml:space="preserve"> is required </w:t>
      </w:r>
      <w:hyperlink r:id="rId6">
        <w:r w:rsidDel="00000000" w:rsidR="00000000" w:rsidRPr="00000000">
          <w:rPr>
            <w:color w:val="0074b9"/>
            <w:sz w:val="24"/>
            <w:szCs w:val="24"/>
            <w:rtl w:val="0"/>
          </w:rPr>
          <w:t xml:space="preserve">[1]</w:t>
        </w:r>
      </w:hyperlink>
      <w:hyperlink r:id="rId7">
        <w:r w:rsidDel="00000000" w:rsidR="00000000" w:rsidRPr="00000000">
          <w:rPr>
            <w:color w:val="0074b9"/>
            <w:sz w:val="24"/>
            <w:szCs w:val="24"/>
            <w:rtl w:val="0"/>
          </w:rPr>
          <w:t xml:space="preserve">[2]</w:t>
        </w:r>
      </w:hyperlink>
      <w:hyperlink r:id="rId8">
        <w:r w:rsidDel="00000000" w:rsidR="00000000" w:rsidRPr="00000000">
          <w:rPr>
            <w:color w:val="0074b9"/>
            <w:sz w:val="24"/>
            <w:szCs w:val="24"/>
            <w:rtl w:val="0"/>
          </w:rPr>
          <w:t xml:space="preserve">[3]</w:t>
        </w:r>
      </w:hyperlink>
      <w:hyperlink r:id="rId9">
        <w:r w:rsidDel="00000000" w:rsidR="00000000" w:rsidRPr="00000000">
          <w:rPr>
            <w:color w:val="0074b9"/>
            <w:sz w:val="24"/>
            <w:szCs w:val="24"/>
            <w:rtl w:val="0"/>
          </w:rPr>
          <w:t xml:space="preserve">[4]</w:t>
        </w:r>
      </w:hyperlink>
      <w:hyperlink r:id="rId10">
        <w:r w:rsidDel="00000000" w:rsidR="00000000" w:rsidRPr="00000000">
          <w:rPr>
            <w:color w:val="0074b9"/>
            <w:sz w:val="24"/>
            <w:szCs w:val="24"/>
            <w:rtl w:val="0"/>
          </w:rPr>
          <w:t xml:space="preserve">[5]</w:t>
        </w:r>
      </w:hyperlink>
      <w:hyperlink r:id="rId11">
        <w:r w:rsidDel="00000000" w:rsidR="00000000" w:rsidRPr="00000000">
          <w:rPr>
            <w:color w:val="0074b9"/>
            <w:sz w:val="24"/>
            <w:szCs w:val="24"/>
            <w:rtl w:val="0"/>
          </w:rPr>
          <w:t xml:space="preserve">[6]</w:t>
        </w:r>
      </w:hyperlink>
      <w:hyperlink r:id="rId12">
        <w:r w:rsidDel="00000000" w:rsidR="00000000" w:rsidRPr="00000000">
          <w:rPr>
            <w:color w:val="0074b9"/>
            <w:sz w:val="24"/>
            <w:szCs w:val="24"/>
            <w:rtl w:val="0"/>
          </w:rPr>
          <w:t xml:space="preserve">[7]</w:t>
        </w:r>
      </w:hyperlink>
      <w:hyperlink r:id="rId13">
        <w:r w:rsidDel="00000000" w:rsidR="00000000" w:rsidRPr="00000000">
          <w:rPr>
            <w:color w:val="0074b9"/>
            <w:sz w:val="24"/>
            <w:szCs w:val="24"/>
            <w:rtl w:val="0"/>
          </w:rPr>
          <w:t xml:space="preserve">[8]</w:t>
        </w:r>
      </w:hyperlink>
      <w:r w:rsidDel="00000000" w:rsidR="00000000" w:rsidRPr="00000000">
        <w:rPr>
          <w:color w:val="232323"/>
          <w:sz w:val="24"/>
          <w:szCs w:val="24"/>
          <w:rtl w:val="0"/>
        </w:rPr>
        <w:t xml:space="preserve">.</w:t>
      </w:r>
    </w:p>
    <w:p w:rsidR="00000000" w:rsidDel="00000000" w:rsidP="00000000" w:rsidRDefault="00000000" w:rsidRPr="00000000" w14:paraId="00000006">
      <w:pPr>
        <w:pStyle w:val="Heading3"/>
        <w:keepNext w:val="0"/>
        <w:keepLines w:val="0"/>
        <w:shd w:fill="ffffff" w:val="clear"/>
        <w:spacing w:after="40" w:before="460" w:line="346.66666666666663" w:lineRule="auto"/>
        <w:rPr>
          <w:b w:val="1"/>
          <w:bCs w:val="1"/>
          <w:color w:val="232323"/>
          <w:sz w:val="27"/>
          <w:szCs w:val="27"/>
        </w:rPr>
      </w:pPr>
      <w:bookmarkStart w:colFirst="0" w:colLast="0" w:name="_qcqc8tevdmm" w:id="1"/>
      <w:bookmarkEnd w:id="1"/>
      <w:r w:rsidDel="00000000" w:rsidR="00000000" w:rsidRPr="00000000">
        <w:rPr>
          <w:b w:val="1"/>
          <w:bCs w:val="1"/>
          <w:color w:val="232323"/>
          <w:sz w:val="27"/>
          <w:szCs w:val="27"/>
          <w:rtl w:val="0"/>
        </w:rPr>
        <w:t xml:space="preserve">Specific Guidance by Valve Type</w:t>
      </w:r>
    </w:p>
    <w:p w:rsidR="00000000" w:rsidDel="00000000" w:rsidP="00000000" w:rsidRDefault="00000000" w:rsidRPr="00000000" w14:paraId="00000007">
      <w:pPr>
        <w:numPr>
          <w:ilvl w:val="0"/>
          <w:numId w:val="9"/>
        </w:numPr>
        <w:shd w:fill="ffffff" w:val="clear"/>
        <w:spacing w:after="0" w:afterAutospacing="0" w:before="220" w:line="390" w:lineRule="auto"/>
        <w:ind w:left="720" w:hanging="360"/>
        <w:rPr>
          <w:sz w:val="24"/>
          <w:szCs w:val="24"/>
        </w:rPr>
      </w:pPr>
      <w:r w:rsidDel="00000000" w:rsidR="00000000" w:rsidRPr="00000000">
        <w:rPr>
          <w:b w:val="1"/>
          <w:bCs w:val="1"/>
          <w:color w:val="232323"/>
          <w:sz w:val="24"/>
          <w:szCs w:val="24"/>
          <w:rtl w:val="0"/>
        </w:rPr>
        <w:t xml:space="preserve">Mechanical heart valves:</w:t>
      </w:r>
      <w:r w:rsidDel="00000000" w:rsidR="00000000" w:rsidRPr="00000000">
        <w:rPr>
          <w:color w:val="232323"/>
          <w:sz w:val="24"/>
          <w:szCs w:val="24"/>
          <w:rtl w:val="0"/>
        </w:rPr>
        <w:t xml:space="preserve"> DOACs are contraindicated; lifelong anticoagulation with </w:t>
      </w:r>
      <w:hyperlink r:id="rId14">
        <w:r w:rsidDel="00000000" w:rsidR="00000000" w:rsidRPr="00000000">
          <w:rPr>
            <w:color w:val="0074b9"/>
            <w:sz w:val="24"/>
            <w:szCs w:val="24"/>
            <w:rtl w:val="0"/>
          </w:rPr>
          <w:t xml:space="preserve">warfarin</w:t>
        </w:r>
      </w:hyperlink>
      <w:r w:rsidDel="00000000" w:rsidR="00000000" w:rsidRPr="00000000">
        <w:rPr>
          <w:color w:val="232323"/>
          <w:sz w:val="24"/>
          <w:szCs w:val="24"/>
          <w:rtl w:val="0"/>
        </w:rPr>
        <w:t xml:space="preserve"> is required </w:t>
      </w:r>
      <w:hyperlink r:id="rId15">
        <w:r w:rsidDel="00000000" w:rsidR="00000000" w:rsidRPr="00000000">
          <w:rPr>
            <w:color w:val="0074b9"/>
            <w:sz w:val="24"/>
            <w:szCs w:val="24"/>
            <w:rtl w:val="0"/>
          </w:rPr>
          <w:t xml:space="preserve">[5]</w:t>
        </w:r>
      </w:hyperlink>
      <w:hyperlink r:id="rId16">
        <w:r w:rsidDel="00000000" w:rsidR="00000000" w:rsidRPr="00000000">
          <w:rPr>
            <w:color w:val="0074b9"/>
            <w:sz w:val="24"/>
            <w:szCs w:val="24"/>
            <w:rtl w:val="0"/>
          </w:rPr>
          <w:t xml:space="preserve">[6]</w:t>
        </w:r>
      </w:hyperlink>
      <w:hyperlink r:id="rId17">
        <w:r w:rsidDel="00000000" w:rsidR="00000000" w:rsidRPr="00000000">
          <w:rPr>
            <w:color w:val="0074b9"/>
            <w:sz w:val="24"/>
            <w:szCs w:val="24"/>
            <w:rtl w:val="0"/>
          </w:rPr>
          <w:t xml:space="preserve">[7]</w:t>
        </w:r>
      </w:hyperlink>
      <w:hyperlink r:id="rId18">
        <w:r w:rsidDel="00000000" w:rsidR="00000000" w:rsidRPr="00000000">
          <w:rPr>
            <w:color w:val="0074b9"/>
            <w:sz w:val="24"/>
            <w:szCs w:val="24"/>
            <w:rtl w:val="0"/>
          </w:rPr>
          <w:t xml:space="preserve">[8]</w:t>
        </w:r>
      </w:hyperlink>
      <w:r w:rsidDel="00000000" w:rsidR="00000000" w:rsidRPr="00000000">
        <w:rPr>
          <w:color w:val="232323"/>
          <w:sz w:val="24"/>
          <w:szCs w:val="24"/>
          <w:rtl w:val="0"/>
        </w:rPr>
        <w:t xml:space="preserve">.</w:t>
      </w:r>
    </w:p>
    <w:p w:rsidR="00000000" w:rsidDel="00000000" w:rsidP="00000000" w:rsidRDefault="00000000" w:rsidRPr="00000000" w14:paraId="00000008">
      <w:pPr>
        <w:numPr>
          <w:ilvl w:val="0"/>
          <w:numId w:val="9"/>
        </w:numPr>
        <w:shd w:fill="ffffff" w:val="clear"/>
        <w:spacing w:after="0" w:afterAutospacing="0" w:before="0" w:beforeAutospacing="0" w:line="390" w:lineRule="auto"/>
        <w:ind w:left="720" w:hanging="360"/>
        <w:rPr>
          <w:sz w:val="24"/>
          <w:szCs w:val="24"/>
        </w:rPr>
      </w:pPr>
      <w:r w:rsidDel="00000000" w:rsidR="00000000" w:rsidRPr="00000000">
        <w:rPr>
          <w:rFonts w:ascii="Arial Unicode MS" w:cs="Arial Unicode MS" w:eastAsia="Arial Unicode MS" w:hAnsi="Arial Unicode MS"/>
          <w:b w:val="1"/>
          <w:bCs w:val="1"/>
          <w:color w:val="232323"/>
          <w:sz w:val="24"/>
          <w:szCs w:val="24"/>
          <w:rtl w:val="0"/>
        </w:rPr>
        <w:t xml:space="preserve">Severe rheumatic mitral stenosis (mitral valve area ≤1.5 cm²):</w:t>
      </w:r>
      <w:r w:rsidDel="00000000" w:rsidR="00000000" w:rsidRPr="00000000">
        <w:rPr>
          <w:color w:val="232323"/>
          <w:sz w:val="24"/>
          <w:szCs w:val="24"/>
          <w:rtl w:val="0"/>
        </w:rPr>
        <w:t xml:space="preserve"> DOACs should not be used; </w:t>
      </w:r>
      <w:hyperlink r:id="rId19">
        <w:r w:rsidDel="00000000" w:rsidR="00000000" w:rsidRPr="00000000">
          <w:rPr>
            <w:color w:val="0074b9"/>
            <w:sz w:val="24"/>
            <w:szCs w:val="24"/>
            <w:rtl w:val="0"/>
          </w:rPr>
          <w:t xml:space="preserve">warfarin</w:t>
        </w:r>
      </w:hyperlink>
      <w:r w:rsidDel="00000000" w:rsidR="00000000" w:rsidRPr="00000000">
        <w:rPr>
          <w:color w:val="232323"/>
          <w:sz w:val="24"/>
          <w:szCs w:val="24"/>
          <w:rtl w:val="0"/>
        </w:rPr>
        <w:t xml:space="preserve"> is preferred </w:t>
      </w:r>
      <w:hyperlink r:id="rId20">
        <w:r w:rsidDel="00000000" w:rsidR="00000000" w:rsidRPr="00000000">
          <w:rPr>
            <w:color w:val="0074b9"/>
            <w:sz w:val="24"/>
            <w:szCs w:val="24"/>
            <w:rtl w:val="0"/>
          </w:rPr>
          <w:t xml:space="preserve">[1]</w:t>
        </w:r>
      </w:hyperlink>
      <w:hyperlink r:id="rId21">
        <w:r w:rsidDel="00000000" w:rsidR="00000000" w:rsidRPr="00000000">
          <w:rPr>
            <w:color w:val="0074b9"/>
            <w:sz w:val="24"/>
            <w:szCs w:val="24"/>
            <w:rtl w:val="0"/>
          </w:rPr>
          <w:t xml:space="preserve">[2]</w:t>
        </w:r>
      </w:hyperlink>
      <w:hyperlink r:id="rId22">
        <w:r w:rsidDel="00000000" w:rsidR="00000000" w:rsidRPr="00000000">
          <w:rPr>
            <w:color w:val="0074b9"/>
            <w:sz w:val="24"/>
            <w:szCs w:val="24"/>
            <w:rtl w:val="0"/>
          </w:rPr>
          <w:t xml:space="preserve">[3]</w:t>
        </w:r>
      </w:hyperlink>
      <w:hyperlink r:id="rId23">
        <w:r w:rsidDel="00000000" w:rsidR="00000000" w:rsidRPr="00000000">
          <w:rPr>
            <w:color w:val="0074b9"/>
            <w:sz w:val="24"/>
            <w:szCs w:val="24"/>
            <w:rtl w:val="0"/>
          </w:rPr>
          <w:t xml:space="preserve">[4]</w:t>
        </w:r>
      </w:hyperlink>
      <w:hyperlink r:id="rId24">
        <w:r w:rsidDel="00000000" w:rsidR="00000000" w:rsidRPr="00000000">
          <w:rPr>
            <w:color w:val="0074b9"/>
            <w:sz w:val="24"/>
            <w:szCs w:val="24"/>
            <w:rtl w:val="0"/>
          </w:rPr>
          <w:t xml:space="preserve">[5]</w:t>
        </w:r>
      </w:hyperlink>
      <w:hyperlink r:id="rId25">
        <w:r w:rsidDel="00000000" w:rsidR="00000000" w:rsidRPr="00000000">
          <w:rPr>
            <w:color w:val="0074b9"/>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09">
      <w:pPr>
        <w:numPr>
          <w:ilvl w:val="0"/>
          <w:numId w:val="9"/>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Bioprosthetic valves (surgical or transcatheter):</w:t>
      </w:r>
      <w:r w:rsidDel="00000000" w:rsidR="00000000" w:rsidRPr="00000000">
        <w:rPr>
          <w:color w:val="232323"/>
          <w:sz w:val="24"/>
          <w:szCs w:val="24"/>
          <w:rtl w:val="0"/>
        </w:rPr>
        <w:t xml:space="preserve"> DOACs may be considered after the initial 3–6 months post-implantation, but </w:t>
      </w:r>
      <w:hyperlink r:id="rId26">
        <w:r w:rsidDel="00000000" w:rsidR="00000000" w:rsidRPr="00000000">
          <w:rPr>
            <w:color w:val="0074b9"/>
            <w:sz w:val="24"/>
            <w:szCs w:val="24"/>
            <w:rtl w:val="0"/>
          </w:rPr>
          <w:t xml:space="preserve">warfarin</w:t>
        </w:r>
      </w:hyperlink>
      <w:r w:rsidDel="00000000" w:rsidR="00000000" w:rsidRPr="00000000">
        <w:rPr>
          <w:color w:val="232323"/>
          <w:sz w:val="24"/>
          <w:szCs w:val="24"/>
          <w:rtl w:val="0"/>
        </w:rPr>
        <w:t xml:space="preserve"> is preferred in the early postoperative period </w:t>
      </w:r>
      <w:hyperlink r:id="rId27">
        <w:r w:rsidDel="00000000" w:rsidR="00000000" w:rsidRPr="00000000">
          <w:rPr>
            <w:color w:val="0074b9"/>
            <w:sz w:val="24"/>
            <w:szCs w:val="24"/>
            <w:rtl w:val="0"/>
          </w:rPr>
          <w:t xml:space="preserve">[1]</w:t>
        </w:r>
      </w:hyperlink>
      <w:hyperlink r:id="rId28">
        <w:r w:rsidDel="00000000" w:rsidR="00000000" w:rsidRPr="00000000">
          <w:rPr>
            <w:color w:val="0074b9"/>
            <w:sz w:val="24"/>
            <w:szCs w:val="24"/>
            <w:rtl w:val="0"/>
          </w:rPr>
          <w:t xml:space="preserve">[2]</w:t>
        </w:r>
      </w:hyperlink>
      <w:hyperlink r:id="rId29">
        <w:r w:rsidDel="00000000" w:rsidR="00000000" w:rsidRPr="00000000">
          <w:rPr>
            <w:color w:val="0074b9"/>
            <w:sz w:val="24"/>
            <w:szCs w:val="24"/>
            <w:rtl w:val="0"/>
          </w:rPr>
          <w:t xml:space="preserve">[4]</w:t>
        </w:r>
      </w:hyperlink>
      <w:hyperlink r:id="rId30">
        <w:r w:rsidDel="00000000" w:rsidR="00000000" w:rsidRPr="00000000">
          <w:rPr>
            <w:color w:val="0074b9"/>
            <w:sz w:val="24"/>
            <w:szCs w:val="24"/>
            <w:rtl w:val="0"/>
          </w:rPr>
          <w:t xml:space="preserve">[10]</w:t>
        </w:r>
      </w:hyperlink>
      <w:hyperlink r:id="rId31">
        <w:r w:rsidDel="00000000" w:rsidR="00000000" w:rsidRPr="00000000">
          <w:rPr>
            <w:color w:val="0074b9"/>
            <w:sz w:val="24"/>
            <w:szCs w:val="24"/>
            <w:rtl w:val="0"/>
          </w:rPr>
          <w:t xml:space="preserve">[11]</w:t>
        </w:r>
      </w:hyperlink>
      <w:hyperlink r:id="rId32">
        <w:r w:rsidDel="00000000" w:rsidR="00000000" w:rsidRPr="00000000">
          <w:rPr>
            <w:color w:val="0074b9"/>
            <w:sz w:val="24"/>
            <w:szCs w:val="24"/>
            <w:rtl w:val="0"/>
          </w:rPr>
          <w:t xml:space="preserve">[12]</w:t>
        </w:r>
      </w:hyperlink>
      <w:r w:rsidDel="00000000" w:rsidR="00000000" w:rsidRPr="00000000">
        <w:rPr>
          <w:color w:val="232323"/>
          <w:sz w:val="24"/>
          <w:szCs w:val="24"/>
          <w:rtl w:val="0"/>
        </w:rPr>
        <w:t xml:space="preserve">.</w:t>
      </w:r>
    </w:p>
    <w:p w:rsidR="00000000" w:rsidDel="00000000" w:rsidP="00000000" w:rsidRDefault="00000000" w:rsidRPr="00000000" w14:paraId="0000000A">
      <w:pPr>
        <w:numPr>
          <w:ilvl w:val="0"/>
          <w:numId w:val="9"/>
        </w:numPr>
        <w:shd w:fill="ffffff" w:val="clear"/>
        <w:spacing w:before="0" w:beforeAutospacing="0" w:line="390" w:lineRule="auto"/>
        <w:ind w:left="720" w:hanging="360"/>
        <w:rPr>
          <w:sz w:val="24"/>
          <w:szCs w:val="24"/>
        </w:rPr>
      </w:pPr>
      <w:r w:rsidDel="00000000" w:rsidR="00000000" w:rsidRPr="00000000">
        <w:rPr>
          <w:b w:val="1"/>
          <w:bCs w:val="1"/>
          <w:color w:val="232323"/>
          <w:sz w:val="24"/>
          <w:szCs w:val="24"/>
          <w:rtl w:val="0"/>
        </w:rPr>
        <w:t xml:space="preserve">Other native valve diseases (eg, mitral regurgitation, aortic stenosis/regurgitation, mitral valve prolapse):</w:t>
      </w:r>
      <w:r w:rsidDel="00000000" w:rsidR="00000000" w:rsidRPr="00000000">
        <w:rPr>
          <w:color w:val="232323"/>
          <w:sz w:val="24"/>
          <w:szCs w:val="24"/>
          <w:rtl w:val="0"/>
        </w:rPr>
        <w:t xml:space="preserve"> DOACs are generally appropriate </w:t>
      </w:r>
      <w:hyperlink r:id="rId33">
        <w:r w:rsidDel="00000000" w:rsidR="00000000" w:rsidRPr="00000000">
          <w:rPr>
            <w:color w:val="0074b9"/>
            <w:sz w:val="24"/>
            <w:szCs w:val="24"/>
            <w:rtl w:val="0"/>
          </w:rPr>
          <w:t xml:space="preserve">[1]</w:t>
        </w:r>
      </w:hyperlink>
      <w:hyperlink r:id="rId34">
        <w:r w:rsidDel="00000000" w:rsidR="00000000" w:rsidRPr="00000000">
          <w:rPr>
            <w:color w:val="0074b9"/>
            <w:sz w:val="24"/>
            <w:szCs w:val="24"/>
            <w:rtl w:val="0"/>
          </w:rPr>
          <w:t xml:space="preserve">[2]</w:t>
        </w:r>
      </w:hyperlink>
      <w:hyperlink r:id="rId35">
        <w:r w:rsidDel="00000000" w:rsidR="00000000" w:rsidRPr="00000000">
          <w:rPr>
            <w:color w:val="0074b9"/>
            <w:sz w:val="24"/>
            <w:szCs w:val="24"/>
            <w:rtl w:val="0"/>
          </w:rPr>
          <w:t xml:space="preserve">[4]</w:t>
        </w:r>
      </w:hyperlink>
      <w:hyperlink r:id="rId36">
        <w:r w:rsidDel="00000000" w:rsidR="00000000" w:rsidRPr="00000000">
          <w:rPr>
            <w:color w:val="0074b9"/>
            <w:sz w:val="24"/>
            <w:szCs w:val="24"/>
            <w:rtl w:val="0"/>
          </w:rPr>
          <w:t xml:space="preserve">[13]</w:t>
        </w:r>
      </w:hyperlink>
      <w:r w:rsidDel="00000000" w:rsidR="00000000" w:rsidRPr="00000000">
        <w:rPr>
          <w:color w:val="232323"/>
          <w:sz w:val="24"/>
          <w:szCs w:val="24"/>
          <w:rtl w:val="0"/>
        </w:rPr>
        <w:t xml:space="preserve">.</w:t>
      </w:r>
    </w:p>
    <w:p w:rsidR="00000000" w:rsidDel="00000000" w:rsidP="00000000" w:rsidRDefault="00000000" w:rsidRPr="00000000" w14:paraId="0000000B">
      <w:pPr>
        <w:numPr>
          <w:ilvl w:val="0"/>
          <w:numId w:val="9"/>
        </w:numPr>
        <w:shd w:fill="ffffff" w:val="clear"/>
        <w:spacing w:line="390" w:lineRule="auto"/>
        <w:ind w:left="720" w:hanging="360"/>
        <w:rPr>
          <w:sz w:val="24"/>
          <w:szCs w:val="24"/>
        </w:rPr>
      </w:pPr>
      <w:r w:rsidDel="00000000" w:rsidR="00000000" w:rsidRPr="00000000">
        <w:rPr>
          <w:color w:val="232323"/>
          <w:sz w:val="24"/>
          <w:szCs w:val="24"/>
          <w:rtl w:val="0"/>
        </w:rPr>
        <w:t xml:space="preserve">See the</w:t>
      </w:r>
      <w:hyperlink r:id="rId37">
        <w:r w:rsidDel="00000000" w:rsidR="00000000" w:rsidRPr="00000000">
          <w:rPr>
            <w:color w:val="232323"/>
            <w:sz w:val="24"/>
            <w:szCs w:val="24"/>
            <w:rtl w:val="0"/>
          </w:rPr>
          <w:t xml:space="preserve"> </w:t>
        </w:r>
      </w:hyperlink>
      <w:hyperlink r:id="rId38">
        <w:r w:rsidDel="00000000" w:rsidR="00000000" w:rsidRPr="00000000">
          <w:rPr>
            <w:color w:val="0074b9"/>
            <w:sz w:val="24"/>
            <w:szCs w:val="24"/>
            <w:rtl w:val="0"/>
          </w:rPr>
          <w:t xml:space="preserve"> possible contraindications to anticoagulation table</w:t>
        </w:r>
      </w:hyperlink>
      <w:r w:rsidDel="00000000" w:rsidR="00000000" w:rsidRPr="00000000">
        <w:rPr>
          <w:color w:val="232323"/>
          <w:sz w:val="24"/>
          <w:szCs w:val="24"/>
          <w:rtl w:val="0"/>
        </w:rPr>
        <w:t xml:space="preserve"> and</w:t>
      </w:r>
      <w:hyperlink r:id="rId39">
        <w:r w:rsidDel="00000000" w:rsidR="00000000" w:rsidRPr="00000000">
          <w:rPr>
            <w:color w:val="232323"/>
            <w:sz w:val="24"/>
            <w:szCs w:val="24"/>
            <w:rtl w:val="0"/>
          </w:rPr>
          <w:t xml:space="preserve"> </w:t>
        </w:r>
      </w:hyperlink>
      <w:hyperlink r:id="rId40">
        <w:r w:rsidDel="00000000" w:rsidR="00000000" w:rsidRPr="00000000">
          <w:rPr>
            <w:color w:val="0074b9"/>
            <w:sz w:val="24"/>
            <w:szCs w:val="24"/>
            <w:rtl w:val="0"/>
          </w:rPr>
          <w:t xml:space="preserve"> advantages and disadvantages of oral anticoagulants</w:t>
        </w:r>
      </w:hyperlink>
      <w:r w:rsidDel="00000000" w:rsidR="00000000" w:rsidRPr="00000000">
        <w:rPr>
          <w:color w:val="232323"/>
          <w:sz w:val="24"/>
          <w:szCs w:val="24"/>
          <w:rtl w:val="0"/>
        </w:rPr>
        <w:t xml:space="preserve"> for further details.</w:t>
      </w:r>
    </w:p>
    <w:p w:rsidR="00000000" w:rsidDel="00000000" w:rsidP="00000000" w:rsidRDefault="00000000" w:rsidRPr="00000000" w14:paraId="0000000C">
      <w:pPr>
        <w:pStyle w:val="Heading3"/>
        <w:keepNext w:val="0"/>
        <w:keepLines w:val="0"/>
        <w:shd w:fill="ffffff" w:val="clear"/>
        <w:spacing w:after="40" w:before="460" w:line="346.66666666666663" w:lineRule="auto"/>
        <w:rPr>
          <w:b w:val="1"/>
          <w:bCs w:val="1"/>
          <w:color w:val="232323"/>
          <w:sz w:val="27"/>
          <w:szCs w:val="27"/>
        </w:rPr>
      </w:pPr>
      <w:bookmarkStart w:colFirst="0" w:colLast="0" w:name="_v34m4loopk57" w:id="2"/>
      <w:bookmarkEnd w:id="2"/>
      <w:r w:rsidDel="00000000" w:rsidR="00000000" w:rsidRPr="00000000">
        <w:rPr>
          <w:b w:val="1"/>
          <w:bCs w:val="1"/>
          <w:color w:val="232323"/>
          <w:sz w:val="27"/>
          <w:szCs w:val="27"/>
          <w:rtl w:val="0"/>
        </w:rPr>
        <w:t xml:space="preserve">Rationale</w:t>
      </w:r>
    </w:p>
    <w:p w:rsidR="00000000" w:rsidDel="00000000" w:rsidP="00000000" w:rsidRDefault="00000000" w:rsidRPr="00000000" w14:paraId="0000000D">
      <w:pPr>
        <w:numPr>
          <w:ilvl w:val="0"/>
          <w:numId w:val="11"/>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DOACs are preferred for most patients with atrial fibrillation due to similar or lower rates of stroke and major bleeding compared with warfarin, and greater convenience </w:t>
      </w:r>
      <w:hyperlink r:id="rId41">
        <w:r w:rsidDel="00000000" w:rsidR="00000000" w:rsidRPr="00000000">
          <w:rPr>
            <w:color w:val="0074b9"/>
            <w:sz w:val="24"/>
            <w:szCs w:val="24"/>
            <w:rtl w:val="0"/>
          </w:rPr>
          <w:t xml:space="preserve">[1]</w:t>
        </w:r>
      </w:hyperlink>
      <w:hyperlink r:id="rId42">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0E">
      <w:pPr>
        <w:numPr>
          <w:ilvl w:val="0"/>
          <w:numId w:val="11"/>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Warfarin is required for mechanical heart valves and severe rheumatic mitral stenosis due to evidence of inferior efficacy and safety of DOACs in these populations </w:t>
      </w:r>
      <w:hyperlink r:id="rId43">
        <w:r w:rsidDel="00000000" w:rsidR="00000000" w:rsidRPr="00000000">
          <w:rPr>
            <w:color w:val="0074b9"/>
            <w:sz w:val="24"/>
            <w:szCs w:val="24"/>
            <w:rtl w:val="0"/>
          </w:rPr>
          <w:t xml:space="preserve">[6]</w:t>
        </w:r>
      </w:hyperlink>
      <w:hyperlink r:id="rId44">
        <w:r w:rsidDel="00000000" w:rsidR="00000000" w:rsidRPr="00000000">
          <w:rPr>
            <w:color w:val="0074b9"/>
            <w:sz w:val="24"/>
            <w:szCs w:val="24"/>
            <w:rtl w:val="0"/>
          </w:rPr>
          <w:t xml:space="preserve">[7]</w:t>
        </w:r>
      </w:hyperlink>
      <w:hyperlink r:id="rId45">
        <w:r w:rsidDel="00000000" w:rsidR="00000000" w:rsidRPr="00000000">
          <w:rPr>
            <w:color w:val="0074b9"/>
            <w:sz w:val="24"/>
            <w:szCs w:val="24"/>
            <w:rtl w:val="0"/>
          </w:rPr>
          <w:t xml:space="preserve">[8]</w:t>
        </w:r>
      </w:hyperlink>
      <w:hyperlink r:id="rId46">
        <w:r w:rsidDel="00000000" w:rsidR="00000000" w:rsidRPr="00000000">
          <w:rPr>
            <w:color w:val="0074b9"/>
            <w:sz w:val="24"/>
            <w:szCs w:val="24"/>
            <w:rtl w:val="0"/>
          </w:rPr>
          <w:t xml:space="preserve">[9]</w:t>
        </w:r>
      </w:hyperlink>
      <w:hyperlink r:id="rId47">
        <w:r w:rsidDel="00000000" w:rsidR="00000000" w:rsidRPr="00000000">
          <w:rPr>
            <w:color w:val="0074b9"/>
            <w:sz w:val="24"/>
            <w:szCs w:val="24"/>
            <w:rtl w:val="0"/>
          </w:rPr>
          <w:t xml:space="preserve">[14]</w:t>
        </w:r>
      </w:hyperlink>
      <w:r w:rsidDel="00000000" w:rsidR="00000000" w:rsidRPr="00000000">
        <w:rPr>
          <w:color w:val="232323"/>
          <w:sz w:val="24"/>
          <w:szCs w:val="24"/>
          <w:rtl w:val="0"/>
        </w:rPr>
        <w:t xml:space="preserve">.</w:t>
      </w:r>
    </w:p>
    <w:p w:rsidR="00000000" w:rsidDel="00000000" w:rsidP="00000000" w:rsidRDefault="00000000" w:rsidRPr="00000000" w14:paraId="0000000F">
      <w:pPr>
        <w:numPr>
          <w:ilvl w:val="0"/>
          <w:numId w:val="11"/>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For bioprosthetic valves, DOACs may be considered after the initial period, but warfarin is preferred early after implantation </w:t>
      </w:r>
      <w:hyperlink r:id="rId48">
        <w:r w:rsidDel="00000000" w:rsidR="00000000" w:rsidRPr="00000000">
          <w:rPr>
            <w:color w:val="0074b9"/>
            <w:sz w:val="24"/>
            <w:szCs w:val="24"/>
            <w:rtl w:val="0"/>
          </w:rPr>
          <w:t xml:space="preserve">[10]</w:t>
        </w:r>
      </w:hyperlink>
      <w:hyperlink r:id="rId49">
        <w:r w:rsidDel="00000000" w:rsidR="00000000" w:rsidRPr="00000000">
          <w:rPr>
            <w:color w:val="0074b9"/>
            <w:sz w:val="24"/>
            <w:szCs w:val="24"/>
            <w:rtl w:val="0"/>
          </w:rPr>
          <w:t xml:space="preserve">[11]</w:t>
        </w:r>
      </w:hyperlink>
      <w:hyperlink r:id="rId50">
        <w:r w:rsidDel="00000000" w:rsidR="00000000" w:rsidRPr="00000000">
          <w:rPr>
            <w:color w:val="0074b9"/>
            <w:sz w:val="24"/>
            <w:szCs w:val="24"/>
            <w:rtl w:val="0"/>
          </w:rPr>
          <w:t xml:space="preserve">[12]</w:t>
        </w:r>
      </w:hyperlink>
      <w:r w:rsidDel="00000000" w:rsidR="00000000" w:rsidRPr="00000000">
        <w:rPr>
          <w:color w:val="232323"/>
          <w:sz w:val="24"/>
          <w:szCs w:val="24"/>
          <w:rtl w:val="0"/>
        </w:rPr>
        <w:t xml:space="preserve">.</w:t>
      </w:r>
    </w:p>
    <w:p w:rsidR="00000000" w:rsidDel="00000000" w:rsidP="00000000" w:rsidRDefault="00000000" w:rsidRPr="00000000" w14:paraId="00000010">
      <w:pPr>
        <w:pStyle w:val="Heading3"/>
        <w:keepNext w:val="0"/>
        <w:keepLines w:val="0"/>
        <w:shd w:fill="ffffff" w:val="clear"/>
        <w:spacing w:after="40" w:before="460" w:line="346.66666666666663" w:lineRule="auto"/>
        <w:rPr>
          <w:b w:val="1"/>
          <w:bCs w:val="1"/>
          <w:color w:val="232323"/>
          <w:sz w:val="27"/>
          <w:szCs w:val="27"/>
        </w:rPr>
      </w:pPr>
      <w:bookmarkStart w:colFirst="0" w:colLast="0" w:name="_5y4ne5lvqs4c" w:id="3"/>
      <w:bookmarkEnd w:id="3"/>
      <w:r w:rsidDel="00000000" w:rsidR="00000000" w:rsidRPr="00000000">
        <w:rPr>
          <w:b w:val="1"/>
          <w:bCs w:val="1"/>
          <w:color w:val="232323"/>
          <w:sz w:val="27"/>
          <w:szCs w:val="27"/>
          <w:rtl w:val="0"/>
        </w:rPr>
        <w:t xml:space="preserve">Key Points</w:t>
      </w:r>
    </w:p>
    <w:p w:rsidR="00000000" w:rsidDel="00000000" w:rsidP="00000000" w:rsidRDefault="00000000" w:rsidRPr="00000000" w14:paraId="00000011">
      <w:pPr>
        <w:numPr>
          <w:ilvl w:val="0"/>
          <w:numId w:val="12"/>
        </w:numPr>
        <w:shd w:fill="ffffff" w:val="clear"/>
        <w:spacing w:after="0" w:afterAutospacing="0" w:before="220" w:line="390" w:lineRule="auto"/>
        <w:ind w:left="720" w:hanging="360"/>
        <w:rPr>
          <w:sz w:val="24"/>
          <w:szCs w:val="24"/>
        </w:rPr>
      </w:pPr>
      <w:r w:rsidDel="00000000" w:rsidR="00000000" w:rsidRPr="00000000">
        <w:rPr>
          <w:b w:val="1"/>
          <w:bCs w:val="1"/>
          <w:color w:val="232323"/>
          <w:sz w:val="24"/>
          <w:szCs w:val="24"/>
          <w:rtl w:val="0"/>
        </w:rPr>
        <w:t xml:space="preserve">DOACs are contraindicated in mechanical heart valves and severe rheumatic mitral stenosis; use </w:t>
      </w:r>
      <w:hyperlink r:id="rId51">
        <w:r w:rsidDel="00000000" w:rsidR="00000000" w:rsidRPr="00000000">
          <w:rPr>
            <w:b w:val="1"/>
            <w:bCs w:val="1"/>
            <w:color w:val="0074b9"/>
            <w:sz w:val="24"/>
            <w:szCs w:val="24"/>
            <w:rtl w:val="0"/>
          </w:rPr>
          <w:t xml:space="preserve">warfarin</w:t>
        </w:r>
      </w:hyperlink>
      <w:r w:rsidDel="00000000" w:rsidR="00000000" w:rsidRPr="00000000">
        <w:rPr>
          <w:b w:val="1"/>
          <w:bCs w:val="1"/>
          <w:color w:val="232323"/>
          <w:sz w:val="24"/>
          <w:szCs w:val="24"/>
          <w:rtl w:val="0"/>
        </w:rPr>
        <w:t xml:space="preserve"> in these cases</w:t>
      </w:r>
      <w:r w:rsidDel="00000000" w:rsidR="00000000" w:rsidRPr="00000000">
        <w:rPr>
          <w:color w:val="232323"/>
          <w:sz w:val="24"/>
          <w:szCs w:val="24"/>
          <w:rtl w:val="0"/>
        </w:rPr>
        <w:t xml:space="preserve"> </w:t>
      </w:r>
      <w:hyperlink r:id="rId52">
        <w:r w:rsidDel="00000000" w:rsidR="00000000" w:rsidRPr="00000000">
          <w:rPr>
            <w:color w:val="0074b9"/>
            <w:sz w:val="24"/>
            <w:szCs w:val="24"/>
            <w:rtl w:val="0"/>
          </w:rPr>
          <w:t xml:space="preserve">[1]</w:t>
        </w:r>
      </w:hyperlink>
      <w:hyperlink r:id="rId53">
        <w:r w:rsidDel="00000000" w:rsidR="00000000" w:rsidRPr="00000000">
          <w:rPr>
            <w:color w:val="0074b9"/>
            <w:sz w:val="24"/>
            <w:szCs w:val="24"/>
            <w:rtl w:val="0"/>
          </w:rPr>
          <w:t xml:space="preserve">[2]</w:t>
        </w:r>
      </w:hyperlink>
      <w:hyperlink r:id="rId54">
        <w:r w:rsidDel="00000000" w:rsidR="00000000" w:rsidRPr="00000000">
          <w:rPr>
            <w:color w:val="0074b9"/>
            <w:sz w:val="24"/>
            <w:szCs w:val="24"/>
            <w:rtl w:val="0"/>
          </w:rPr>
          <w:t xml:space="preserve">[3]</w:t>
        </w:r>
      </w:hyperlink>
      <w:hyperlink r:id="rId55">
        <w:r w:rsidDel="00000000" w:rsidR="00000000" w:rsidRPr="00000000">
          <w:rPr>
            <w:color w:val="0074b9"/>
            <w:sz w:val="24"/>
            <w:szCs w:val="24"/>
            <w:rtl w:val="0"/>
          </w:rPr>
          <w:t xml:space="preserve">[5]</w:t>
        </w:r>
      </w:hyperlink>
      <w:hyperlink r:id="rId56">
        <w:r w:rsidDel="00000000" w:rsidR="00000000" w:rsidRPr="00000000">
          <w:rPr>
            <w:color w:val="0074b9"/>
            <w:sz w:val="24"/>
            <w:szCs w:val="24"/>
            <w:rtl w:val="0"/>
          </w:rPr>
          <w:t xml:space="preserve">[6]</w:t>
        </w:r>
      </w:hyperlink>
      <w:hyperlink r:id="rId57">
        <w:r w:rsidDel="00000000" w:rsidR="00000000" w:rsidRPr="00000000">
          <w:rPr>
            <w:color w:val="0074b9"/>
            <w:sz w:val="24"/>
            <w:szCs w:val="24"/>
            <w:rtl w:val="0"/>
          </w:rPr>
          <w:t xml:space="preserve">[7]</w:t>
        </w:r>
      </w:hyperlink>
      <w:hyperlink r:id="rId58">
        <w:r w:rsidDel="00000000" w:rsidR="00000000" w:rsidRPr="00000000">
          <w:rPr>
            <w:color w:val="0074b9"/>
            <w:sz w:val="24"/>
            <w:szCs w:val="24"/>
            <w:rtl w:val="0"/>
          </w:rPr>
          <w:t xml:space="preserve">[8]</w:t>
        </w:r>
      </w:hyperlink>
      <w:hyperlink r:id="rId59">
        <w:r w:rsidDel="00000000" w:rsidR="00000000" w:rsidRPr="00000000">
          <w:rPr>
            <w:color w:val="0074b9"/>
            <w:sz w:val="24"/>
            <w:szCs w:val="24"/>
            <w:rtl w:val="0"/>
          </w:rPr>
          <w:t xml:space="preserve">[9]</w:t>
        </w:r>
      </w:hyperlink>
      <w:r w:rsidDel="00000000" w:rsidR="00000000" w:rsidRPr="00000000">
        <w:rPr>
          <w:color w:val="232323"/>
          <w:sz w:val="24"/>
          <w:szCs w:val="24"/>
          <w:rtl w:val="0"/>
        </w:rPr>
        <w:t xml:space="preserve">.</w:t>
      </w:r>
    </w:p>
    <w:p w:rsidR="00000000" w:rsidDel="00000000" w:rsidP="00000000" w:rsidRDefault="00000000" w:rsidRPr="00000000" w14:paraId="00000012">
      <w:pPr>
        <w:numPr>
          <w:ilvl w:val="0"/>
          <w:numId w:val="12"/>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For other valvular diseases (eg, mitral regurgitation, aortic valve disease, mitral valve prolapse), DOACs are generally appropriate</w:t>
      </w:r>
      <w:r w:rsidDel="00000000" w:rsidR="00000000" w:rsidRPr="00000000">
        <w:rPr>
          <w:color w:val="232323"/>
          <w:sz w:val="24"/>
          <w:szCs w:val="24"/>
          <w:rtl w:val="0"/>
        </w:rPr>
        <w:t xml:space="preserve"> </w:t>
      </w:r>
      <w:hyperlink r:id="rId60">
        <w:r w:rsidDel="00000000" w:rsidR="00000000" w:rsidRPr="00000000">
          <w:rPr>
            <w:color w:val="0074b9"/>
            <w:sz w:val="24"/>
            <w:szCs w:val="24"/>
            <w:rtl w:val="0"/>
          </w:rPr>
          <w:t xml:space="preserve">[1]</w:t>
        </w:r>
      </w:hyperlink>
      <w:hyperlink r:id="rId61">
        <w:r w:rsidDel="00000000" w:rsidR="00000000" w:rsidRPr="00000000">
          <w:rPr>
            <w:color w:val="0074b9"/>
            <w:sz w:val="24"/>
            <w:szCs w:val="24"/>
            <w:rtl w:val="0"/>
          </w:rPr>
          <w:t xml:space="preserve">[2]</w:t>
        </w:r>
      </w:hyperlink>
      <w:hyperlink r:id="rId62">
        <w:r w:rsidDel="00000000" w:rsidR="00000000" w:rsidRPr="00000000">
          <w:rPr>
            <w:color w:val="0074b9"/>
            <w:sz w:val="24"/>
            <w:szCs w:val="24"/>
            <w:rtl w:val="0"/>
          </w:rPr>
          <w:t xml:space="preserve">[4]</w:t>
        </w:r>
      </w:hyperlink>
      <w:hyperlink r:id="rId63">
        <w:r w:rsidDel="00000000" w:rsidR="00000000" w:rsidRPr="00000000">
          <w:rPr>
            <w:color w:val="0074b9"/>
            <w:sz w:val="24"/>
            <w:szCs w:val="24"/>
            <w:rtl w:val="0"/>
          </w:rPr>
          <w:t xml:space="preserve">[13]</w:t>
        </w:r>
      </w:hyperlink>
      <w:r w:rsidDel="00000000" w:rsidR="00000000" w:rsidRPr="00000000">
        <w:rPr>
          <w:color w:val="232323"/>
          <w:sz w:val="24"/>
          <w:szCs w:val="24"/>
          <w:rtl w:val="0"/>
        </w:rPr>
        <w:t xml:space="preserve">.</w:t>
      </w:r>
    </w:p>
    <w:p w:rsidR="00000000" w:rsidDel="00000000" w:rsidP="00000000" w:rsidRDefault="00000000" w:rsidRPr="00000000" w14:paraId="00000013">
      <w:pPr>
        <w:numPr>
          <w:ilvl w:val="0"/>
          <w:numId w:val="12"/>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For bioprosthetic valves, </w:t>
      </w:r>
      <w:hyperlink r:id="rId64">
        <w:r w:rsidDel="00000000" w:rsidR="00000000" w:rsidRPr="00000000">
          <w:rPr>
            <w:b w:val="1"/>
            <w:bCs w:val="1"/>
            <w:color w:val="0074b9"/>
            <w:sz w:val="24"/>
            <w:szCs w:val="24"/>
            <w:rtl w:val="0"/>
          </w:rPr>
          <w:t xml:space="preserve">warfarin</w:t>
        </w:r>
      </w:hyperlink>
      <w:r w:rsidDel="00000000" w:rsidR="00000000" w:rsidRPr="00000000">
        <w:rPr>
          <w:b w:val="1"/>
          <w:bCs w:val="1"/>
          <w:color w:val="232323"/>
          <w:sz w:val="24"/>
          <w:szCs w:val="24"/>
          <w:rtl w:val="0"/>
        </w:rPr>
        <w:t xml:space="preserve"> is preferred for the first 3–6 months post-implantation; DOACs may be considered thereafter</w:t>
      </w:r>
      <w:r w:rsidDel="00000000" w:rsidR="00000000" w:rsidRPr="00000000">
        <w:rPr>
          <w:color w:val="232323"/>
          <w:sz w:val="24"/>
          <w:szCs w:val="24"/>
          <w:rtl w:val="0"/>
        </w:rPr>
        <w:t xml:space="preserve"> </w:t>
      </w:r>
      <w:hyperlink r:id="rId65">
        <w:r w:rsidDel="00000000" w:rsidR="00000000" w:rsidRPr="00000000">
          <w:rPr>
            <w:color w:val="0074b9"/>
            <w:sz w:val="24"/>
            <w:szCs w:val="24"/>
            <w:rtl w:val="0"/>
          </w:rPr>
          <w:t xml:space="preserve">[10]</w:t>
        </w:r>
      </w:hyperlink>
      <w:hyperlink r:id="rId66">
        <w:r w:rsidDel="00000000" w:rsidR="00000000" w:rsidRPr="00000000">
          <w:rPr>
            <w:color w:val="0074b9"/>
            <w:sz w:val="24"/>
            <w:szCs w:val="24"/>
            <w:rtl w:val="0"/>
          </w:rPr>
          <w:t xml:space="preserve">[11]</w:t>
        </w:r>
      </w:hyperlink>
      <w:hyperlink r:id="rId67">
        <w:r w:rsidDel="00000000" w:rsidR="00000000" w:rsidRPr="00000000">
          <w:rPr>
            <w:color w:val="0074b9"/>
            <w:sz w:val="24"/>
            <w:szCs w:val="24"/>
            <w:rtl w:val="0"/>
          </w:rPr>
          <w:t xml:space="preserve">[12]</w:t>
        </w:r>
      </w:hyperlink>
      <w:r w:rsidDel="00000000" w:rsidR="00000000" w:rsidRPr="00000000">
        <w:rPr>
          <w:color w:val="232323"/>
          <w:sz w:val="24"/>
          <w:szCs w:val="24"/>
          <w:rtl w:val="0"/>
        </w:rPr>
        <w:t xml:space="preserve">.</w:t>
      </w:r>
    </w:p>
    <w:p w:rsidR="00000000" w:rsidDel="00000000" w:rsidP="00000000" w:rsidRDefault="00000000" w:rsidRPr="00000000" w14:paraId="00000014">
      <w:pPr>
        <w:numPr>
          <w:ilvl w:val="0"/>
          <w:numId w:val="12"/>
        </w:numPr>
        <w:shd w:fill="ffffff" w:val="clear"/>
        <w:spacing w:after="0" w:afterAutospacing="0" w:before="0" w:beforeAutospacing="0" w:line="390" w:lineRule="auto"/>
        <w:ind w:left="720" w:hanging="360"/>
        <w:rPr>
          <w:color w:val="232323"/>
          <w:sz w:val="24"/>
          <w:szCs w:val="24"/>
        </w:rPr>
      </w:pPr>
      <w:r w:rsidDel="00000000" w:rsidR="00000000" w:rsidRPr="00000000">
        <w:rPr>
          <w:color w:val="232323"/>
          <w:sz w:val="24"/>
          <w:szCs w:val="24"/>
          <w:rtl w:val="0"/>
        </w:rPr>
        <w:t xml:space="preserve">Always confirm the specific valve pathology before selecting an anticoagulant.</w:t>
      </w:r>
    </w:p>
    <w:p w:rsidR="00000000" w:rsidDel="00000000" w:rsidP="00000000" w:rsidRDefault="00000000" w:rsidRPr="00000000" w14:paraId="00000015">
      <w:pPr>
        <w:numPr>
          <w:ilvl w:val="0"/>
          <w:numId w:val="12"/>
        </w:numPr>
        <w:shd w:fill="ffffff" w:val="clear"/>
        <w:spacing w:before="0" w:beforeAutospacing="0" w:line="390" w:lineRule="auto"/>
        <w:ind w:left="720" w:hanging="360"/>
        <w:rPr>
          <w:color w:val="232323"/>
          <w:sz w:val="24"/>
          <w:szCs w:val="24"/>
        </w:rPr>
      </w:pPr>
      <w:r w:rsidDel="00000000" w:rsidR="00000000" w:rsidRPr="00000000">
        <w:rPr>
          <w:color w:val="232323"/>
          <w:sz w:val="24"/>
          <w:szCs w:val="24"/>
          <w:rtl w:val="0"/>
        </w:rPr>
        <w:t xml:space="preserve">Review UpToDate Lexidrug information on warfarin and DOACs for specific dosing and monitoring recommendations.</w:t>
      </w:r>
    </w:p>
    <w:p w:rsidR="00000000" w:rsidDel="00000000" w:rsidP="00000000" w:rsidRDefault="00000000" w:rsidRPr="00000000" w14:paraId="00000016">
      <w:pPr>
        <w:pStyle w:val="Heading3"/>
        <w:keepNext w:val="0"/>
        <w:keepLines w:val="0"/>
        <w:shd w:fill="ffffff" w:val="clear"/>
        <w:spacing w:after="40" w:before="460" w:line="346.66666666666663" w:lineRule="auto"/>
        <w:rPr>
          <w:b w:val="1"/>
          <w:bCs w:val="1"/>
          <w:color w:val="232323"/>
          <w:sz w:val="27"/>
          <w:szCs w:val="27"/>
        </w:rPr>
      </w:pPr>
      <w:bookmarkStart w:colFirst="0" w:colLast="0" w:name="_2w7dqdd4nrg4" w:id="4"/>
      <w:bookmarkEnd w:id="4"/>
      <w:r w:rsidDel="00000000" w:rsidR="00000000" w:rsidRPr="00000000">
        <w:rPr>
          <w:b w:val="1"/>
          <w:bCs w:val="1"/>
          <w:color w:val="232323"/>
          <w:sz w:val="27"/>
          <w:szCs w:val="27"/>
          <w:rtl w:val="0"/>
        </w:rPr>
        <w:t xml:space="preserve">Learn More</w:t>
      </w:r>
    </w:p>
    <w:p w:rsidR="00000000" w:rsidDel="00000000" w:rsidP="00000000" w:rsidRDefault="00000000" w:rsidRPr="00000000" w14:paraId="00000017">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18">
      <w:pPr>
        <w:numPr>
          <w:ilvl w:val="0"/>
          <w:numId w:val="7"/>
        </w:numPr>
        <w:shd w:fill="ffffff" w:val="clear"/>
        <w:spacing w:after="0" w:afterAutospacing="0" w:before="220" w:line="390" w:lineRule="auto"/>
        <w:ind w:left="720" w:hanging="360"/>
      </w:pPr>
      <w:hyperlink r:id="rId68">
        <w:r w:rsidDel="00000000" w:rsidR="00000000" w:rsidRPr="00000000">
          <w:rPr>
            <w:color w:val="0074b9"/>
            <w:sz w:val="24"/>
            <w:szCs w:val="24"/>
            <w:rtl w:val="0"/>
          </w:rPr>
          <w:t xml:space="preserve">What if the patient has a mechanical heart valve?</w:t>
        </w:r>
      </w:hyperlink>
      <w:r w:rsidDel="00000000" w:rsidR="00000000" w:rsidRPr="00000000">
        <w:rPr>
          <w:rtl w:val="0"/>
        </w:rPr>
      </w:r>
    </w:p>
    <w:p w:rsidR="00000000" w:rsidDel="00000000" w:rsidP="00000000" w:rsidRDefault="00000000" w:rsidRPr="00000000" w14:paraId="00000019">
      <w:pPr>
        <w:numPr>
          <w:ilvl w:val="0"/>
          <w:numId w:val="7"/>
        </w:numPr>
        <w:shd w:fill="ffffff" w:val="clear"/>
        <w:spacing w:after="0" w:afterAutospacing="0" w:before="0" w:beforeAutospacing="0" w:line="390" w:lineRule="auto"/>
        <w:ind w:left="720" w:hanging="360"/>
      </w:pPr>
      <w:hyperlink r:id="rId69">
        <w:r w:rsidDel="00000000" w:rsidR="00000000" w:rsidRPr="00000000">
          <w:rPr>
            <w:color w:val="0074b9"/>
            <w:sz w:val="24"/>
            <w:szCs w:val="24"/>
            <w:rtl w:val="0"/>
          </w:rPr>
          <w:t xml:space="preserve">What if the patient has severe rheumatic mitral stenosis?</w:t>
        </w:r>
      </w:hyperlink>
      <w:r w:rsidDel="00000000" w:rsidR="00000000" w:rsidRPr="00000000">
        <w:rPr>
          <w:rtl w:val="0"/>
        </w:rPr>
      </w:r>
    </w:p>
    <w:p w:rsidR="00000000" w:rsidDel="00000000" w:rsidP="00000000" w:rsidRDefault="00000000" w:rsidRPr="00000000" w14:paraId="0000001A">
      <w:pPr>
        <w:numPr>
          <w:ilvl w:val="0"/>
          <w:numId w:val="7"/>
        </w:numPr>
        <w:shd w:fill="ffffff" w:val="clear"/>
        <w:spacing w:after="0" w:afterAutospacing="0" w:before="0" w:beforeAutospacing="0" w:line="390" w:lineRule="auto"/>
        <w:ind w:left="720" w:hanging="360"/>
      </w:pPr>
      <w:hyperlink r:id="rId70">
        <w:r w:rsidDel="00000000" w:rsidR="00000000" w:rsidRPr="00000000">
          <w:rPr>
            <w:color w:val="0074b9"/>
            <w:sz w:val="24"/>
            <w:szCs w:val="24"/>
            <w:rtl w:val="0"/>
          </w:rPr>
          <w:t xml:space="preserve">What if the patient has a bioprosthetic valve?</w:t>
        </w:r>
      </w:hyperlink>
      <w:r w:rsidDel="00000000" w:rsidR="00000000" w:rsidRPr="00000000">
        <w:rPr>
          <w:rtl w:val="0"/>
        </w:rPr>
      </w:r>
    </w:p>
    <w:p w:rsidR="00000000" w:rsidDel="00000000" w:rsidP="00000000" w:rsidRDefault="00000000" w:rsidRPr="00000000" w14:paraId="0000001B">
      <w:pPr>
        <w:numPr>
          <w:ilvl w:val="0"/>
          <w:numId w:val="7"/>
        </w:numPr>
        <w:shd w:fill="ffffff" w:val="clear"/>
        <w:spacing w:after="0" w:afterAutospacing="0" w:before="0" w:beforeAutospacing="0" w:line="390" w:lineRule="auto"/>
        <w:ind w:left="720" w:hanging="360"/>
      </w:pPr>
      <w:hyperlink r:id="rId71">
        <w:r w:rsidDel="00000000" w:rsidR="00000000" w:rsidRPr="00000000">
          <w:rPr>
            <w:color w:val="0074b9"/>
            <w:sz w:val="24"/>
            <w:szCs w:val="24"/>
            <w:rtl w:val="0"/>
          </w:rPr>
          <w:t xml:space="preserve">What if the patient has native aortic or mitral regurgitation?</w:t>
        </w:r>
      </w:hyperlink>
      <w:r w:rsidDel="00000000" w:rsidR="00000000" w:rsidRPr="00000000">
        <w:rPr>
          <w:rtl w:val="0"/>
        </w:rPr>
      </w:r>
    </w:p>
    <w:p w:rsidR="00000000" w:rsidDel="00000000" w:rsidP="00000000" w:rsidRDefault="00000000" w:rsidRPr="00000000" w14:paraId="0000001C">
      <w:pPr>
        <w:numPr>
          <w:ilvl w:val="0"/>
          <w:numId w:val="7"/>
        </w:numPr>
        <w:shd w:fill="ffffff" w:val="clear"/>
        <w:spacing w:after="0" w:afterAutospacing="0" w:before="0" w:beforeAutospacing="0" w:line="390" w:lineRule="auto"/>
        <w:ind w:left="720" w:hanging="360"/>
      </w:pPr>
      <w:hyperlink r:id="rId72">
        <w:r w:rsidDel="00000000" w:rsidR="00000000" w:rsidRPr="00000000">
          <w:rPr>
            <w:color w:val="0074b9"/>
            <w:sz w:val="24"/>
            <w:szCs w:val="24"/>
            <w:rtl w:val="0"/>
          </w:rPr>
          <w:t xml:space="preserve">What if the patient is pregnant or breastfeeding?</w:t>
        </w:r>
      </w:hyperlink>
      <w:r w:rsidDel="00000000" w:rsidR="00000000" w:rsidRPr="00000000">
        <w:rPr>
          <w:rtl w:val="0"/>
        </w:rPr>
      </w:r>
    </w:p>
    <w:p w:rsidR="00000000" w:rsidDel="00000000" w:rsidP="00000000" w:rsidRDefault="00000000" w:rsidRPr="00000000" w14:paraId="0000001D">
      <w:pPr>
        <w:numPr>
          <w:ilvl w:val="0"/>
          <w:numId w:val="7"/>
        </w:numPr>
        <w:shd w:fill="ffffff" w:val="clear"/>
        <w:spacing w:before="0" w:beforeAutospacing="0" w:line="390" w:lineRule="auto"/>
        <w:ind w:left="720" w:hanging="360"/>
      </w:pPr>
      <w:hyperlink r:id="rId73">
        <w:r w:rsidDel="00000000" w:rsidR="00000000" w:rsidRPr="00000000">
          <w:rPr>
            <w:color w:val="0074b9"/>
            <w:sz w:val="24"/>
            <w:szCs w:val="24"/>
            <w:rtl w:val="0"/>
          </w:rPr>
          <w:t xml:space="preserve">What if the patient has severe kidney or liver disease?</w:t>
        </w:r>
      </w:hyperlink>
      <w:r w:rsidDel="00000000" w:rsidR="00000000" w:rsidRPr="00000000">
        <w:rPr>
          <w:rtl w:val="0"/>
        </w:rPr>
      </w:r>
    </w:p>
    <w:p w:rsidR="00000000" w:rsidDel="00000000" w:rsidP="00000000" w:rsidRDefault="00000000" w:rsidRPr="00000000" w14:paraId="0000001E">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more details on anticoagulant selection for specific valve pathologies.</w:t>
      </w:r>
    </w:p>
    <w:p w:rsidR="00000000" w:rsidDel="00000000" w:rsidP="00000000" w:rsidRDefault="00000000" w:rsidRPr="00000000" w14:paraId="0000001F">
      <w:pPr>
        <w:pStyle w:val="Heading3"/>
        <w:keepNext w:val="0"/>
        <w:keepLines w:val="0"/>
        <w:shd w:fill="ffffff" w:val="clear"/>
        <w:spacing w:after="40" w:before="460" w:line="346.66666666666663" w:lineRule="auto"/>
        <w:rPr>
          <w:b w:val="1"/>
          <w:bCs w:val="1"/>
          <w:color w:val="232323"/>
          <w:sz w:val="27"/>
          <w:szCs w:val="27"/>
        </w:rPr>
      </w:pPr>
      <w:bookmarkStart w:colFirst="0" w:colLast="0" w:name="_6c7genqdp621" w:id="5"/>
      <w:bookmarkEnd w:id="5"/>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20">
      <w:pPr>
        <w:numPr>
          <w:ilvl w:val="0"/>
          <w:numId w:val="16"/>
        </w:numPr>
        <w:shd w:fill="ffffff" w:val="clear"/>
        <w:spacing w:after="0" w:afterAutospacing="0" w:before="240" w:lineRule="auto"/>
        <w:ind w:left="720" w:hanging="360"/>
      </w:pPr>
      <w:hyperlink r:id="rId74">
        <w:r w:rsidDel="00000000" w:rsidR="00000000" w:rsidRPr="00000000">
          <w:rPr>
            <w:color w:val="0074b9"/>
            <w:sz w:val="24"/>
            <w:szCs w:val="24"/>
            <w:rtl w:val="0"/>
          </w:rPr>
          <w:t xml:space="preserve">Atrial fibrillation in adults: Use of oral anticoagulants &gt; APPROACH TO ANTICOAGULATION &gt; Choice of anticoagulant</w:t>
        </w:r>
      </w:hyperlink>
      <w:r w:rsidDel="00000000" w:rsidR="00000000" w:rsidRPr="00000000">
        <w:rPr>
          <w:rtl w:val="0"/>
        </w:rPr>
      </w:r>
    </w:p>
    <w:p w:rsidR="00000000" w:rsidDel="00000000" w:rsidP="00000000" w:rsidRDefault="00000000" w:rsidRPr="00000000" w14:paraId="00000021">
      <w:pPr>
        <w:numPr>
          <w:ilvl w:val="0"/>
          <w:numId w:val="16"/>
        </w:numPr>
        <w:shd w:fill="ffffff" w:val="clear"/>
        <w:spacing w:after="0" w:afterAutospacing="0" w:before="0" w:beforeAutospacing="0" w:lineRule="auto"/>
        <w:ind w:left="720" w:hanging="360"/>
      </w:pPr>
      <w:hyperlink r:id="rId75">
        <w:r w:rsidDel="00000000" w:rsidR="00000000" w:rsidRPr="00000000">
          <w:rPr>
            <w:color w:val="0074b9"/>
            <w:sz w:val="24"/>
            <w:szCs w:val="24"/>
            <w:rtl w:val="0"/>
          </w:rPr>
          <w:t xml:space="preserve">Atrial fibrillation in adults: Use of oral anticoagulants &gt; SUMMARY AND RECOMMENDATIONS</w:t>
        </w:r>
      </w:hyperlink>
      <w:r w:rsidDel="00000000" w:rsidR="00000000" w:rsidRPr="00000000">
        <w:rPr>
          <w:rtl w:val="0"/>
        </w:rPr>
      </w:r>
    </w:p>
    <w:p w:rsidR="00000000" w:rsidDel="00000000" w:rsidP="00000000" w:rsidRDefault="00000000" w:rsidRPr="00000000" w14:paraId="00000022">
      <w:pPr>
        <w:numPr>
          <w:ilvl w:val="0"/>
          <w:numId w:val="16"/>
        </w:numPr>
        <w:shd w:fill="ffffff" w:val="clear"/>
        <w:spacing w:after="0" w:afterAutospacing="0" w:before="0" w:beforeAutospacing="0" w:lineRule="auto"/>
        <w:ind w:left="720" w:hanging="360"/>
      </w:pPr>
      <w:hyperlink r:id="rId76">
        <w:r w:rsidDel="00000000" w:rsidR="00000000" w:rsidRPr="00000000">
          <w:rPr>
            <w:color w:val="0074b9"/>
            <w:sz w:val="24"/>
            <w:szCs w:val="24"/>
            <w:rtl w:val="0"/>
          </w:rPr>
          <w:t xml:space="preserve">Stroke in patients with atrial fibrillation &gt; LONG-TERM ANTICOAGULATION &gt; Choice of anticoagulant</w:t>
        </w:r>
      </w:hyperlink>
      <w:r w:rsidDel="00000000" w:rsidR="00000000" w:rsidRPr="00000000">
        <w:rPr>
          <w:rtl w:val="0"/>
        </w:rPr>
      </w:r>
    </w:p>
    <w:p w:rsidR="00000000" w:rsidDel="00000000" w:rsidP="00000000" w:rsidRDefault="00000000" w:rsidRPr="00000000" w14:paraId="00000023">
      <w:pPr>
        <w:numPr>
          <w:ilvl w:val="0"/>
          <w:numId w:val="16"/>
        </w:numPr>
        <w:shd w:fill="ffffff" w:val="clear"/>
        <w:spacing w:after="0" w:afterAutospacing="0" w:before="0" w:beforeAutospacing="0" w:lineRule="auto"/>
        <w:ind w:left="720" w:hanging="360"/>
      </w:pPr>
      <w:hyperlink r:id="rId77">
        <w:r w:rsidDel="00000000" w:rsidR="00000000" w:rsidRPr="00000000">
          <w:rPr>
            <w:color w:val="0074b9"/>
            <w:sz w:val="24"/>
            <w:szCs w:val="24"/>
            <w:rtl w:val="0"/>
          </w:rPr>
          <w:t xml:space="preserve">Overview of secondary prevention for specific causes of ischemic stroke and transient ischemic attack &gt; CARDIOGENIC EMBOLISM &gt; Valvular disease</w:t>
        </w:r>
      </w:hyperlink>
      <w:r w:rsidDel="00000000" w:rsidR="00000000" w:rsidRPr="00000000">
        <w:rPr>
          <w:rtl w:val="0"/>
        </w:rPr>
      </w:r>
    </w:p>
    <w:p w:rsidR="00000000" w:rsidDel="00000000" w:rsidP="00000000" w:rsidRDefault="00000000" w:rsidRPr="00000000" w14:paraId="00000024">
      <w:pPr>
        <w:numPr>
          <w:ilvl w:val="0"/>
          <w:numId w:val="16"/>
        </w:numPr>
        <w:shd w:fill="ffffff" w:val="clear"/>
        <w:spacing w:after="0" w:afterAutospacing="0" w:before="0" w:beforeAutospacing="0" w:lineRule="auto"/>
        <w:ind w:left="720" w:hanging="360"/>
      </w:pPr>
      <w:hyperlink r:id="rId78">
        <w:r w:rsidDel="00000000" w:rsidR="00000000" w:rsidRPr="00000000">
          <w:rPr>
            <w:color w:val="0074b9"/>
            <w:sz w:val="24"/>
            <w:szCs w:val="24"/>
            <w:rtl w:val="0"/>
          </w:rPr>
          <w:t xml:space="preserve">Coronary artery disease patients requiring combined anticoagulant and antiplatelet therapy &gt; PATIENTS WITH HEART VALVES</w:t>
        </w:r>
      </w:hyperlink>
      <w:r w:rsidDel="00000000" w:rsidR="00000000" w:rsidRPr="00000000">
        <w:rPr>
          <w:rtl w:val="0"/>
        </w:rPr>
      </w:r>
    </w:p>
    <w:p w:rsidR="00000000" w:rsidDel="00000000" w:rsidP="00000000" w:rsidRDefault="00000000" w:rsidRPr="00000000" w14:paraId="00000025">
      <w:pPr>
        <w:numPr>
          <w:ilvl w:val="0"/>
          <w:numId w:val="16"/>
        </w:numPr>
        <w:shd w:fill="ffffff" w:val="clear"/>
        <w:spacing w:after="0" w:afterAutospacing="0" w:before="0" w:beforeAutospacing="0" w:lineRule="auto"/>
        <w:ind w:left="720" w:hanging="360"/>
      </w:pPr>
      <w:hyperlink r:id="rId79">
        <w:r w:rsidDel="00000000" w:rsidR="00000000" w:rsidRPr="00000000">
          <w:rPr>
            <w:color w:val="0074b9"/>
            <w:sz w:val="24"/>
            <w:szCs w:val="24"/>
            <w:rtl w:val="0"/>
          </w:rPr>
          <w:t xml:space="preserve">Antithrombotic therapy for mechanical heart valves &gt; APPROACH TO ANTITHROMBOTIC THERAPY &gt; DOACs are not used</w:t>
        </w:r>
      </w:hyperlink>
      <w:r w:rsidDel="00000000" w:rsidR="00000000" w:rsidRPr="00000000">
        <w:rPr>
          <w:rtl w:val="0"/>
        </w:rPr>
      </w:r>
    </w:p>
    <w:p w:rsidR="00000000" w:rsidDel="00000000" w:rsidP="00000000" w:rsidRDefault="00000000" w:rsidRPr="00000000" w14:paraId="00000026">
      <w:pPr>
        <w:numPr>
          <w:ilvl w:val="0"/>
          <w:numId w:val="16"/>
        </w:numPr>
        <w:shd w:fill="ffffff" w:val="clear"/>
        <w:spacing w:after="0" w:afterAutospacing="0" w:before="0" w:beforeAutospacing="0" w:lineRule="auto"/>
        <w:ind w:left="720" w:hanging="360"/>
      </w:pPr>
      <w:hyperlink r:id="rId80">
        <w:r w:rsidDel="00000000" w:rsidR="00000000" w:rsidRPr="00000000">
          <w:rPr>
            <w:color w:val="0074b9"/>
            <w:sz w:val="24"/>
            <w:szCs w:val="24"/>
            <w:rtl w:val="0"/>
          </w:rPr>
          <w:t xml:space="preserve">Antithrombotic therapy for mechanical heart valves &gt; APPROACH TO ANTITHROMBOTIC THERAPY &gt; Long-term anticoagulation</w:t>
        </w:r>
      </w:hyperlink>
      <w:r w:rsidDel="00000000" w:rsidR="00000000" w:rsidRPr="00000000">
        <w:rPr>
          <w:rtl w:val="0"/>
        </w:rPr>
      </w:r>
    </w:p>
    <w:p w:rsidR="00000000" w:rsidDel="00000000" w:rsidP="00000000" w:rsidRDefault="00000000" w:rsidRPr="00000000" w14:paraId="00000027">
      <w:pPr>
        <w:numPr>
          <w:ilvl w:val="0"/>
          <w:numId w:val="16"/>
        </w:numPr>
        <w:shd w:fill="ffffff" w:val="clear"/>
        <w:spacing w:after="0" w:afterAutospacing="0" w:before="0" w:beforeAutospacing="0" w:lineRule="auto"/>
        <w:ind w:left="720" w:hanging="360"/>
      </w:pPr>
      <w:hyperlink r:id="rId81">
        <w:r w:rsidDel="00000000" w:rsidR="00000000" w:rsidRPr="00000000">
          <w:rPr>
            <w:color w:val="0074b9"/>
            <w:sz w:val="24"/>
            <w:szCs w:val="24"/>
            <w:rtl w:val="0"/>
          </w:rPr>
          <w:t xml:space="preserve">Choice of prosthetic heart valve for surgical aortic or mitral valve replacement &gt; RECOMMENDATIONS FOR VALVE CHOICE &gt; General approach</w:t>
        </w:r>
      </w:hyperlink>
      <w:r w:rsidDel="00000000" w:rsidR="00000000" w:rsidRPr="00000000">
        <w:rPr>
          <w:rtl w:val="0"/>
        </w:rPr>
      </w:r>
    </w:p>
    <w:p w:rsidR="00000000" w:rsidDel="00000000" w:rsidP="00000000" w:rsidRDefault="00000000" w:rsidRPr="00000000" w14:paraId="00000028">
      <w:pPr>
        <w:numPr>
          <w:ilvl w:val="0"/>
          <w:numId w:val="16"/>
        </w:numPr>
        <w:shd w:fill="ffffff" w:val="clear"/>
        <w:spacing w:after="0" w:afterAutospacing="0" w:before="0" w:beforeAutospacing="0" w:lineRule="auto"/>
        <w:ind w:left="720" w:hanging="360"/>
      </w:pPr>
      <w:hyperlink r:id="rId82">
        <w:r w:rsidDel="00000000" w:rsidR="00000000" w:rsidRPr="00000000">
          <w:rPr>
            <w:color w:val="0074b9"/>
            <w:sz w:val="24"/>
            <w:szCs w:val="24"/>
            <w:rtl w:val="0"/>
          </w:rPr>
          <w:t xml:space="preserve">Rheumatic mitral stenosis: Overview of management &gt; PREVENTION OF THROMBOEMBOLISM &gt; Choice of anticoagulant</w:t>
        </w:r>
      </w:hyperlink>
      <w:r w:rsidDel="00000000" w:rsidR="00000000" w:rsidRPr="00000000">
        <w:rPr>
          <w:rtl w:val="0"/>
        </w:rPr>
      </w:r>
    </w:p>
    <w:p w:rsidR="00000000" w:rsidDel="00000000" w:rsidP="00000000" w:rsidRDefault="00000000" w:rsidRPr="00000000" w14:paraId="00000029">
      <w:pPr>
        <w:numPr>
          <w:ilvl w:val="0"/>
          <w:numId w:val="16"/>
        </w:numPr>
        <w:shd w:fill="ffffff" w:val="clear"/>
        <w:spacing w:after="0" w:afterAutospacing="0" w:before="0" w:beforeAutospacing="0" w:lineRule="auto"/>
        <w:ind w:left="720" w:hanging="360"/>
      </w:pPr>
      <w:hyperlink r:id="rId83">
        <w:r w:rsidDel="00000000" w:rsidR="00000000" w:rsidRPr="00000000">
          <w:rPr>
            <w:color w:val="0074b9"/>
            <w:sz w:val="24"/>
            <w:szCs w:val="24"/>
            <w:rtl w:val="0"/>
          </w:rPr>
          <w:t xml:space="preserve">Overview of the management of patients with prosthetic heart valves &gt; ANTITHROMBOTIC THERAPY</w:t>
        </w:r>
      </w:hyperlink>
      <w:r w:rsidDel="00000000" w:rsidR="00000000" w:rsidRPr="00000000">
        <w:rPr>
          <w:rtl w:val="0"/>
        </w:rPr>
      </w:r>
    </w:p>
    <w:p w:rsidR="00000000" w:rsidDel="00000000" w:rsidP="00000000" w:rsidRDefault="00000000" w:rsidRPr="00000000" w14:paraId="0000002A">
      <w:pPr>
        <w:numPr>
          <w:ilvl w:val="0"/>
          <w:numId w:val="16"/>
        </w:numPr>
        <w:shd w:fill="ffffff" w:val="clear"/>
        <w:spacing w:after="0" w:afterAutospacing="0" w:before="0" w:beforeAutospacing="0" w:lineRule="auto"/>
        <w:ind w:left="720" w:hanging="360"/>
      </w:pPr>
      <w:hyperlink r:id="rId84">
        <w:r w:rsidDel="00000000" w:rsidR="00000000" w:rsidRPr="00000000">
          <w:rPr>
            <w:color w:val="0074b9"/>
            <w:sz w:val="24"/>
            <w:szCs w:val="24"/>
            <w:rtl w:val="0"/>
          </w:rPr>
          <w:t xml:space="preserve">Anticoagulation for prosthetic heart valves: Management of bleeding and invasive procedures &gt; ANTITHROMBOTIC THERAPY FOR PROSTHETIC VALVES</w:t>
        </w:r>
      </w:hyperlink>
      <w:r w:rsidDel="00000000" w:rsidR="00000000" w:rsidRPr="00000000">
        <w:rPr>
          <w:rtl w:val="0"/>
        </w:rPr>
      </w:r>
    </w:p>
    <w:p w:rsidR="00000000" w:rsidDel="00000000" w:rsidP="00000000" w:rsidRDefault="00000000" w:rsidRPr="00000000" w14:paraId="0000002B">
      <w:pPr>
        <w:numPr>
          <w:ilvl w:val="0"/>
          <w:numId w:val="16"/>
        </w:numPr>
        <w:shd w:fill="ffffff" w:val="clear"/>
        <w:spacing w:after="0" w:afterAutospacing="0" w:before="0" w:beforeAutospacing="0" w:lineRule="auto"/>
        <w:ind w:left="720" w:hanging="360"/>
      </w:pPr>
      <w:hyperlink r:id="rId85">
        <w:r w:rsidDel="00000000" w:rsidR="00000000" w:rsidRPr="00000000">
          <w:rPr>
            <w:color w:val="0074b9"/>
            <w:sz w:val="24"/>
            <w:szCs w:val="24"/>
            <w:rtl w:val="0"/>
          </w:rPr>
          <w:t xml:space="preserve">Antithrombotic therapy for surgical bioprosthetic valves and surgical valve repair &gt; SURGICAL BIOPROSTHETIC VALVE &gt; Phases of antithrombotic therapy &gt; Intermediate- and long-term antithrombotic therapy &gt; With a concurrent indication for anticoagulation</w:t>
        </w:r>
      </w:hyperlink>
      <w:r w:rsidDel="00000000" w:rsidR="00000000" w:rsidRPr="00000000">
        <w:rPr>
          <w:rtl w:val="0"/>
        </w:rPr>
      </w:r>
    </w:p>
    <w:p w:rsidR="00000000" w:rsidDel="00000000" w:rsidP="00000000" w:rsidRDefault="00000000" w:rsidRPr="00000000" w14:paraId="0000002C">
      <w:pPr>
        <w:numPr>
          <w:ilvl w:val="0"/>
          <w:numId w:val="16"/>
        </w:numPr>
        <w:shd w:fill="ffffff" w:val="clear"/>
        <w:spacing w:after="0" w:afterAutospacing="0" w:before="0" w:beforeAutospacing="0" w:lineRule="auto"/>
        <w:ind w:left="720" w:hanging="360"/>
      </w:pPr>
      <w:hyperlink r:id="rId86">
        <w:r w:rsidDel="00000000" w:rsidR="00000000" w:rsidRPr="00000000">
          <w:rPr>
            <w:color w:val="0074b9"/>
            <w:sz w:val="24"/>
            <w:szCs w:val="24"/>
            <w:rtl w:val="0"/>
          </w:rPr>
          <w:t xml:space="preserve">Atrial fibrillation in adults: Use of oral anticoagulants &gt; SPECIFIC PATIENT GROUPS &gt; Selected types of valve disease</w:t>
        </w:r>
      </w:hyperlink>
      <w:r w:rsidDel="00000000" w:rsidR="00000000" w:rsidRPr="00000000">
        <w:rPr>
          <w:rtl w:val="0"/>
        </w:rPr>
      </w:r>
    </w:p>
    <w:p w:rsidR="00000000" w:rsidDel="00000000" w:rsidP="00000000" w:rsidRDefault="00000000" w:rsidRPr="00000000" w14:paraId="0000002D">
      <w:pPr>
        <w:numPr>
          <w:ilvl w:val="0"/>
          <w:numId w:val="16"/>
        </w:numPr>
        <w:shd w:fill="ffffff" w:val="clear"/>
        <w:spacing w:before="0" w:beforeAutospacing="0" w:lineRule="auto"/>
        <w:ind w:left="720" w:hanging="360"/>
      </w:pPr>
      <w:hyperlink r:id="rId87">
        <w:r w:rsidDel="00000000" w:rsidR="00000000" w:rsidRPr="00000000">
          <w:rPr>
            <w:color w:val="0074b9"/>
            <w:sz w:val="24"/>
            <w:szCs w:val="24"/>
            <w:rtl w:val="0"/>
          </w:rPr>
          <w:t xml:space="preserve">Antithrombotic therapy for mechanical heart valves &gt; APPROACH TO ANTITHROMBOTIC THERAPY &gt; DOACs are not used &gt; Dabigatran is contraindicated</w:t>
        </w:r>
      </w:hyperlink>
      <w:r w:rsidDel="00000000" w:rsidR="00000000" w:rsidRPr="00000000">
        <w:rPr>
          <w:rtl w:val="0"/>
        </w:rPr>
      </w:r>
    </w:p>
    <w:p w:rsidR="00000000" w:rsidDel="00000000" w:rsidP="00000000" w:rsidRDefault="00000000" w:rsidRPr="00000000" w14:paraId="0000002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5wf6fsu9w91"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38</w:t>
      </w:r>
      <w:r w:rsidDel="00000000" w:rsidR="00000000" w:rsidRPr="00000000">
        <w:rPr>
          <w:rtl w:val="0"/>
        </w:rPr>
      </w:r>
    </w:p>
    <w:p w:rsidR="00000000" w:rsidDel="00000000" w:rsidP="00000000" w:rsidRDefault="00000000" w:rsidRPr="00000000" w14:paraId="00000030">
      <w:pPr>
        <w:shd w:fill="ffffff" w:val="clear"/>
        <w:spacing w:line="309.6" w:lineRule="auto"/>
        <w:rPr>
          <w:color w:val="353535"/>
          <w:sz w:val="24"/>
          <w:szCs w:val="24"/>
        </w:rPr>
      </w:pPr>
      <w:r w:rsidDel="00000000" w:rsidR="00000000" w:rsidRPr="00000000">
        <w:rPr>
          <w:color w:val="353535"/>
          <w:sz w:val="24"/>
          <w:szCs w:val="24"/>
          <w:rtl w:val="0"/>
        </w:rPr>
        <w:t xml:space="preserve">CLINICAL CASE ALERT</w:t>
      </w:r>
    </w:p>
    <w:p w:rsidR="00000000" w:rsidDel="00000000" w:rsidP="00000000" w:rsidRDefault="00000000" w:rsidRPr="00000000" w14:paraId="00000031">
      <w:pPr>
        <w:shd w:fill="ffffff" w:val="clear"/>
        <w:spacing w:line="390" w:lineRule="auto"/>
        <w:rPr>
          <w:color w:val="232323"/>
          <w:sz w:val="24"/>
          <w:szCs w:val="24"/>
        </w:rPr>
      </w:pPr>
      <w:r w:rsidDel="00000000" w:rsidR="00000000" w:rsidRPr="00000000">
        <w:rPr>
          <w:b w:val="1"/>
          <w:bCs w:val="1"/>
          <w:color w:val="232323"/>
          <w:sz w:val="24"/>
          <w:szCs w:val="24"/>
          <w:rtl w:val="0"/>
        </w:rPr>
        <w:t xml:space="preserve">Clinical judgement required:</w:t>
      </w:r>
      <w:r w:rsidDel="00000000" w:rsidR="00000000" w:rsidRPr="00000000">
        <w:rPr>
          <w:color w:val="232323"/>
          <w:sz w:val="24"/>
          <w:szCs w:val="24"/>
          <w:rtl w:val="0"/>
        </w:rPr>
        <w:t xml:space="preserve"> AI can provide general information but may not fully account for clinical nuance or patient-specific factors and may contain errors. </w:t>
      </w:r>
      <w:r w:rsidDel="00000000" w:rsidR="00000000" w:rsidRPr="00000000">
        <w:rPr>
          <w:b w:val="1"/>
          <w:bCs w:val="1"/>
          <w:color w:val="232323"/>
          <w:sz w:val="24"/>
          <w:szCs w:val="24"/>
          <w:rtl w:val="0"/>
        </w:rPr>
        <w:t xml:space="preserve">Think critically.</w:t>
      </w:r>
      <w:r w:rsidDel="00000000" w:rsidR="00000000" w:rsidRPr="00000000">
        <w:rPr>
          <w:color w:val="232323"/>
          <w:sz w:val="24"/>
          <w:szCs w:val="24"/>
          <w:rtl w:val="0"/>
        </w:rPr>
        <w:t xml:space="preserve"> Use this information as a starting point, not a substitute for clinical judgement.</w:t>
      </w:r>
    </w:p>
    <w:p w:rsidR="00000000" w:rsidDel="00000000" w:rsidP="00000000" w:rsidRDefault="00000000" w:rsidRPr="00000000" w14:paraId="00000032">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whether the TSH level in a patient with paroxysmal atrial fibrillation (AFib) requires acute treatment. I am assuming the patient is an adult, not pregnant, and that the TSH is low (suggesting subclinical or overt hyperthyroidism), as this is the context most relevant to AFib risk and management.</w:t>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shd w:fill="ffffff" w:val="clear"/>
        <w:spacing w:line="390" w:lineRule="auto"/>
        <w:rPr>
          <w:color w:val="232323"/>
          <w:sz w:val="24"/>
          <w:szCs w:val="24"/>
        </w:rPr>
      </w:pPr>
      <w:r w:rsidDel="00000000" w:rsidR="00000000" w:rsidRPr="00000000">
        <w:rPr>
          <w:color w:val="232323"/>
          <w:sz w:val="24"/>
          <w:szCs w:val="24"/>
          <w:rtl w:val="0"/>
        </w:rPr>
        <w:t xml:space="preserve">For patients with paroxysmal AFib and a low TSH (suggesting subclinical or overt hyperthyroidism), </w:t>
      </w:r>
      <w:r w:rsidDel="00000000" w:rsidR="00000000" w:rsidRPr="00000000">
        <w:rPr>
          <w:b w:val="1"/>
          <w:bCs w:val="1"/>
          <w:color w:val="232323"/>
          <w:sz w:val="24"/>
          <w:szCs w:val="24"/>
          <w:rtl w:val="0"/>
        </w:rPr>
        <w:t xml:space="preserve">acute treatment of the thyroid disorder is not generally required unless the patient is experiencing severe symptoms or thyroid storm</w:t>
      </w:r>
      <w:r w:rsidDel="00000000" w:rsidR="00000000" w:rsidRPr="00000000">
        <w:rPr>
          <w:color w:val="232323"/>
          <w:sz w:val="24"/>
          <w:szCs w:val="24"/>
          <w:rtl w:val="0"/>
        </w:rPr>
        <w:t xml:space="preserve">. However, treatment of the underlying hyperthyroidism is important for long-term management, as successful treatment often results in elimination of AFib</w:t>
      </w:r>
      <w:hyperlink r:id="rId88">
        <w:r w:rsidDel="00000000" w:rsidR="00000000" w:rsidRPr="00000000">
          <w:rPr>
            <w:color w:val="232323"/>
            <w:sz w:val="24"/>
            <w:szCs w:val="24"/>
            <w:rtl w:val="0"/>
          </w:rPr>
          <w:t xml:space="preserve"> </w:t>
        </w:r>
      </w:hyperlink>
      <w:hyperlink r:id="rId89">
        <w:r w:rsidDel="00000000" w:rsidR="00000000" w:rsidRPr="00000000">
          <w:rPr>
            <w:color w:val="0074b9"/>
            <w:sz w:val="24"/>
            <w:szCs w:val="24"/>
            <w:rtl w:val="0"/>
          </w:rPr>
          <w:t xml:space="preserve">[1]</w:t>
        </w:r>
      </w:hyperlink>
      <w:hyperlink r:id="rId90">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35">
      <w:pPr>
        <w:pStyle w:val="Heading3"/>
        <w:keepNext w:val="0"/>
        <w:keepLines w:val="0"/>
        <w:shd w:fill="ffffff" w:val="clear"/>
        <w:spacing w:after="40" w:before="460" w:line="346.66666666666663" w:lineRule="auto"/>
        <w:rPr>
          <w:b w:val="1"/>
          <w:bCs w:val="1"/>
          <w:color w:val="232323"/>
          <w:sz w:val="27"/>
          <w:szCs w:val="27"/>
        </w:rPr>
      </w:pPr>
      <w:bookmarkStart w:colFirst="0" w:colLast="0" w:name="_x8polgvtvq88" w:id="7"/>
      <w:bookmarkEnd w:id="7"/>
      <w:r w:rsidDel="00000000" w:rsidR="00000000" w:rsidRPr="00000000">
        <w:rPr>
          <w:b w:val="1"/>
          <w:bCs w:val="1"/>
          <w:color w:val="232323"/>
          <w:sz w:val="27"/>
          <w:szCs w:val="27"/>
          <w:rtl w:val="0"/>
        </w:rPr>
        <w:t xml:space="preserve">Management of AFib in the Setting of Low TSH (Hyperthyroidism)</w:t>
      </w:r>
    </w:p>
    <w:p w:rsidR="00000000" w:rsidDel="00000000" w:rsidP="00000000" w:rsidRDefault="00000000" w:rsidRPr="00000000" w14:paraId="00000036">
      <w:pPr>
        <w:numPr>
          <w:ilvl w:val="0"/>
          <w:numId w:val="2"/>
        </w:numPr>
        <w:shd w:fill="ffffff" w:val="clear"/>
        <w:spacing w:after="0" w:afterAutospacing="0" w:before="220" w:line="390" w:lineRule="auto"/>
        <w:ind w:left="720" w:hanging="360"/>
        <w:rPr>
          <w:sz w:val="24"/>
          <w:szCs w:val="24"/>
        </w:rPr>
      </w:pPr>
      <w:r w:rsidDel="00000000" w:rsidR="00000000" w:rsidRPr="00000000">
        <w:rPr>
          <w:b w:val="1"/>
          <w:bCs w:val="1"/>
          <w:color w:val="232323"/>
          <w:sz w:val="24"/>
          <w:szCs w:val="24"/>
          <w:rtl w:val="0"/>
        </w:rPr>
        <w:t xml:space="preserve">Hyperthyroidism is a well-established trigger for AFib.</w:t>
      </w:r>
      <w:r w:rsidDel="00000000" w:rsidR="00000000" w:rsidRPr="00000000">
        <w:rPr>
          <w:color w:val="232323"/>
          <w:sz w:val="24"/>
          <w:szCs w:val="24"/>
          <w:rtl w:val="0"/>
        </w:rPr>
        <w:t xml:space="preserve"> All patients with new-onset AFib should have thyroid function tested, and successful treatment of hyperthyroidism often results in elimination of AFib </w:t>
      </w:r>
      <w:hyperlink r:id="rId91">
        <w:r w:rsidDel="00000000" w:rsidR="00000000" w:rsidRPr="00000000">
          <w:rPr>
            <w:color w:val="0074b9"/>
            <w:sz w:val="24"/>
            <w:szCs w:val="24"/>
            <w:rtl w:val="0"/>
          </w:rPr>
          <w:t xml:space="preserve">[1]</w:t>
        </w:r>
      </w:hyperlink>
      <w:hyperlink r:id="rId92">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w:t>
      </w:r>
    </w:p>
    <w:p w:rsidR="00000000" w:rsidDel="00000000" w:rsidP="00000000" w:rsidRDefault="00000000" w:rsidRPr="00000000" w14:paraId="00000037">
      <w:pPr>
        <w:numPr>
          <w:ilvl w:val="0"/>
          <w:numId w:val="2"/>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Acute treatment is reserved for severe cases (thyroid storm or severe thyrotoxicosis).</w:t>
      </w:r>
      <w:r w:rsidDel="00000000" w:rsidR="00000000" w:rsidRPr="00000000">
        <w:rPr>
          <w:color w:val="232323"/>
          <w:sz w:val="24"/>
          <w:szCs w:val="24"/>
          <w:rtl w:val="0"/>
        </w:rPr>
        <w:t xml:space="preserve"> In these cases, immediate therapy with beta blockers (typically </w:t>
      </w:r>
      <w:hyperlink r:id="rId93">
        <w:r w:rsidDel="00000000" w:rsidR="00000000" w:rsidRPr="00000000">
          <w:rPr>
            <w:color w:val="0074b9"/>
            <w:sz w:val="24"/>
            <w:szCs w:val="24"/>
            <w:rtl w:val="0"/>
          </w:rPr>
          <w:t xml:space="preserve">propranolol</w:t>
        </w:r>
      </w:hyperlink>
      <w:r w:rsidDel="00000000" w:rsidR="00000000" w:rsidRPr="00000000">
        <w:rPr>
          <w:color w:val="232323"/>
          <w:sz w:val="24"/>
          <w:szCs w:val="24"/>
          <w:rtl w:val="0"/>
        </w:rPr>
        <w:t xml:space="preserve">), thionamides (eg, </w:t>
      </w:r>
      <w:hyperlink r:id="rId94">
        <w:r w:rsidDel="00000000" w:rsidR="00000000" w:rsidRPr="00000000">
          <w:rPr>
            <w:color w:val="0074b9"/>
            <w:sz w:val="24"/>
            <w:szCs w:val="24"/>
            <w:rtl w:val="0"/>
          </w:rPr>
          <w:t xml:space="preserve">propylthiouracil</w:t>
        </w:r>
      </w:hyperlink>
      <w:r w:rsidDel="00000000" w:rsidR="00000000" w:rsidRPr="00000000">
        <w:rPr>
          <w:color w:val="232323"/>
          <w:sz w:val="24"/>
          <w:szCs w:val="24"/>
          <w:rtl w:val="0"/>
        </w:rPr>
        <w:t xml:space="preserve"> or </w:t>
      </w:r>
      <w:hyperlink r:id="rId95">
        <w:r w:rsidDel="00000000" w:rsidR="00000000" w:rsidRPr="00000000">
          <w:rPr>
            <w:color w:val="0074b9"/>
            <w:sz w:val="24"/>
            <w:szCs w:val="24"/>
            <w:rtl w:val="0"/>
          </w:rPr>
          <w:t xml:space="preserve">methimazole</w:t>
        </w:r>
      </w:hyperlink>
      <w:r w:rsidDel="00000000" w:rsidR="00000000" w:rsidRPr="00000000">
        <w:rPr>
          <w:color w:val="232323"/>
          <w:sz w:val="24"/>
          <w:szCs w:val="24"/>
          <w:rtl w:val="0"/>
        </w:rPr>
        <w:t xml:space="preserve">), iodine, and glucocorticoids is indicated </w:t>
      </w:r>
      <w:hyperlink r:id="rId96">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 For most patients with less severe hyperthyroidism, treatment can be initiated in a non-emergent fashion </w:t>
      </w:r>
      <w:hyperlink r:id="rId97">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38">
      <w:pPr>
        <w:numPr>
          <w:ilvl w:val="0"/>
          <w:numId w:val="2"/>
        </w:numPr>
        <w:shd w:fill="ffffff" w:val="clear"/>
        <w:spacing w:after="0" w:afterAutospacing="0" w:before="0" w:beforeAutospacing="0" w:line="390" w:lineRule="auto"/>
        <w:ind w:left="720" w:hanging="360"/>
        <w:rPr>
          <w:sz w:val="24"/>
          <w:szCs w:val="24"/>
        </w:rPr>
      </w:pPr>
      <w:r w:rsidDel="00000000" w:rsidR="00000000" w:rsidRPr="00000000">
        <w:rPr>
          <w:b w:val="1"/>
          <w:bCs w:val="1"/>
          <w:color w:val="232323"/>
          <w:sz w:val="24"/>
          <w:szCs w:val="24"/>
          <w:rtl w:val="0"/>
        </w:rPr>
        <w:t xml:space="preserve">For subclinical hyperthyroidism (low TSH, normal T4/T3), acute treatment is not required.</w:t>
      </w:r>
      <w:r w:rsidDel="00000000" w:rsidR="00000000" w:rsidRPr="00000000">
        <w:rPr>
          <w:rFonts w:ascii="Arial Unicode MS" w:cs="Arial Unicode MS" w:eastAsia="Arial Unicode MS" w:hAnsi="Arial Unicode MS"/>
          <w:color w:val="232323"/>
          <w:sz w:val="24"/>
          <w:szCs w:val="24"/>
          <w:rtl w:val="0"/>
        </w:rPr>
        <w:t xml:space="preserve"> Management depends on risk factors (age ≥65, cardiovascular disease, osteoporosis) and degree of TSH suppression. Treatment of the underlying cause is recommended for high-risk patients with TSH &lt;0.1 mU/L, but this is not considered an acute intervention </w:t>
      </w:r>
      <w:hyperlink r:id="rId98">
        <w:r w:rsidDel="00000000" w:rsidR="00000000" w:rsidRPr="00000000">
          <w:rPr>
            <w:color w:val="0074b9"/>
            <w:sz w:val="24"/>
            <w:szCs w:val="24"/>
            <w:rtl w:val="0"/>
          </w:rPr>
          <w:t xml:space="preserve">[5]</w:t>
        </w:r>
      </w:hyperlink>
      <w:hyperlink r:id="rId99">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39">
      <w:pPr>
        <w:numPr>
          <w:ilvl w:val="0"/>
          <w:numId w:val="2"/>
        </w:numPr>
        <w:shd w:fill="ffffff" w:val="clear"/>
        <w:spacing w:before="0" w:beforeAutospacing="0" w:line="390" w:lineRule="auto"/>
        <w:ind w:left="720" w:hanging="360"/>
        <w:rPr>
          <w:sz w:val="24"/>
          <w:szCs w:val="24"/>
        </w:rPr>
      </w:pPr>
      <w:r w:rsidDel="00000000" w:rsidR="00000000" w:rsidRPr="00000000">
        <w:rPr>
          <w:b w:val="1"/>
          <w:bCs w:val="1"/>
          <w:color w:val="232323"/>
          <w:sz w:val="24"/>
          <w:szCs w:val="24"/>
          <w:rtl w:val="0"/>
        </w:rPr>
        <w:t xml:space="preserve">Beta blockers</w:t>
      </w:r>
      <w:r w:rsidDel="00000000" w:rsidR="00000000" w:rsidRPr="00000000">
        <w:rPr>
          <w:color w:val="232323"/>
          <w:sz w:val="24"/>
          <w:szCs w:val="24"/>
          <w:rtl w:val="0"/>
        </w:rPr>
        <w:t xml:space="preserve"> (eg, </w:t>
      </w:r>
      <w:hyperlink r:id="rId100">
        <w:r w:rsidDel="00000000" w:rsidR="00000000" w:rsidRPr="00000000">
          <w:rPr>
            <w:color w:val="0074b9"/>
            <w:sz w:val="24"/>
            <w:szCs w:val="24"/>
            <w:rtl w:val="0"/>
          </w:rPr>
          <w:t xml:space="preserve">propranolol</w:t>
        </w:r>
      </w:hyperlink>
      <w:r w:rsidDel="00000000" w:rsidR="00000000" w:rsidRPr="00000000">
        <w:rPr>
          <w:color w:val="232323"/>
          <w:sz w:val="24"/>
          <w:szCs w:val="24"/>
          <w:rtl w:val="0"/>
        </w:rPr>
        <w:t xml:space="preserve">, </w:t>
      </w:r>
      <w:hyperlink r:id="rId101">
        <w:r w:rsidDel="00000000" w:rsidR="00000000" w:rsidRPr="00000000">
          <w:rPr>
            <w:color w:val="0074b9"/>
            <w:sz w:val="24"/>
            <w:szCs w:val="24"/>
            <w:rtl w:val="0"/>
          </w:rPr>
          <w:t xml:space="preserve">atenolol</w:t>
        </w:r>
      </w:hyperlink>
      <w:r w:rsidDel="00000000" w:rsidR="00000000" w:rsidRPr="00000000">
        <w:rPr>
          <w:color w:val="232323"/>
          <w:sz w:val="24"/>
          <w:szCs w:val="24"/>
          <w:rtl w:val="0"/>
        </w:rPr>
        <w:t xml:space="preserve">) are used to control symptoms and slow heart rate in patients with AFib and hyperthyroidism, but are not a substitute for definitive thyroid therapy </w:t>
      </w:r>
      <w:hyperlink r:id="rId102">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3A">
      <w:pPr>
        <w:pStyle w:val="Heading3"/>
        <w:keepNext w:val="0"/>
        <w:keepLines w:val="0"/>
        <w:shd w:fill="ffffff" w:val="clear"/>
        <w:spacing w:after="40" w:before="460" w:line="346.66666666666663" w:lineRule="auto"/>
        <w:rPr>
          <w:b w:val="1"/>
          <w:bCs w:val="1"/>
          <w:color w:val="232323"/>
          <w:sz w:val="27"/>
          <w:szCs w:val="27"/>
        </w:rPr>
      </w:pPr>
      <w:bookmarkStart w:colFirst="0" w:colLast="0" w:name="_pmqjremfd6rv" w:id="8"/>
      <w:bookmarkEnd w:id="8"/>
      <w:r w:rsidDel="00000000" w:rsidR="00000000" w:rsidRPr="00000000">
        <w:rPr>
          <w:b w:val="1"/>
          <w:bCs w:val="1"/>
          <w:color w:val="232323"/>
          <w:sz w:val="27"/>
          <w:szCs w:val="27"/>
          <w:rtl w:val="0"/>
        </w:rPr>
        <w:t xml:space="preserve">Rationale</w:t>
      </w:r>
    </w:p>
    <w:p w:rsidR="00000000" w:rsidDel="00000000" w:rsidP="00000000" w:rsidRDefault="00000000" w:rsidRPr="00000000" w14:paraId="0000003B">
      <w:pPr>
        <w:numPr>
          <w:ilvl w:val="0"/>
          <w:numId w:val="8"/>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Hyperthyroidism increases the risk of AFib and its complications, but acute thyroid-specific therapy is only indicated in severe cases (thyroid storm) </w:t>
      </w:r>
      <w:hyperlink r:id="rId103">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3C">
      <w:pPr>
        <w:numPr>
          <w:ilvl w:val="0"/>
          <w:numId w:val="8"/>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For most patients with subclinical or mild overt hyperthyroidism, treatment of the underlying thyroid disorder is important for long-term AFib management, but does not require urgent intervention </w:t>
      </w:r>
      <w:hyperlink r:id="rId104">
        <w:r w:rsidDel="00000000" w:rsidR="00000000" w:rsidRPr="00000000">
          <w:rPr>
            <w:color w:val="0074b9"/>
            <w:sz w:val="24"/>
            <w:szCs w:val="24"/>
            <w:rtl w:val="0"/>
          </w:rPr>
          <w:t xml:space="preserve">[1]</w:t>
        </w:r>
      </w:hyperlink>
      <w:hyperlink r:id="rId105">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3D">
      <w:pPr>
        <w:pStyle w:val="Heading3"/>
        <w:keepNext w:val="0"/>
        <w:keepLines w:val="0"/>
        <w:shd w:fill="ffffff" w:val="clear"/>
        <w:spacing w:after="40" w:before="460" w:line="346.66666666666663" w:lineRule="auto"/>
        <w:rPr>
          <w:b w:val="1"/>
          <w:bCs w:val="1"/>
          <w:color w:val="232323"/>
          <w:sz w:val="27"/>
          <w:szCs w:val="27"/>
        </w:rPr>
      </w:pPr>
      <w:bookmarkStart w:colFirst="0" w:colLast="0" w:name="_5xiaxtsiq8ox" w:id="9"/>
      <w:bookmarkEnd w:id="9"/>
      <w:r w:rsidDel="00000000" w:rsidR="00000000" w:rsidRPr="00000000">
        <w:rPr>
          <w:b w:val="1"/>
          <w:bCs w:val="1"/>
          <w:color w:val="232323"/>
          <w:sz w:val="27"/>
          <w:szCs w:val="27"/>
          <w:rtl w:val="0"/>
        </w:rPr>
        <w:t xml:space="preserve">Key Points</w:t>
      </w:r>
    </w:p>
    <w:p w:rsidR="00000000" w:rsidDel="00000000" w:rsidP="00000000" w:rsidRDefault="00000000" w:rsidRPr="00000000" w14:paraId="0000003E">
      <w:pPr>
        <w:numPr>
          <w:ilvl w:val="0"/>
          <w:numId w:val="13"/>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Acute thyroid-specific treatment is only required for severe hyperthyroidism or thyroid storm </w:t>
      </w:r>
      <w:hyperlink r:id="rId106">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3F">
      <w:pPr>
        <w:numPr>
          <w:ilvl w:val="0"/>
          <w:numId w:val="13"/>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For subclinical or mild overt hyperthyroidism, treat the underlying disorder to reduce AFib risk, but this is not an emergency </w:t>
      </w:r>
      <w:hyperlink r:id="rId107">
        <w:r w:rsidDel="00000000" w:rsidR="00000000" w:rsidRPr="00000000">
          <w:rPr>
            <w:color w:val="0074b9"/>
            <w:sz w:val="24"/>
            <w:szCs w:val="24"/>
            <w:rtl w:val="0"/>
          </w:rPr>
          <w:t xml:space="preserve">[5]</w:t>
        </w:r>
      </w:hyperlink>
      <w:hyperlink r:id="rId108">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40">
      <w:pPr>
        <w:numPr>
          <w:ilvl w:val="0"/>
          <w:numId w:val="13"/>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Beta blockers can be used for symptom control in AFib with hyperthyroidism </w:t>
      </w:r>
      <w:hyperlink r:id="rId109">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41">
      <w:pPr>
        <w:numPr>
          <w:ilvl w:val="0"/>
          <w:numId w:val="13"/>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Always confirm the diagnosis and assess for precipitating factors in new-onset AFib </w:t>
      </w:r>
      <w:hyperlink r:id="rId110">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42">
      <w:pPr>
        <w:pStyle w:val="Heading3"/>
        <w:keepNext w:val="0"/>
        <w:keepLines w:val="0"/>
        <w:shd w:fill="ffffff" w:val="clear"/>
        <w:spacing w:after="40" w:before="460" w:line="346.66666666666663" w:lineRule="auto"/>
        <w:rPr>
          <w:b w:val="1"/>
          <w:bCs w:val="1"/>
          <w:color w:val="232323"/>
          <w:sz w:val="27"/>
          <w:szCs w:val="27"/>
        </w:rPr>
      </w:pPr>
      <w:bookmarkStart w:colFirst="0" w:colLast="0" w:name="_auo05bnakocj" w:id="10"/>
      <w:bookmarkEnd w:id="10"/>
      <w:r w:rsidDel="00000000" w:rsidR="00000000" w:rsidRPr="00000000">
        <w:rPr>
          <w:b w:val="1"/>
          <w:bCs w:val="1"/>
          <w:color w:val="232323"/>
          <w:sz w:val="27"/>
          <w:szCs w:val="27"/>
          <w:rtl w:val="0"/>
        </w:rPr>
        <w:t xml:space="preserve">Essential Graphics</w:t>
      </w:r>
    </w:p>
    <w:p w:rsidR="00000000" w:rsidDel="00000000" w:rsidP="00000000" w:rsidRDefault="00000000" w:rsidRPr="00000000" w14:paraId="00000043">
      <w:pPr>
        <w:numPr>
          <w:ilvl w:val="0"/>
          <w:numId w:val="17"/>
        </w:numPr>
        <w:shd w:fill="ffffff" w:val="clear"/>
        <w:spacing w:after="0" w:afterAutospacing="0" w:before="220" w:line="390" w:lineRule="auto"/>
        <w:ind w:left="720" w:hanging="360"/>
        <w:rPr>
          <w:sz w:val="24"/>
          <w:szCs w:val="24"/>
        </w:rPr>
      </w:pPr>
      <w:r w:rsidDel="00000000" w:rsidR="00000000" w:rsidRPr="00000000">
        <w:rPr>
          <w:color w:val="232323"/>
          <w:sz w:val="24"/>
          <w:szCs w:val="24"/>
          <w:rtl w:val="0"/>
        </w:rPr>
        <w:t xml:space="preserve">Review the </w:t>
      </w:r>
      <w:hyperlink r:id="rId111">
        <w:r w:rsidDel="00000000" w:rsidR="00000000" w:rsidRPr="00000000">
          <w:rPr>
            <w:color w:val="0074b9"/>
            <w:sz w:val="24"/>
            <w:szCs w:val="24"/>
            <w:rtl w:val="0"/>
          </w:rPr>
          <w:t xml:space="preserve"> Indications for treatment of endogenous subclinical hyperthyroidism in nonpregnant adults</w:t>
        </w:r>
      </w:hyperlink>
      <w:r w:rsidDel="00000000" w:rsidR="00000000" w:rsidRPr="00000000">
        <w:rPr>
          <w:color w:val="232323"/>
          <w:sz w:val="24"/>
          <w:szCs w:val="24"/>
          <w:rtl w:val="0"/>
        </w:rPr>
        <w:t xml:space="preserve"> for a management algorithm </w:t>
      </w:r>
      <w:hyperlink r:id="rId112">
        <w:r w:rsidDel="00000000" w:rsidR="00000000" w:rsidRPr="00000000">
          <w:rPr>
            <w:color w:val="0074b9"/>
            <w:sz w:val="24"/>
            <w:szCs w:val="24"/>
            <w:rtl w:val="0"/>
          </w:rPr>
          <w:t xml:space="preserve">[6]</w:t>
        </w:r>
      </w:hyperlink>
      <w:r w:rsidDel="00000000" w:rsidR="00000000" w:rsidRPr="00000000">
        <w:rPr>
          <w:color w:val="232323"/>
          <w:sz w:val="24"/>
          <w:szCs w:val="24"/>
          <w:rtl w:val="0"/>
        </w:rPr>
        <w:t xml:space="preserve">.</w:t>
      </w:r>
    </w:p>
    <w:p w:rsidR="00000000" w:rsidDel="00000000" w:rsidP="00000000" w:rsidRDefault="00000000" w:rsidRPr="00000000" w14:paraId="00000044">
      <w:pPr>
        <w:numPr>
          <w:ilvl w:val="0"/>
          <w:numId w:val="17"/>
        </w:numPr>
        <w:shd w:fill="ffffff" w:val="clear"/>
        <w:spacing w:before="0" w:beforeAutospacing="0" w:line="390" w:lineRule="auto"/>
        <w:ind w:left="720" w:hanging="360"/>
        <w:rPr>
          <w:sz w:val="24"/>
          <w:szCs w:val="24"/>
        </w:rPr>
      </w:pPr>
      <w:r w:rsidDel="00000000" w:rsidR="00000000" w:rsidRPr="00000000">
        <w:rPr>
          <w:color w:val="232323"/>
          <w:sz w:val="24"/>
          <w:szCs w:val="24"/>
          <w:rtl w:val="0"/>
        </w:rPr>
        <w:t xml:space="preserve">See the </w:t>
      </w:r>
      <w:hyperlink r:id="rId113">
        <w:r w:rsidDel="00000000" w:rsidR="00000000" w:rsidRPr="00000000">
          <w:rPr>
            <w:color w:val="0074b9"/>
            <w:sz w:val="24"/>
            <w:szCs w:val="24"/>
            <w:rtl w:val="0"/>
          </w:rPr>
          <w:t xml:space="preserve"> Increased incidence of atrial fibrillation in subclinical hyperthyroidism</w:t>
        </w:r>
      </w:hyperlink>
      <w:r w:rsidDel="00000000" w:rsidR="00000000" w:rsidRPr="00000000">
        <w:rPr>
          <w:color w:val="232323"/>
          <w:sz w:val="24"/>
          <w:szCs w:val="24"/>
          <w:rtl w:val="0"/>
        </w:rPr>
        <w:t xml:space="preserve"> for risk data </w:t>
      </w:r>
      <w:hyperlink r:id="rId114">
        <w:r w:rsidDel="00000000" w:rsidR="00000000" w:rsidRPr="00000000">
          <w:rPr>
            <w:color w:val="0074b9"/>
            <w:sz w:val="24"/>
            <w:szCs w:val="24"/>
            <w:rtl w:val="0"/>
          </w:rPr>
          <w:t xml:space="preserve">[7]</w:t>
        </w:r>
      </w:hyperlink>
      <w:r w:rsidDel="00000000" w:rsidR="00000000" w:rsidRPr="00000000">
        <w:rPr>
          <w:color w:val="232323"/>
          <w:sz w:val="24"/>
          <w:szCs w:val="24"/>
          <w:rtl w:val="0"/>
        </w:rPr>
        <w:t xml:space="preserve">.</w:t>
      </w:r>
    </w:p>
    <w:p w:rsidR="00000000" w:rsidDel="00000000" w:rsidP="00000000" w:rsidRDefault="00000000" w:rsidRPr="00000000" w14:paraId="00000045">
      <w:pPr>
        <w:pStyle w:val="Heading3"/>
        <w:keepNext w:val="0"/>
        <w:keepLines w:val="0"/>
        <w:shd w:fill="ffffff" w:val="clear"/>
        <w:spacing w:after="40" w:before="460" w:line="346.66666666666663" w:lineRule="auto"/>
        <w:rPr>
          <w:b w:val="1"/>
          <w:bCs w:val="1"/>
          <w:color w:val="232323"/>
          <w:sz w:val="27"/>
          <w:szCs w:val="27"/>
        </w:rPr>
      </w:pPr>
      <w:bookmarkStart w:colFirst="0" w:colLast="0" w:name="_wmqiwk3x49y3" w:id="11"/>
      <w:bookmarkEnd w:id="11"/>
      <w:r w:rsidDel="00000000" w:rsidR="00000000" w:rsidRPr="00000000">
        <w:rPr>
          <w:b w:val="1"/>
          <w:bCs w:val="1"/>
          <w:color w:val="232323"/>
          <w:sz w:val="27"/>
          <w:szCs w:val="27"/>
          <w:rtl w:val="0"/>
        </w:rPr>
        <w:t xml:space="preserve">Learn More</w:t>
      </w:r>
    </w:p>
    <w:p w:rsidR="00000000" w:rsidDel="00000000" w:rsidP="00000000" w:rsidRDefault="00000000" w:rsidRPr="00000000" w14:paraId="00000046">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47">
      <w:pPr>
        <w:numPr>
          <w:ilvl w:val="0"/>
          <w:numId w:val="15"/>
        </w:numPr>
        <w:shd w:fill="ffffff" w:val="clear"/>
        <w:spacing w:after="0" w:afterAutospacing="0" w:before="220" w:line="390" w:lineRule="auto"/>
        <w:ind w:left="720" w:hanging="360"/>
      </w:pPr>
      <w:hyperlink r:id="rId115">
        <w:r w:rsidDel="00000000" w:rsidR="00000000" w:rsidRPr="00000000">
          <w:rPr>
            <w:color w:val="0074b9"/>
            <w:sz w:val="24"/>
            <w:szCs w:val="24"/>
            <w:rtl w:val="0"/>
          </w:rPr>
          <w:t xml:space="preserve">What if the patient is experiencing thyroid storm or severe symptoms?</w:t>
        </w:r>
      </w:hyperlink>
      <w:r w:rsidDel="00000000" w:rsidR="00000000" w:rsidRPr="00000000">
        <w:rPr>
          <w:rtl w:val="0"/>
        </w:rPr>
      </w:r>
    </w:p>
    <w:p w:rsidR="00000000" w:rsidDel="00000000" w:rsidP="00000000" w:rsidRDefault="00000000" w:rsidRPr="00000000" w14:paraId="00000048">
      <w:pPr>
        <w:numPr>
          <w:ilvl w:val="0"/>
          <w:numId w:val="15"/>
        </w:numPr>
        <w:shd w:fill="ffffff" w:val="clear"/>
        <w:spacing w:after="0" w:afterAutospacing="0" w:before="0" w:beforeAutospacing="0" w:line="390" w:lineRule="auto"/>
        <w:ind w:left="720" w:hanging="360"/>
      </w:pPr>
      <w:hyperlink r:id="rId116">
        <w:r w:rsidDel="00000000" w:rsidR="00000000" w:rsidRPr="00000000">
          <w:rPr>
            <w:color w:val="0074b9"/>
            <w:sz w:val="24"/>
            <w:szCs w:val="24"/>
            <w:rtl w:val="0"/>
          </w:rPr>
          <w:t xml:space="preserve">What if the patient is pregnant or breastfeeding?</w:t>
        </w:r>
      </w:hyperlink>
      <w:r w:rsidDel="00000000" w:rsidR="00000000" w:rsidRPr="00000000">
        <w:rPr>
          <w:rtl w:val="0"/>
        </w:rPr>
      </w:r>
    </w:p>
    <w:p w:rsidR="00000000" w:rsidDel="00000000" w:rsidP="00000000" w:rsidRDefault="00000000" w:rsidRPr="00000000" w14:paraId="00000049">
      <w:pPr>
        <w:numPr>
          <w:ilvl w:val="0"/>
          <w:numId w:val="15"/>
        </w:numPr>
        <w:shd w:fill="ffffff" w:val="clear"/>
        <w:spacing w:after="0" w:afterAutospacing="0" w:before="0" w:beforeAutospacing="0" w:line="390" w:lineRule="auto"/>
        <w:ind w:left="720" w:hanging="360"/>
      </w:pPr>
      <w:hyperlink r:id="rId117">
        <w:r w:rsidDel="00000000" w:rsidR="00000000" w:rsidRPr="00000000">
          <w:rPr>
            <w:color w:val="0074b9"/>
            <w:sz w:val="24"/>
            <w:szCs w:val="24"/>
            <w:rtl w:val="0"/>
          </w:rPr>
          <w:t xml:space="preserve">What if the patient has overt hyperthyroidism (not subclinical)?</w:t>
        </w:r>
      </w:hyperlink>
      <w:r w:rsidDel="00000000" w:rsidR="00000000" w:rsidRPr="00000000">
        <w:rPr>
          <w:rtl w:val="0"/>
        </w:rPr>
      </w:r>
    </w:p>
    <w:p w:rsidR="00000000" w:rsidDel="00000000" w:rsidP="00000000" w:rsidRDefault="00000000" w:rsidRPr="00000000" w14:paraId="0000004A">
      <w:pPr>
        <w:numPr>
          <w:ilvl w:val="0"/>
          <w:numId w:val="15"/>
        </w:numPr>
        <w:shd w:fill="ffffff" w:val="clear"/>
        <w:spacing w:after="0" w:afterAutospacing="0" w:before="0" w:beforeAutospacing="0" w:line="390" w:lineRule="auto"/>
        <w:ind w:left="720" w:hanging="360"/>
      </w:pPr>
      <w:hyperlink r:id="rId118">
        <w:r w:rsidDel="00000000" w:rsidR="00000000" w:rsidRPr="00000000">
          <w:rPr>
            <w:color w:val="0074b9"/>
            <w:sz w:val="24"/>
            <w:szCs w:val="24"/>
            <w:rtl w:val="0"/>
          </w:rPr>
          <w:t xml:space="preserve">What if the patient has comorbid heart failure or other cardiac disease?</w:t>
        </w:r>
      </w:hyperlink>
      <w:r w:rsidDel="00000000" w:rsidR="00000000" w:rsidRPr="00000000">
        <w:rPr>
          <w:rtl w:val="0"/>
        </w:rPr>
      </w:r>
    </w:p>
    <w:p w:rsidR="00000000" w:rsidDel="00000000" w:rsidP="00000000" w:rsidRDefault="00000000" w:rsidRPr="00000000" w14:paraId="0000004B">
      <w:pPr>
        <w:numPr>
          <w:ilvl w:val="0"/>
          <w:numId w:val="15"/>
        </w:numPr>
        <w:shd w:fill="ffffff" w:val="clear"/>
        <w:spacing w:before="0" w:beforeAutospacing="0" w:line="390" w:lineRule="auto"/>
        <w:ind w:left="720" w:hanging="360"/>
      </w:pPr>
      <w:hyperlink r:id="rId119">
        <w:r w:rsidDel="00000000" w:rsidR="00000000" w:rsidRPr="00000000">
          <w:rPr>
            <w:color w:val="0074b9"/>
            <w:sz w:val="24"/>
            <w:szCs w:val="24"/>
            <w:rtl w:val="0"/>
          </w:rPr>
          <w:t xml:space="preserve">What is the role of anticoagulation in AFib due to hyperthyroidism?</w:t>
        </w:r>
      </w:hyperlink>
      <w:r w:rsidDel="00000000" w:rsidR="00000000" w:rsidRPr="00000000">
        <w:rPr>
          <w:rtl w:val="0"/>
        </w:rPr>
      </w:r>
    </w:p>
    <w:p w:rsidR="00000000" w:rsidDel="00000000" w:rsidP="00000000" w:rsidRDefault="00000000" w:rsidRPr="00000000" w14:paraId="0000004C">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 or need guidance on specific drug regimens or monitoring.</w:t>
      </w:r>
    </w:p>
    <w:p w:rsidR="00000000" w:rsidDel="00000000" w:rsidP="00000000" w:rsidRDefault="00000000" w:rsidRPr="00000000" w14:paraId="0000004D">
      <w:pPr>
        <w:pStyle w:val="Heading3"/>
        <w:keepNext w:val="0"/>
        <w:keepLines w:val="0"/>
        <w:shd w:fill="ffffff" w:val="clear"/>
        <w:spacing w:after="40" w:before="460" w:line="346.66666666666663" w:lineRule="auto"/>
        <w:rPr>
          <w:b w:val="1"/>
          <w:bCs w:val="1"/>
          <w:color w:val="232323"/>
          <w:sz w:val="27"/>
          <w:szCs w:val="27"/>
        </w:rPr>
      </w:pPr>
      <w:bookmarkStart w:colFirst="0" w:colLast="0" w:name="_z51dnfuhoeup" w:id="12"/>
      <w:bookmarkEnd w:id="12"/>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4E">
      <w:pPr>
        <w:numPr>
          <w:ilvl w:val="0"/>
          <w:numId w:val="14"/>
        </w:numPr>
        <w:shd w:fill="ffffff" w:val="clear"/>
        <w:spacing w:after="0" w:afterAutospacing="0" w:before="240" w:lineRule="auto"/>
        <w:ind w:left="720" w:hanging="360"/>
      </w:pPr>
      <w:hyperlink r:id="rId120">
        <w:r w:rsidDel="00000000" w:rsidR="00000000" w:rsidRPr="00000000">
          <w:rPr>
            <w:color w:val="0074b9"/>
            <w:sz w:val="24"/>
            <w:szCs w:val="24"/>
            <w:rtl w:val="0"/>
          </w:rPr>
          <w:t xml:space="preserve">Mechanisms of atrial fibrillation &gt; SPECIFIC CLINICAL SITUATIONS &gt; Hyperthyroidism</w:t>
        </w:r>
      </w:hyperlink>
      <w:r w:rsidDel="00000000" w:rsidR="00000000" w:rsidRPr="00000000">
        <w:rPr>
          <w:rtl w:val="0"/>
        </w:rPr>
      </w:r>
    </w:p>
    <w:p w:rsidR="00000000" w:rsidDel="00000000" w:rsidP="00000000" w:rsidRDefault="00000000" w:rsidRPr="00000000" w14:paraId="0000004F">
      <w:pPr>
        <w:numPr>
          <w:ilvl w:val="0"/>
          <w:numId w:val="14"/>
        </w:numPr>
        <w:shd w:fill="ffffff" w:val="clear"/>
        <w:spacing w:after="0" w:afterAutospacing="0" w:before="0" w:beforeAutospacing="0" w:lineRule="auto"/>
        <w:ind w:left="720" w:hanging="360"/>
      </w:pPr>
      <w:hyperlink r:id="rId121">
        <w:r w:rsidDel="00000000" w:rsidR="00000000" w:rsidRPr="00000000">
          <w:rPr>
            <w:color w:val="0074b9"/>
            <w:sz w:val="24"/>
            <w:szCs w:val="24"/>
            <w:rtl w:val="0"/>
          </w:rPr>
          <w:t xml:space="preserve">Cardiovascular effects of hyperthyroidism &gt; MANAGING CARDIOVASCULAR EFFECTS</w:t>
        </w:r>
      </w:hyperlink>
      <w:r w:rsidDel="00000000" w:rsidR="00000000" w:rsidRPr="00000000">
        <w:rPr>
          <w:rtl w:val="0"/>
        </w:rPr>
      </w:r>
    </w:p>
    <w:p w:rsidR="00000000" w:rsidDel="00000000" w:rsidP="00000000" w:rsidRDefault="00000000" w:rsidRPr="00000000" w14:paraId="00000050">
      <w:pPr>
        <w:numPr>
          <w:ilvl w:val="0"/>
          <w:numId w:val="14"/>
        </w:numPr>
        <w:shd w:fill="ffffff" w:val="clear"/>
        <w:spacing w:after="0" w:afterAutospacing="0" w:before="0" w:beforeAutospacing="0" w:lineRule="auto"/>
        <w:ind w:left="720" w:hanging="360"/>
      </w:pPr>
      <w:hyperlink r:id="rId122">
        <w:r w:rsidDel="00000000" w:rsidR="00000000" w:rsidRPr="00000000">
          <w:rPr>
            <w:color w:val="0074b9"/>
            <w:sz w:val="24"/>
            <w:szCs w:val="24"/>
            <w:rtl w:val="0"/>
          </w:rPr>
          <w:t xml:space="preserve">Epidemiology, risk factors, and prevention of atrial fibrillation &gt; POTENTIALLY REVERSIBLE TRIGGERS &gt; Hyperthyroidism</w:t>
        </w:r>
      </w:hyperlink>
      <w:r w:rsidDel="00000000" w:rsidR="00000000" w:rsidRPr="00000000">
        <w:rPr>
          <w:rtl w:val="0"/>
        </w:rPr>
      </w:r>
    </w:p>
    <w:p w:rsidR="00000000" w:rsidDel="00000000" w:rsidP="00000000" w:rsidRDefault="00000000" w:rsidRPr="00000000" w14:paraId="00000051">
      <w:pPr>
        <w:numPr>
          <w:ilvl w:val="0"/>
          <w:numId w:val="14"/>
        </w:numPr>
        <w:shd w:fill="ffffff" w:val="clear"/>
        <w:spacing w:after="0" w:afterAutospacing="0" w:before="0" w:beforeAutospacing="0" w:lineRule="auto"/>
        <w:ind w:left="720" w:hanging="360"/>
      </w:pPr>
      <w:hyperlink r:id="rId123">
        <w:r w:rsidDel="00000000" w:rsidR="00000000" w:rsidRPr="00000000">
          <w:rPr>
            <w:color w:val="0074b9"/>
            <w:sz w:val="24"/>
            <w:szCs w:val="24"/>
            <w:rtl w:val="0"/>
          </w:rPr>
          <w:t xml:space="preserve">Thyroid storm &gt; INITIAL MANAGEMENT &gt; General principles</w:t>
        </w:r>
      </w:hyperlink>
      <w:r w:rsidDel="00000000" w:rsidR="00000000" w:rsidRPr="00000000">
        <w:rPr>
          <w:rtl w:val="0"/>
        </w:rPr>
      </w:r>
    </w:p>
    <w:p w:rsidR="00000000" w:rsidDel="00000000" w:rsidP="00000000" w:rsidRDefault="00000000" w:rsidRPr="00000000" w14:paraId="00000052">
      <w:pPr>
        <w:numPr>
          <w:ilvl w:val="0"/>
          <w:numId w:val="14"/>
        </w:numPr>
        <w:shd w:fill="ffffff" w:val="clear"/>
        <w:spacing w:after="0" w:afterAutospacing="0" w:before="0" w:beforeAutospacing="0" w:lineRule="auto"/>
        <w:ind w:left="720" w:hanging="360"/>
      </w:pPr>
      <w:hyperlink r:id="rId124">
        <w:r w:rsidDel="00000000" w:rsidR="00000000" w:rsidRPr="00000000">
          <w:rPr>
            <w:color w:val="0074b9"/>
            <w:sz w:val="24"/>
            <w:szCs w:val="24"/>
            <w:rtl w:val="0"/>
          </w:rPr>
          <w:t xml:space="preserve">Subclinical hyperthyroidism in nonpregnant adults &gt; SUMMARY AND RECOMMENDATIONS</w:t>
        </w:r>
      </w:hyperlink>
      <w:r w:rsidDel="00000000" w:rsidR="00000000" w:rsidRPr="00000000">
        <w:rPr>
          <w:rtl w:val="0"/>
        </w:rPr>
      </w:r>
    </w:p>
    <w:p w:rsidR="00000000" w:rsidDel="00000000" w:rsidP="00000000" w:rsidRDefault="00000000" w:rsidRPr="00000000" w14:paraId="00000053">
      <w:pPr>
        <w:numPr>
          <w:ilvl w:val="0"/>
          <w:numId w:val="14"/>
        </w:numPr>
        <w:shd w:fill="ffffff" w:val="clear"/>
        <w:spacing w:after="0" w:afterAutospacing="0" w:before="0" w:beforeAutospacing="0" w:lineRule="auto"/>
        <w:ind w:left="720" w:hanging="360"/>
      </w:pPr>
      <w:hyperlink r:id="rId125">
        <w:r w:rsidDel="00000000" w:rsidR="00000000" w:rsidRPr="00000000">
          <w:rPr>
            <w:color w:val="0074b9"/>
            <w:sz w:val="24"/>
            <w:szCs w:val="24"/>
            <w:rtl w:val="0"/>
          </w:rPr>
          <w:t xml:space="preserve">Subclinical hyperthyroidism in nonpregnant adults &gt; MANAGEMENT &gt; Endogenous subclinical hyperthyroidism &gt; Patients at high risk for complications</w:t>
        </w:r>
      </w:hyperlink>
      <w:r w:rsidDel="00000000" w:rsidR="00000000" w:rsidRPr="00000000">
        <w:rPr>
          <w:rtl w:val="0"/>
        </w:rPr>
      </w:r>
    </w:p>
    <w:p w:rsidR="00000000" w:rsidDel="00000000" w:rsidP="00000000" w:rsidRDefault="00000000" w:rsidRPr="00000000" w14:paraId="00000054">
      <w:pPr>
        <w:numPr>
          <w:ilvl w:val="0"/>
          <w:numId w:val="14"/>
        </w:numPr>
        <w:shd w:fill="ffffff" w:val="clear"/>
        <w:spacing w:before="0" w:beforeAutospacing="0" w:lineRule="auto"/>
        <w:ind w:left="720" w:hanging="360"/>
      </w:pPr>
      <w:hyperlink r:id="rId126">
        <w:r w:rsidDel="00000000" w:rsidR="00000000" w:rsidRPr="00000000">
          <w:rPr>
            <w:color w:val="0074b9"/>
            <w:sz w:val="24"/>
            <w:szCs w:val="24"/>
            <w:rtl w:val="0"/>
          </w:rPr>
          <w:t xml:space="preserve">Subclinical hyperthyroidism in nonpregnant adults &gt; POTENTIAL CONSEQUENCES OF SUBCLINICAL HYPERTHYROIDISM &gt; Cardiovascular effects &gt; Atrial fibrillation</w:t>
        </w:r>
      </w:hyperlink>
      <w:r w:rsidDel="00000000" w:rsidR="00000000" w:rsidRPr="00000000">
        <w:rPr>
          <w:rtl w:val="0"/>
        </w:rPr>
      </w:r>
    </w:p>
    <w:p w:rsidR="00000000" w:rsidDel="00000000" w:rsidP="00000000" w:rsidRDefault="00000000" w:rsidRPr="00000000" w14:paraId="0000005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wiqd66dp4ih"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39</w:t>
      </w:r>
      <w:r w:rsidDel="00000000" w:rsidR="00000000" w:rsidRPr="00000000">
        <w:rPr>
          <w:rtl w:val="0"/>
        </w:rPr>
      </w:r>
    </w:p>
    <w:p w:rsidR="00000000" w:rsidDel="00000000" w:rsidP="00000000" w:rsidRDefault="00000000" w:rsidRPr="00000000" w14:paraId="00000057">
      <w:pPr>
        <w:spacing w:before="120" w:line="390" w:lineRule="auto"/>
        <w:ind w:right="1260"/>
        <w:rPr>
          <w:sz w:val="24"/>
          <w:szCs w:val="24"/>
        </w:rPr>
      </w:pPr>
      <w:r w:rsidDel="00000000" w:rsidR="00000000" w:rsidRPr="00000000">
        <w:rPr>
          <w:b w:val="1"/>
          <w:bCs w:val="1"/>
          <w:sz w:val="24"/>
          <w:szCs w:val="24"/>
          <w:rtl w:val="0"/>
        </w:rPr>
        <w:t xml:space="preserve">ASSUMPTIONS:</w:t>
      </w:r>
      <w:r w:rsidDel="00000000" w:rsidR="00000000" w:rsidRPr="00000000">
        <w:rPr>
          <w:sz w:val="24"/>
          <w:szCs w:val="24"/>
          <w:rtl w:val="0"/>
        </w:rPr>
        <w:t xml:space="preserve"> You are asking about the standard workup for pica and iron deficiency in elderly adults, with a focus on evaluation and management. I am assuming the patient is not pregnant and does not have a known psychiatric disorder or other comorbidities unless specified.</w:t>
      </w:r>
    </w:p>
    <w:p w:rsidR="00000000" w:rsidDel="00000000" w:rsidP="00000000" w:rsidRDefault="00000000" w:rsidRPr="00000000" w14:paraId="00000058">
      <w:pPr>
        <w:spacing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spacing w:before="120" w:line="390" w:lineRule="auto"/>
        <w:ind w:right="1260"/>
        <w:rPr>
          <w:sz w:val="24"/>
          <w:szCs w:val="24"/>
        </w:rPr>
      </w:pPr>
      <w:r w:rsidDel="00000000" w:rsidR="00000000" w:rsidRPr="00000000">
        <w:rPr>
          <w:sz w:val="24"/>
          <w:szCs w:val="24"/>
          <w:rtl w:val="0"/>
        </w:rPr>
        <w:t xml:space="preserve">For elderly adults presenting with pica or suspected iron deficiency, the recommended workup includes:</w:t>
      </w:r>
    </w:p>
    <w:p w:rsidR="00000000" w:rsidDel="00000000" w:rsidP="00000000" w:rsidRDefault="00000000" w:rsidRPr="00000000" w14:paraId="0000005A">
      <w:pPr>
        <w:pStyle w:val="Heading3"/>
        <w:keepNext w:val="0"/>
        <w:keepLines w:val="0"/>
        <w:spacing w:after="40" w:before="580" w:line="346.66666666666663" w:lineRule="auto"/>
        <w:rPr>
          <w:b w:val="1"/>
          <w:bCs w:val="1"/>
          <w:color w:val="000000"/>
          <w:sz w:val="27"/>
          <w:szCs w:val="27"/>
        </w:rPr>
      </w:pPr>
      <w:bookmarkStart w:colFirst="0" w:colLast="0" w:name="_iws6z8t31hfx" w:id="14"/>
      <w:bookmarkEnd w:id="14"/>
      <w:r w:rsidDel="00000000" w:rsidR="00000000" w:rsidRPr="00000000">
        <w:rPr>
          <w:b w:val="1"/>
          <w:bCs w:val="1"/>
          <w:color w:val="000000"/>
          <w:sz w:val="27"/>
          <w:szCs w:val="27"/>
          <w:rtl w:val="0"/>
        </w:rPr>
        <w:t xml:space="preserve">Steps in Evaluation of Pica and Iron Deficiency in the Elderly</w:t>
      </w:r>
    </w:p>
    <w:p w:rsidR="00000000" w:rsidDel="00000000" w:rsidP="00000000" w:rsidRDefault="00000000" w:rsidRPr="00000000" w14:paraId="0000005B">
      <w:pPr>
        <w:numPr>
          <w:ilvl w:val="0"/>
          <w:numId w:val="6"/>
        </w:numPr>
        <w:spacing w:after="0" w:afterAutospacing="0" w:before="340" w:line="390" w:lineRule="auto"/>
        <w:ind w:left="720" w:hanging="360"/>
        <w:rPr>
          <w:sz w:val="24"/>
          <w:szCs w:val="24"/>
        </w:rPr>
      </w:pPr>
      <w:r w:rsidDel="00000000" w:rsidR="00000000" w:rsidRPr="00000000">
        <w:rPr>
          <w:b w:val="1"/>
          <w:bCs w:val="1"/>
          <w:sz w:val="24"/>
          <w:szCs w:val="24"/>
          <w:rtl w:val="0"/>
        </w:rPr>
        <w:t xml:space="preserve">History and Physical Examination:</w:t>
      </w:r>
      <w:r w:rsidDel="00000000" w:rsidR="00000000" w:rsidRPr="00000000">
        <w:rPr>
          <w:sz w:val="24"/>
          <w:szCs w:val="24"/>
          <w:rtl w:val="0"/>
        </w:rPr>
        <w:t xml:space="preserve"> Ask specifically about pica symptoms (craving or consumption of non-food substances, especially pagophagia/ice craving), as these may be early signs of iron deficiency even before anemia develops. Assess for symptoms of iron deficiency such as fatigue, restless legs syndrome, mood changes, and physical findings like pallor, glossitis, cheilosis, or koilonychia </w:t>
      </w:r>
      <w:hyperlink r:id="rId127">
        <w:r w:rsidDel="00000000" w:rsidR="00000000" w:rsidRPr="00000000">
          <w:rPr>
            <w:color w:val="0074b9"/>
            <w:sz w:val="24"/>
            <w:szCs w:val="24"/>
            <w:rtl w:val="0"/>
          </w:rPr>
          <w:t xml:space="preserve">[1]</w:t>
        </w:r>
      </w:hyperlink>
      <w:hyperlink r:id="rId128">
        <w:r w:rsidDel="00000000" w:rsidR="00000000" w:rsidRPr="00000000">
          <w:rPr>
            <w:color w:val="0074b9"/>
            <w:sz w:val="24"/>
            <w:szCs w:val="24"/>
            <w:rtl w:val="0"/>
          </w:rPr>
          <w:t xml:space="preserve">[2]</w:t>
        </w:r>
      </w:hyperlink>
      <w:hyperlink r:id="rId129">
        <w:r w:rsidDel="00000000" w:rsidR="00000000" w:rsidRPr="00000000">
          <w:rPr>
            <w:color w:val="0074b9"/>
            <w:sz w:val="24"/>
            <w:szCs w:val="24"/>
            <w:rtl w:val="0"/>
          </w:rPr>
          <w:t xml:space="preserve">[3]</w:t>
        </w:r>
      </w:hyperlink>
      <w:hyperlink r:id="rId130">
        <w:r w:rsidDel="00000000" w:rsidR="00000000" w:rsidRPr="00000000">
          <w:rPr>
            <w:color w:val="0074b9"/>
            <w:sz w:val="24"/>
            <w:szCs w:val="24"/>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05C">
      <w:pPr>
        <w:numPr>
          <w:ilvl w:val="0"/>
          <w:numId w:val="6"/>
        </w:numPr>
        <w:spacing w:after="0" w:afterAutospacing="0" w:before="0" w:beforeAutospacing="0" w:line="390" w:lineRule="auto"/>
        <w:ind w:left="720" w:hanging="360"/>
        <w:rPr>
          <w:b w:val="1"/>
          <w:bCs w:val="1"/>
          <w:sz w:val="24"/>
          <w:szCs w:val="24"/>
        </w:rPr>
      </w:pPr>
      <w:r w:rsidDel="00000000" w:rsidR="00000000" w:rsidRPr="00000000">
        <w:rPr>
          <w:b w:val="1"/>
          <w:bCs w:val="1"/>
          <w:sz w:val="24"/>
          <w:szCs w:val="24"/>
          <w:rtl w:val="0"/>
        </w:rPr>
        <w:t xml:space="preserve">Laboratory Testing:</w:t>
      </w:r>
    </w:p>
    <w:p w:rsidR="00000000" w:rsidDel="00000000" w:rsidP="00000000" w:rsidRDefault="00000000" w:rsidRPr="00000000" w14:paraId="0000005D">
      <w:pPr>
        <w:numPr>
          <w:ilvl w:val="1"/>
          <w:numId w:val="6"/>
        </w:numPr>
        <w:spacing w:after="0" w:afterAutospacing="0" w:before="0" w:beforeAutospacing="0" w:line="390" w:lineRule="auto"/>
        <w:ind w:left="1440" w:hanging="360"/>
        <w:rPr>
          <w:sz w:val="24"/>
          <w:szCs w:val="24"/>
        </w:rPr>
      </w:pPr>
      <w:r w:rsidDel="00000000" w:rsidR="00000000" w:rsidRPr="00000000">
        <w:rPr>
          <w:sz w:val="24"/>
          <w:szCs w:val="24"/>
          <w:rtl w:val="0"/>
        </w:rPr>
        <w:t xml:space="preserve">Obtain a complete blood count (CBC) to assess for anemia and red blood cell indices (MCV, MCHC, RDW). Note that anemia is a late finding and CBC may be normal in early iron deficiency </w:t>
      </w:r>
      <w:hyperlink r:id="rId131">
        <w:r w:rsidDel="00000000" w:rsidR="00000000" w:rsidRPr="00000000">
          <w:rPr>
            <w:color w:val="0074b9"/>
            <w:sz w:val="24"/>
            <w:szCs w:val="24"/>
            <w:rtl w:val="0"/>
          </w:rPr>
          <w:t xml:space="preserve">[5]</w:t>
        </w:r>
      </w:hyperlink>
      <w:hyperlink r:id="rId132">
        <w:r w:rsidDel="00000000" w:rsidR="00000000" w:rsidRPr="00000000">
          <w:rPr>
            <w:color w:val="0074b9"/>
            <w:sz w:val="24"/>
            <w:szCs w:val="24"/>
            <w:rtl w:val="0"/>
          </w:rPr>
          <w:t xml:space="preserve">[6]</w:t>
        </w:r>
      </w:hyperlink>
      <w:r w:rsidDel="00000000" w:rsidR="00000000" w:rsidRPr="00000000">
        <w:rPr>
          <w:sz w:val="24"/>
          <w:szCs w:val="24"/>
          <w:rtl w:val="0"/>
        </w:rPr>
        <w:t xml:space="preserve">.</w:t>
      </w:r>
    </w:p>
    <w:p w:rsidR="00000000" w:rsidDel="00000000" w:rsidP="00000000" w:rsidRDefault="00000000" w:rsidRPr="00000000" w14:paraId="0000005E">
      <w:pPr>
        <w:numPr>
          <w:ilvl w:val="1"/>
          <w:numId w:val="6"/>
        </w:numPr>
        <w:spacing w:after="0" w:afterAutospacing="0" w:before="0" w:beforeAutospacing="0" w:line="390" w:lineRule="auto"/>
        <w:ind w:left="1440" w:hanging="360"/>
        <w:rPr>
          <w:sz w:val="24"/>
          <w:szCs w:val="24"/>
        </w:rPr>
      </w:pPr>
      <w:r w:rsidDel="00000000" w:rsidR="00000000" w:rsidRPr="00000000">
        <w:rPr>
          <w:sz w:val="24"/>
          <w:szCs w:val="24"/>
          <w:rtl w:val="0"/>
        </w:rPr>
        <w:t xml:space="preserve">Order iron studies: serum ferritin (most useful if low), serum iron, transferrin or total iron binding capacity (TIBC), and calculate transferrin saturation (TSAT). Ferritin &lt;30–50 ng/mL or TSAT &lt;20% is confirmatory for iron deficiency. In elderly patients, iron studies are recommended as part of routine anemia evaluation </w:t>
      </w:r>
      <w:hyperlink r:id="rId133">
        <w:r w:rsidDel="00000000" w:rsidR="00000000" w:rsidRPr="00000000">
          <w:rPr>
            <w:color w:val="0074b9"/>
            <w:sz w:val="24"/>
            <w:szCs w:val="24"/>
            <w:rtl w:val="0"/>
          </w:rPr>
          <w:t xml:space="preserve">[7]</w:t>
        </w:r>
      </w:hyperlink>
      <w:hyperlink r:id="rId134">
        <w:r w:rsidDel="00000000" w:rsidR="00000000" w:rsidRPr="00000000">
          <w:rPr>
            <w:color w:val="0074b9"/>
            <w:sz w:val="24"/>
            <w:szCs w:val="24"/>
            <w:rtl w:val="0"/>
          </w:rPr>
          <w:t xml:space="preserve">[8]</w:t>
        </w:r>
      </w:hyperlink>
      <w:hyperlink r:id="rId135">
        <w:r w:rsidDel="00000000" w:rsidR="00000000" w:rsidRPr="00000000">
          <w:rPr>
            <w:color w:val="0074b9"/>
            <w:sz w:val="24"/>
            <w:szCs w:val="24"/>
            <w:rtl w:val="0"/>
          </w:rPr>
          <w:t xml:space="preserve">[9]</w:t>
        </w:r>
      </w:hyperlink>
      <w:hyperlink r:id="rId136">
        <w:r w:rsidDel="00000000" w:rsidR="00000000" w:rsidRPr="00000000">
          <w:rPr>
            <w:color w:val="0074b9"/>
            <w:sz w:val="24"/>
            <w:szCs w:val="24"/>
            <w:rtl w:val="0"/>
          </w:rPr>
          <w:t xml:space="preserve">[10]</w:t>
        </w:r>
      </w:hyperlink>
      <w:r w:rsidDel="00000000" w:rsidR="00000000" w:rsidRPr="00000000">
        <w:rPr>
          <w:sz w:val="24"/>
          <w:szCs w:val="24"/>
          <w:rtl w:val="0"/>
        </w:rPr>
        <w:t xml:space="preserve">.</w:t>
      </w:r>
    </w:p>
    <w:p w:rsidR="00000000" w:rsidDel="00000000" w:rsidP="00000000" w:rsidRDefault="00000000" w:rsidRPr="00000000" w14:paraId="0000005F">
      <w:pPr>
        <w:numPr>
          <w:ilvl w:val="1"/>
          <w:numId w:val="6"/>
        </w:numPr>
        <w:spacing w:after="0" w:afterAutospacing="0" w:before="0" w:beforeAutospacing="0" w:line="390" w:lineRule="auto"/>
        <w:ind w:left="1440" w:hanging="360"/>
        <w:rPr>
          <w:sz w:val="24"/>
          <w:szCs w:val="24"/>
        </w:rPr>
      </w:pPr>
      <w:r w:rsidDel="00000000" w:rsidR="00000000" w:rsidRPr="00000000">
        <w:rPr>
          <w:sz w:val="24"/>
          <w:szCs w:val="24"/>
          <w:rtl w:val="0"/>
        </w:rPr>
        <w:t xml:space="preserve">Consider additional tests if initial workup is inconclusive or if comorbidities are present (eg, soluble transferrin receptor, sTfR-ferritin index, reticulocyte hemoglobin content, bone marrow iron stain) </w:t>
      </w:r>
      <w:hyperlink r:id="rId137">
        <w:r w:rsidDel="00000000" w:rsidR="00000000" w:rsidRPr="00000000">
          <w:rPr>
            <w:color w:val="0074b9"/>
            <w:sz w:val="24"/>
            <w:szCs w:val="24"/>
            <w:rtl w:val="0"/>
          </w:rPr>
          <w:t xml:space="preserve">[7]</w:t>
        </w:r>
      </w:hyperlink>
      <w:hyperlink r:id="rId138">
        <w:r w:rsidDel="00000000" w:rsidR="00000000" w:rsidRPr="00000000">
          <w:rPr>
            <w:color w:val="0074b9"/>
            <w:sz w:val="24"/>
            <w:szCs w:val="24"/>
            <w:rtl w:val="0"/>
          </w:rPr>
          <w:t xml:space="preserve">[11]</w:t>
        </w:r>
      </w:hyperlink>
      <w:r w:rsidDel="00000000" w:rsidR="00000000" w:rsidRPr="00000000">
        <w:rPr>
          <w:sz w:val="24"/>
          <w:szCs w:val="24"/>
          <w:rtl w:val="0"/>
        </w:rPr>
        <w:t xml:space="preserve">.</w:t>
      </w:r>
    </w:p>
    <w:p w:rsidR="00000000" w:rsidDel="00000000" w:rsidP="00000000" w:rsidRDefault="00000000" w:rsidRPr="00000000" w14:paraId="00000060">
      <w:pPr>
        <w:numPr>
          <w:ilvl w:val="1"/>
          <w:numId w:val="6"/>
        </w:numPr>
        <w:spacing w:after="0" w:afterAutospacing="0" w:before="0" w:beforeAutospacing="0" w:line="390" w:lineRule="auto"/>
        <w:ind w:left="1440" w:hanging="360"/>
        <w:rPr>
          <w:sz w:val="24"/>
          <w:szCs w:val="24"/>
        </w:rPr>
      </w:pPr>
      <w:r w:rsidDel="00000000" w:rsidR="00000000" w:rsidRPr="00000000">
        <w:rPr>
          <w:sz w:val="24"/>
          <w:szCs w:val="24"/>
          <w:rtl w:val="0"/>
        </w:rPr>
        <w:t xml:space="preserve">For patients with pica, check hemoglobin/hematocrit and ferritin, and tailor additional labs to the substance consumed (eg, lead level for earth ingestion, metabolic panel for electrolyte abnormalities) </w:t>
      </w:r>
      <w:hyperlink r:id="rId139">
        <w:r w:rsidDel="00000000" w:rsidR="00000000" w:rsidRPr="00000000">
          <w:rPr>
            <w:color w:val="0074b9"/>
            <w:sz w:val="24"/>
            <w:szCs w:val="24"/>
            <w:rtl w:val="0"/>
          </w:rPr>
          <w:t xml:space="preserve">[12]</w:t>
        </w:r>
      </w:hyperlink>
      <w:r w:rsidDel="00000000" w:rsidR="00000000" w:rsidRPr="00000000">
        <w:rPr>
          <w:sz w:val="24"/>
          <w:szCs w:val="24"/>
          <w:rtl w:val="0"/>
        </w:rPr>
        <w:t xml:space="preserve">.</w:t>
      </w:r>
    </w:p>
    <w:p w:rsidR="00000000" w:rsidDel="00000000" w:rsidP="00000000" w:rsidRDefault="00000000" w:rsidRPr="00000000" w14:paraId="00000061">
      <w:pPr>
        <w:numPr>
          <w:ilvl w:val="0"/>
          <w:numId w:val="6"/>
        </w:numPr>
        <w:spacing w:after="0" w:afterAutospacing="0" w:before="0" w:beforeAutospacing="0" w:line="390" w:lineRule="auto"/>
        <w:ind w:left="720" w:hanging="360"/>
        <w:rPr>
          <w:sz w:val="24"/>
          <w:szCs w:val="24"/>
        </w:rPr>
      </w:pPr>
      <w:r w:rsidDel="00000000" w:rsidR="00000000" w:rsidRPr="00000000">
        <w:rPr>
          <w:b w:val="1"/>
          <w:bCs w:val="1"/>
          <w:sz w:val="24"/>
          <w:szCs w:val="24"/>
          <w:rtl w:val="0"/>
        </w:rPr>
        <w:t xml:space="preserve">Search for Source of Iron Deficiency:</w:t>
      </w:r>
      <w:r w:rsidDel="00000000" w:rsidR="00000000" w:rsidRPr="00000000">
        <w:rPr>
          <w:sz w:val="24"/>
          <w:szCs w:val="24"/>
          <w:rtl w:val="0"/>
        </w:rPr>
        <w:t xml:space="preserve"> Evaluate for causes of iron deficiency, with a focus on blood loss (especially gastrointestinal), decreased absorption (eg, GI surgery, celiac disease, H. pylori), and dietary intake. In elderly adults, blood loss is the most common cause, and bidirectional endoscopy is recommended in non-menstruating females and males </w:t>
      </w:r>
      <w:hyperlink r:id="rId140">
        <w:r w:rsidDel="00000000" w:rsidR="00000000" w:rsidRPr="00000000">
          <w:rPr>
            <w:color w:val="0074b9"/>
            <w:sz w:val="24"/>
            <w:szCs w:val="24"/>
            <w:rtl w:val="0"/>
          </w:rPr>
          <w:t xml:space="preserve">[13]</w:t>
        </w:r>
      </w:hyperlink>
      <w:hyperlink r:id="rId141">
        <w:r w:rsidDel="00000000" w:rsidR="00000000" w:rsidRPr="00000000">
          <w:rPr>
            <w:color w:val="0074b9"/>
            <w:sz w:val="24"/>
            <w:szCs w:val="24"/>
            <w:rtl w:val="0"/>
          </w:rPr>
          <w:t xml:space="preserve">[14]</w:t>
        </w:r>
      </w:hyperlink>
      <w:hyperlink r:id="rId142">
        <w:r w:rsidDel="00000000" w:rsidR="00000000" w:rsidRPr="00000000">
          <w:rPr>
            <w:color w:val="0074b9"/>
            <w:sz w:val="24"/>
            <w:szCs w:val="24"/>
            <w:rtl w:val="0"/>
          </w:rPr>
          <w:t xml:space="preserve">[15]</w:t>
        </w:r>
      </w:hyperlink>
      <w:r w:rsidDel="00000000" w:rsidR="00000000" w:rsidRPr="00000000">
        <w:rPr>
          <w:sz w:val="24"/>
          <w:szCs w:val="24"/>
          <w:rtl w:val="0"/>
        </w:rPr>
        <w:t xml:space="preserve">.</w:t>
      </w:r>
    </w:p>
    <w:p w:rsidR="00000000" w:rsidDel="00000000" w:rsidP="00000000" w:rsidRDefault="00000000" w:rsidRPr="00000000" w14:paraId="00000062">
      <w:pPr>
        <w:numPr>
          <w:ilvl w:val="0"/>
          <w:numId w:val="6"/>
        </w:numPr>
        <w:spacing w:before="0" w:beforeAutospacing="0" w:line="390" w:lineRule="auto"/>
        <w:ind w:left="720" w:hanging="360"/>
        <w:rPr>
          <w:sz w:val="24"/>
          <w:szCs w:val="24"/>
        </w:rPr>
      </w:pPr>
      <w:r w:rsidDel="00000000" w:rsidR="00000000" w:rsidRPr="00000000">
        <w:rPr>
          <w:b w:val="1"/>
          <w:bCs w:val="1"/>
          <w:sz w:val="24"/>
          <w:szCs w:val="24"/>
          <w:rtl w:val="0"/>
        </w:rPr>
        <w:t xml:space="preserve">Differential Diagnosis:</w:t>
      </w:r>
      <w:r w:rsidDel="00000000" w:rsidR="00000000" w:rsidRPr="00000000">
        <w:rPr>
          <w:sz w:val="24"/>
          <w:szCs w:val="24"/>
          <w:rtl w:val="0"/>
        </w:rPr>
        <w:t xml:space="preserve"> Consider other causes of pica (psychiatric disorders, developmental delay, micronutrient deficiencies), and other causes of anemia (anemia of chronic disease/inflammation, thalassemia, sideroblastic anemia, myelodysplastic syndromes, kidney disease, vitamin B12/folate deficiency) </w:t>
      </w:r>
      <w:hyperlink r:id="rId143">
        <w:r w:rsidDel="00000000" w:rsidR="00000000" w:rsidRPr="00000000">
          <w:rPr>
            <w:color w:val="0074b9"/>
            <w:sz w:val="24"/>
            <w:szCs w:val="24"/>
            <w:rtl w:val="0"/>
          </w:rPr>
          <w:t xml:space="preserve">[10]</w:t>
        </w:r>
      </w:hyperlink>
      <w:hyperlink r:id="rId144">
        <w:r w:rsidDel="00000000" w:rsidR="00000000" w:rsidRPr="00000000">
          <w:rPr>
            <w:color w:val="0074b9"/>
            <w:sz w:val="24"/>
            <w:szCs w:val="24"/>
            <w:rtl w:val="0"/>
          </w:rPr>
          <w:t xml:space="preserve">[16]</w:t>
        </w:r>
      </w:hyperlink>
      <w:r w:rsidDel="00000000" w:rsidR="00000000" w:rsidRPr="00000000">
        <w:rPr>
          <w:sz w:val="24"/>
          <w:szCs w:val="24"/>
          <w:rtl w:val="0"/>
        </w:rPr>
        <w:t xml:space="preserve">.</w:t>
      </w:r>
    </w:p>
    <w:p w:rsidR="00000000" w:rsidDel="00000000" w:rsidP="00000000" w:rsidRDefault="00000000" w:rsidRPr="00000000" w14:paraId="00000063">
      <w:pPr>
        <w:pStyle w:val="Heading3"/>
        <w:keepNext w:val="0"/>
        <w:keepLines w:val="0"/>
        <w:spacing w:after="40" w:before="580" w:line="346.66666666666663" w:lineRule="auto"/>
        <w:rPr>
          <w:b w:val="1"/>
          <w:bCs w:val="1"/>
          <w:color w:val="000000"/>
          <w:sz w:val="27"/>
          <w:szCs w:val="27"/>
        </w:rPr>
      </w:pPr>
      <w:bookmarkStart w:colFirst="0" w:colLast="0" w:name="_4kml2qvha1md" w:id="15"/>
      <w:bookmarkEnd w:id="15"/>
      <w:r w:rsidDel="00000000" w:rsidR="00000000" w:rsidRPr="00000000">
        <w:rPr>
          <w:b w:val="1"/>
          <w:bCs w:val="1"/>
          <w:color w:val="000000"/>
          <w:sz w:val="27"/>
          <w:szCs w:val="27"/>
          <w:rtl w:val="0"/>
        </w:rPr>
        <w:t xml:space="preserve">Key Points</w:t>
      </w:r>
    </w:p>
    <w:p w:rsidR="00000000" w:rsidDel="00000000" w:rsidP="00000000" w:rsidRDefault="00000000" w:rsidRPr="00000000" w14:paraId="00000064">
      <w:pPr>
        <w:numPr>
          <w:ilvl w:val="0"/>
          <w:numId w:val="3"/>
        </w:numPr>
        <w:spacing w:after="0" w:afterAutospacing="0" w:before="340" w:line="390" w:lineRule="auto"/>
        <w:ind w:left="720" w:hanging="360"/>
        <w:rPr>
          <w:sz w:val="24"/>
          <w:szCs w:val="24"/>
        </w:rPr>
      </w:pPr>
      <w:r w:rsidDel="00000000" w:rsidR="00000000" w:rsidRPr="00000000">
        <w:rPr>
          <w:sz w:val="24"/>
          <w:szCs w:val="24"/>
          <w:rtl w:val="0"/>
        </w:rPr>
        <w:t xml:space="preserve">Pica (especially pagophagia) is a specific symptom of iron deficiency and may precede anemia; always evaluate for iron deficiency in elderly patients with pica </w:t>
      </w:r>
      <w:hyperlink r:id="rId145">
        <w:r w:rsidDel="00000000" w:rsidR="00000000" w:rsidRPr="00000000">
          <w:rPr>
            <w:color w:val="0074b9"/>
            <w:sz w:val="24"/>
            <w:szCs w:val="24"/>
            <w:rtl w:val="0"/>
          </w:rPr>
          <w:t xml:space="preserve">[2]</w:t>
        </w:r>
      </w:hyperlink>
      <w:hyperlink r:id="rId146">
        <w:r w:rsidDel="00000000" w:rsidR="00000000" w:rsidRPr="00000000">
          <w:rPr>
            <w:color w:val="0074b9"/>
            <w:sz w:val="24"/>
            <w:szCs w:val="24"/>
            <w:rtl w:val="0"/>
          </w:rPr>
          <w:t xml:space="preserve">[17]</w:t>
        </w:r>
      </w:hyperlink>
      <w:r w:rsidDel="00000000" w:rsidR="00000000" w:rsidRPr="00000000">
        <w:rPr>
          <w:sz w:val="24"/>
          <w:szCs w:val="24"/>
          <w:rtl w:val="0"/>
        </w:rPr>
        <w:t xml:space="preserve">.</w:t>
      </w:r>
    </w:p>
    <w:p w:rsidR="00000000" w:rsidDel="00000000" w:rsidP="00000000" w:rsidRDefault="00000000" w:rsidRPr="00000000" w14:paraId="00000065">
      <w:pPr>
        <w:numPr>
          <w:ilvl w:val="0"/>
          <w:numId w:val="3"/>
        </w:numPr>
        <w:spacing w:after="0" w:afterAutospacing="0" w:before="0" w:beforeAutospacing="0" w:line="390" w:lineRule="auto"/>
        <w:ind w:left="720" w:hanging="360"/>
        <w:rPr>
          <w:sz w:val="24"/>
          <w:szCs w:val="24"/>
        </w:rPr>
      </w:pPr>
      <w:r w:rsidDel="00000000" w:rsidR="00000000" w:rsidRPr="00000000">
        <w:rPr>
          <w:sz w:val="24"/>
          <w:szCs w:val="24"/>
          <w:rtl w:val="0"/>
        </w:rPr>
        <w:t xml:space="preserve">Iron studies (ferritin, TSAT) are essential for diagnosis; CBC alone is insufficient </w:t>
      </w:r>
      <w:hyperlink r:id="rId147">
        <w:r w:rsidDel="00000000" w:rsidR="00000000" w:rsidRPr="00000000">
          <w:rPr>
            <w:color w:val="0074b9"/>
            <w:sz w:val="24"/>
            <w:szCs w:val="24"/>
            <w:rtl w:val="0"/>
          </w:rPr>
          <w:t xml:space="preserve">[7]</w:t>
        </w:r>
      </w:hyperlink>
      <w:hyperlink r:id="rId148">
        <w:r w:rsidDel="00000000" w:rsidR="00000000" w:rsidRPr="00000000">
          <w:rPr>
            <w:color w:val="0074b9"/>
            <w:sz w:val="24"/>
            <w:szCs w:val="24"/>
            <w:rtl w:val="0"/>
          </w:rPr>
          <w:t xml:space="preserve">[8]</w:t>
        </w:r>
      </w:hyperlink>
      <w:hyperlink r:id="rId149">
        <w:r w:rsidDel="00000000" w:rsidR="00000000" w:rsidRPr="00000000">
          <w:rPr>
            <w:color w:val="0074b9"/>
            <w:sz w:val="24"/>
            <w:szCs w:val="24"/>
            <w:rtl w:val="0"/>
          </w:rPr>
          <w:t xml:space="preserve">[9]</w:t>
        </w:r>
      </w:hyperlink>
      <w:r w:rsidDel="00000000" w:rsidR="00000000" w:rsidRPr="00000000">
        <w:rPr>
          <w:sz w:val="24"/>
          <w:szCs w:val="24"/>
          <w:rtl w:val="0"/>
        </w:rPr>
        <w:t xml:space="preserve">.</w:t>
      </w:r>
    </w:p>
    <w:p w:rsidR="00000000" w:rsidDel="00000000" w:rsidP="00000000" w:rsidRDefault="00000000" w:rsidRPr="00000000" w14:paraId="00000066">
      <w:pPr>
        <w:numPr>
          <w:ilvl w:val="0"/>
          <w:numId w:val="3"/>
        </w:numPr>
        <w:spacing w:after="0" w:afterAutospacing="0" w:before="0" w:beforeAutospacing="0" w:line="390" w:lineRule="auto"/>
        <w:ind w:left="720" w:hanging="360"/>
        <w:rPr>
          <w:sz w:val="24"/>
          <w:szCs w:val="24"/>
        </w:rPr>
      </w:pPr>
      <w:r w:rsidDel="00000000" w:rsidR="00000000" w:rsidRPr="00000000">
        <w:rPr>
          <w:sz w:val="24"/>
          <w:szCs w:val="24"/>
          <w:rtl w:val="0"/>
        </w:rPr>
        <w:t xml:space="preserve">In elderly adults, routine evaluation for iron stores, kidney function, vitamin B12, and folate is recommended when anemia is present </w:t>
      </w:r>
      <w:hyperlink r:id="rId150">
        <w:r w:rsidDel="00000000" w:rsidR="00000000" w:rsidRPr="00000000">
          <w:rPr>
            <w:color w:val="0074b9"/>
            <w:sz w:val="24"/>
            <w:szCs w:val="24"/>
            <w:rtl w:val="0"/>
          </w:rPr>
          <w:t xml:space="preserve">[10]</w:t>
        </w:r>
      </w:hyperlink>
      <w:r w:rsidDel="00000000" w:rsidR="00000000" w:rsidRPr="00000000">
        <w:rPr>
          <w:sz w:val="24"/>
          <w:szCs w:val="24"/>
          <w:rtl w:val="0"/>
        </w:rPr>
        <w:t xml:space="preserve">.</w:t>
      </w:r>
    </w:p>
    <w:p w:rsidR="00000000" w:rsidDel="00000000" w:rsidP="00000000" w:rsidRDefault="00000000" w:rsidRPr="00000000" w14:paraId="00000067">
      <w:pPr>
        <w:numPr>
          <w:ilvl w:val="0"/>
          <w:numId w:val="3"/>
        </w:numPr>
        <w:spacing w:after="0" w:afterAutospacing="0" w:before="0" w:beforeAutospacing="0" w:line="390" w:lineRule="auto"/>
        <w:ind w:left="720" w:hanging="360"/>
        <w:rPr>
          <w:sz w:val="24"/>
          <w:szCs w:val="24"/>
        </w:rPr>
      </w:pPr>
      <w:r w:rsidDel="00000000" w:rsidR="00000000" w:rsidRPr="00000000">
        <w:rPr>
          <w:sz w:val="24"/>
          <w:szCs w:val="24"/>
          <w:rtl w:val="0"/>
        </w:rPr>
        <w:t xml:space="preserve">Always search for the underlying cause of iron deficiency, with a focus on gastrointestinal blood loss in the elderly </w:t>
      </w:r>
      <w:hyperlink r:id="rId151">
        <w:r w:rsidDel="00000000" w:rsidR="00000000" w:rsidRPr="00000000">
          <w:rPr>
            <w:color w:val="0074b9"/>
            <w:sz w:val="24"/>
            <w:szCs w:val="24"/>
            <w:rtl w:val="0"/>
          </w:rPr>
          <w:t xml:space="preserve">[13]</w:t>
        </w:r>
      </w:hyperlink>
      <w:hyperlink r:id="rId152">
        <w:r w:rsidDel="00000000" w:rsidR="00000000" w:rsidRPr="00000000">
          <w:rPr>
            <w:color w:val="0074b9"/>
            <w:sz w:val="24"/>
            <w:szCs w:val="24"/>
            <w:rtl w:val="0"/>
          </w:rPr>
          <w:t xml:space="preserve">[14]</w:t>
        </w:r>
      </w:hyperlink>
      <w:hyperlink r:id="rId153">
        <w:r w:rsidDel="00000000" w:rsidR="00000000" w:rsidRPr="00000000">
          <w:rPr>
            <w:color w:val="0074b9"/>
            <w:sz w:val="24"/>
            <w:szCs w:val="24"/>
            <w:rtl w:val="0"/>
          </w:rPr>
          <w:t xml:space="preserve">[15]</w:t>
        </w:r>
      </w:hyperlink>
      <w:r w:rsidDel="00000000" w:rsidR="00000000" w:rsidRPr="00000000">
        <w:rPr>
          <w:sz w:val="24"/>
          <w:szCs w:val="24"/>
          <w:rtl w:val="0"/>
        </w:rPr>
        <w:t xml:space="preserve">.</w:t>
      </w:r>
    </w:p>
    <w:p w:rsidR="00000000" w:rsidDel="00000000" w:rsidP="00000000" w:rsidRDefault="00000000" w:rsidRPr="00000000" w14:paraId="00000068">
      <w:pPr>
        <w:numPr>
          <w:ilvl w:val="0"/>
          <w:numId w:val="3"/>
        </w:numPr>
        <w:spacing w:before="0" w:beforeAutospacing="0" w:line="390" w:lineRule="auto"/>
        <w:ind w:left="720" w:hanging="360"/>
        <w:rPr>
          <w:sz w:val="24"/>
          <w:szCs w:val="24"/>
        </w:rPr>
      </w:pPr>
      <w:r w:rsidDel="00000000" w:rsidR="00000000" w:rsidRPr="00000000">
        <w:rPr>
          <w:sz w:val="24"/>
          <w:szCs w:val="24"/>
          <w:rtl w:val="0"/>
        </w:rPr>
        <w:t xml:space="preserve">Consider referral to hematology or gastroenterology if the diagnosis is unclear or if GI blood loss/malabsorption is suspected </w:t>
      </w:r>
      <w:hyperlink r:id="rId154">
        <w:r w:rsidDel="00000000" w:rsidR="00000000" w:rsidRPr="00000000">
          <w:rPr>
            <w:color w:val="0074b9"/>
            <w:sz w:val="24"/>
            <w:szCs w:val="24"/>
            <w:rtl w:val="0"/>
          </w:rPr>
          <w:t xml:space="preserve">[18]</w:t>
        </w:r>
      </w:hyperlink>
      <w:r w:rsidDel="00000000" w:rsidR="00000000" w:rsidRPr="00000000">
        <w:rPr>
          <w:sz w:val="24"/>
          <w:szCs w:val="24"/>
          <w:rtl w:val="0"/>
        </w:rPr>
        <w:t xml:space="preserve">.</w:t>
      </w:r>
    </w:p>
    <w:p w:rsidR="00000000" w:rsidDel="00000000" w:rsidP="00000000" w:rsidRDefault="00000000" w:rsidRPr="00000000" w14:paraId="00000069">
      <w:pPr>
        <w:pStyle w:val="Heading3"/>
        <w:keepNext w:val="0"/>
        <w:keepLines w:val="0"/>
        <w:spacing w:after="40" w:before="580" w:line="346.66666666666663" w:lineRule="auto"/>
        <w:rPr>
          <w:b w:val="1"/>
          <w:bCs w:val="1"/>
          <w:color w:val="000000"/>
          <w:sz w:val="27"/>
          <w:szCs w:val="27"/>
        </w:rPr>
      </w:pPr>
      <w:bookmarkStart w:colFirst="0" w:colLast="0" w:name="_62fghfq2a7yx" w:id="16"/>
      <w:bookmarkEnd w:id="16"/>
      <w:r w:rsidDel="00000000" w:rsidR="00000000" w:rsidRPr="00000000">
        <w:rPr>
          <w:b w:val="1"/>
          <w:bCs w:val="1"/>
          <w:color w:val="000000"/>
          <w:sz w:val="27"/>
          <w:szCs w:val="27"/>
          <w:rtl w:val="0"/>
        </w:rPr>
        <w:t xml:space="preserve">Learn More</w:t>
      </w:r>
    </w:p>
    <w:p w:rsidR="00000000" w:rsidDel="00000000" w:rsidP="00000000" w:rsidRDefault="00000000" w:rsidRPr="00000000" w14:paraId="0000006A">
      <w:pPr>
        <w:spacing w:before="120" w:line="390" w:lineRule="auto"/>
        <w:ind w:left="1260" w:right="1260" w:firstLine="0"/>
        <w:rPr>
          <w:sz w:val="24"/>
          <w:szCs w:val="24"/>
        </w:rPr>
      </w:pPr>
      <w:r w:rsidDel="00000000" w:rsidR="00000000" w:rsidRPr="00000000">
        <w:rPr>
          <w:sz w:val="24"/>
          <w:szCs w:val="24"/>
          <w:rtl w:val="0"/>
        </w:rPr>
        <w:t xml:space="preserve">Would you like to learn more about:</w:t>
      </w:r>
    </w:p>
    <w:p w:rsidR="00000000" w:rsidDel="00000000" w:rsidP="00000000" w:rsidRDefault="00000000" w:rsidRPr="00000000" w14:paraId="0000006B">
      <w:pPr>
        <w:numPr>
          <w:ilvl w:val="0"/>
          <w:numId w:val="5"/>
        </w:numPr>
        <w:spacing w:after="0" w:afterAutospacing="0" w:before="340" w:line="390" w:lineRule="auto"/>
        <w:ind w:left="720" w:hanging="360"/>
        <w:rPr>
          <w:sz w:val="24"/>
          <w:szCs w:val="24"/>
        </w:rPr>
      </w:pPr>
      <w:hyperlink r:id="rId155">
        <w:r w:rsidDel="00000000" w:rsidR="00000000" w:rsidRPr="00000000">
          <w:rPr>
            <w:color w:val="0074b9"/>
            <w:sz w:val="24"/>
            <w:szCs w:val="24"/>
            <w:rtl w:val="0"/>
          </w:rPr>
          <w:t xml:space="preserve">What if the patient is also pregnant?</w:t>
        </w:r>
      </w:hyperlink>
      <w:r w:rsidDel="00000000" w:rsidR="00000000" w:rsidRPr="00000000">
        <w:rPr>
          <w:rtl w:val="0"/>
        </w:rPr>
      </w:r>
    </w:p>
    <w:p w:rsidR="00000000" w:rsidDel="00000000" w:rsidP="00000000" w:rsidRDefault="00000000" w:rsidRPr="00000000" w14:paraId="0000006C">
      <w:pPr>
        <w:numPr>
          <w:ilvl w:val="0"/>
          <w:numId w:val="5"/>
        </w:numPr>
        <w:spacing w:after="0" w:afterAutospacing="0" w:before="0" w:beforeAutospacing="0" w:line="390" w:lineRule="auto"/>
        <w:ind w:left="720" w:hanging="360"/>
        <w:rPr>
          <w:sz w:val="24"/>
          <w:szCs w:val="24"/>
        </w:rPr>
      </w:pPr>
      <w:hyperlink r:id="rId156">
        <w:r w:rsidDel="00000000" w:rsidR="00000000" w:rsidRPr="00000000">
          <w:rPr>
            <w:color w:val="0074b9"/>
            <w:sz w:val="24"/>
            <w:szCs w:val="24"/>
            <w:rtl w:val="0"/>
          </w:rPr>
          <w:t xml:space="preserve">What if the patient has a psychiatric disorder or developmental delay?</w:t>
        </w:r>
      </w:hyperlink>
      <w:r w:rsidDel="00000000" w:rsidR="00000000" w:rsidRPr="00000000">
        <w:rPr>
          <w:rtl w:val="0"/>
        </w:rPr>
      </w:r>
    </w:p>
    <w:p w:rsidR="00000000" w:rsidDel="00000000" w:rsidP="00000000" w:rsidRDefault="00000000" w:rsidRPr="00000000" w14:paraId="0000006D">
      <w:pPr>
        <w:numPr>
          <w:ilvl w:val="0"/>
          <w:numId w:val="5"/>
        </w:numPr>
        <w:spacing w:after="0" w:afterAutospacing="0" w:before="0" w:beforeAutospacing="0" w:line="390" w:lineRule="auto"/>
        <w:ind w:left="720" w:hanging="360"/>
        <w:rPr>
          <w:sz w:val="24"/>
          <w:szCs w:val="24"/>
        </w:rPr>
      </w:pPr>
      <w:hyperlink r:id="rId157">
        <w:r w:rsidDel="00000000" w:rsidR="00000000" w:rsidRPr="00000000">
          <w:rPr>
            <w:color w:val="0074b9"/>
            <w:sz w:val="24"/>
            <w:szCs w:val="24"/>
            <w:rtl w:val="0"/>
          </w:rPr>
          <w:t xml:space="preserve">What if the patient has chronic kidney disease or other comorbidities?</w:t>
        </w:r>
      </w:hyperlink>
      <w:r w:rsidDel="00000000" w:rsidR="00000000" w:rsidRPr="00000000">
        <w:rPr>
          <w:rtl w:val="0"/>
        </w:rPr>
      </w:r>
    </w:p>
    <w:p w:rsidR="00000000" w:rsidDel="00000000" w:rsidP="00000000" w:rsidRDefault="00000000" w:rsidRPr="00000000" w14:paraId="0000006E">
      <w:pPr>
        <w:numPr>
          <w:ilvl w:val="0"/>
          <w:numId w:val="5"/>
        </w:numPr>
        <w:spacing w:after="0" w:afterAutospacing="0" w:before="0" w:beforeAutospacing="0" w:line="390" w:lineRule="auto"/>
        <w:ind w:left="720" w:hanging="360"/>
        <w:rPr>
          <w:sz w:val="24"/>
          <w:szCs w:val="24"/>
        </w:rPr>
      </w:pPr>
      <w:hyperlink r:id="rId158">
        <w:r w:rsidDel="00000000" w:rsidR="00000000" w:rsidRPr="00000000">
          <w:rPr>
            <w:color w:val="0074b9"/>
            <w:sz w:val="24"/>
            <w:szCs w:val="24"/>
            <w:rtl w:val="0"/>
          </w:rPr>
          <w:t xml:space="preserve">What if the patient has refractory pica or iron deficiency despite treatment?</w:t>
        </w:r>
      </w:hyperlink>
      <w:r w:rsidDel="00000000" w:rsidR="00000000" w:rsidRPr="00000000">
        <w:rPr>
          <w:rtl w:val="0"/>
        </w:rPr>
      </w:r>
    </w:p>
    <w:p w:rsidR="00000000" w:rsidDel="00000000" w:rsidP="00000000" w:rsidRDefault="00000000" w:rsidRPr="00000000" w14:paraId="0000006F">
      <w:pPr>
        <w:numPr>
          <w:ilvl w:val="0"/>
          <w:numId w:val="5"/>
        </w:numPr>
        <w:spacing w:before="0" w:beforeAutospacing="0" w:line="390" w:lineRule="auto"/>
        <w:ind w:left="720" w:hanging="360"/>
        <w:rPr>
          <w:sz w:val="24"/>
          <w:szCs w:val="24"/>
        </w:rPr>
      </w:pPr>
      <w:hyperlink r:id="rId159">
        <w:r w:rsidDel="00000000" w:rsidR="00000000" w:rsidRPr="00000000">
          <w:rPr>
            <w:color w:val="0074b9"/>
            <w:sz w:val="24"/>
            <w:szCs w:val="24"/>
            <w:rtl w:val="0"/>
          </w:rPr>
          <w:t xml:space="preserve">What is the recommended management for confirmed iron deficiency in the elderly?</w:t>
        </w:r>
      </w:hyperlink>
      <w:r w:rsidDel="00000000" w:rsidR="00000000" w:rsidRPr="00000000">
        <w:rPr>
          <w:rtl w:val="0"/>
        </w:rPr>
      </w:r>
    </w:p>
    <w:p w:rsidR="00000000" w:rsidDel="00000000" w:rsidP="00000000" w:rsidRDefault="00000000" w:rsidRPr="00000000" w14:paraId="00000070">
      <w:pPr>
        <w:spacing w:before="120" w:line="390" w:lineRule="auto"/>
        <w:ind w:left="1260" w:right="1260" w:firstLine="0"/>
        <w:rPr>
          <w:sz w:val="24"/>
          <w:szCs w:val="24"/>
        </w:rPr>
      </w:pPr>
      <w:r w:rsidDel="00000000" w:rsidR="00000000" w:rsidRPr="00000000">
        <w:rPr>
          <w:sz w:val="24"/>
          <w:szCs w:val="24"/>
          <w:rtl w:val="0"/>
        </w:rPr>
        <w:t xml:space="preserve">Let me know if you have other patient-specific factors to consider or need more details on a particular aspect of pica or iron deficiency evaluation.</w:t>
      </w:r>
    </w:p>
    <w:p w:rsidR="00000000" w:rsidDel="00000000" w:rsidP="00000000" w:rsidRDefault="00000000" w:rsidRPr="00000000" w14:paraId="00000071">
      <w:pPr>
        <w:pStyle w:val="Heading3"/>
        <w:keepNext w:val="0"/>
        <w:keepLines w:val="0"/>
        <w:spacing w:after="40" w:before="580" w:line="346.66666666666663" w:lineRule="auto"/>
        <w:rPr>
          <w:b w:val="1"/>
          <w:bCs w:val="1"/>
          <w:color w:val="000000"/>
          <w:sz w:val="27"/>
          <w:szCs w:val="27"/>
        </w:rPr>
      </w:pPr>
      <w:bookmarkStart w:colFirst="0" w:colLast="0" w:name="_2sscs25z7vwq" w:id="17"/>
      <w:bookmarkEnd w:id="17"/>
      <w:r w:rsidDel="00000000" w:rsidR="00000000" w:rsidRPr="00000000">
        <w:rPr>
          <w:b w:val="1"/>
          <w:bCs w:val="1"/>
          <w:color w:val="000000"/>
          <w:sz w:val="27"/>
          <w:szCs w:val="27"/>
          <w:rtl w:val="0"/>
        </w:rPr>
        <w:t xml:space="preserve">UpToDate® Sources</w:t>
      </w:r>
    </w:p>
    <w:p w:rsidR="00000000" w:rsidDel="00000000" w:rsidP="00000000" w:rsidRDefault="00000000" w:rsidRPr="00000000" w14:paraId="00000072">
      <w:pPr>
        <w:numPr>
          <w:ilvl w:val="0"/>
          <w:numId w:val="20"/>
        </w:numPr>
        <w:spacing w:after="0" w:afterAutospacing="0" w:before="360" w:lineRule="auto"/>
        <w:ind w:left="720" w:hanging="360"/>
      </w:pPr>
      <w:hyperlink r:id="rId160">
        <w:r w:rsidDel="00000000" w:rsidR="00000000" w:rsidRPr="00000000">
          <w:rPr>
            <w:color w:val="0074b9"/>
            <w:sz w:val="24"/>
            <w:szCs w:val="24"/>
            <w:rtl w:val="0"/>
          </w:rPr>
          <w:t xml:space="preserve">Diagnosis of iron deficiency and iron deficiency anemia in adults &gt; CLINICAL MANIFESTATIONS &gt; Symptoms overview</w:t>
        </w:r>
      </w:hyperlink>
      <w:r w:rsidDel="00000000" w:rsidR="00000000" w:rsidRPr="00000000">
        <w:rPr>
          <w:rtl w:val="0"/>
        </w:rPr>
      </w:r>
    </w:p>
    <w:p w:rsidR="00000000" w:rsidDel="00000000" w:rsidP="00000000" w:rsidRDefault="00000000" w:rsidRPr="00000000" w14:paraId="00000073">
      <w:pPr>
        <w:numPr>
          <w:ilvl w:val="0"/>
          <w:numId w:val="20"/>
        </w:numPr>
        <w:spacing w:after="0" w:afterAutospacing="0" w:before="0" w:beforeAutospacing="0" w:lineRule="auto"/>
        <w:ind w:left="720" w:hanging="360"/>
      </w:pPr>
      <w:hyperlink r:id="rId161">
        <w:r w:rsidDel="00000000" w:rsidR="00000000" w:rsidRPr="00000000">
          <w:rPr>
            <w:color w:val="0074b9"/>
            <w:sz w:val="24"/>
            <w:szCs w:val="24"/>
            <w:rtl w:val="0"/>
          </w:rPr>
          <w:t xml:space="preserve">Diagnosis of iron deficiency and iron deficiency anemia in adults &gt; CLINICAL MANIFESTATIONS &gt; Pica and ice craving</w:t>
        </w:r>
      </w:hyperlink>
      <w:r w:rsidDel="00000000" w:rsidR="00000000" w:rsidRPr="00000000">
        <w:rPr>
          <w:rtl w:val="0"/>
        </w:rPr>
      </w:r>
    </w:p>
    <w:p w:rsidR="00000000" w:rsidDel="00000000" w:rsidP="00000000" w:rsidRDefault="00000000" w:rsidRPr="00000000" w14:paraId="00000074">
      <w:pPr>
        <w:numPr>
          <w:ilvl w:val="0"/>
          <w:numId w:val="20"/>
        </w:numPr>
        <w:spacing w:after="0" w:afterAutospacing="0" w:before="0" w:beforeAutospacing="0" w:lineRule="auto"/>
        <w:ind w:left="720" w:hanging="360"/>
      </w:pPr>
      <w:hyperlink r:id="rId162">
        <w:r w:rsidDel="00000000" w:rsidR="00000000" w:rsidRPr="00000000">
          <w:rPr>
            <w:color w:val="0074b9"/>
            <w:sz w:val="24"/>
            <w:szCs w:val="24"/>
            <w:rtl w:val="0"/>
          </w:rPr>
          <w:t xml:space="preserve">Diagnosis of iron deficiency and iron deficiency anemia in adults &gt; CLINICAL MANIFESTATIONS &gt; Findings on examination</w:t>
        </w:r>
      </w:hyperlink>
      <w:r w:rsidDel="00000000" w:rsidR="00000000" w:rsidRPr="00000000">
        <w:rPr>
          <w:rtl w:val="0"/>
        </w:rPr>
      </w:r>
    </w:p>
    <w:p w:rsidR="00000000" w:rsidDel="00000000" w:rsidP="00000000" w:rsidRDefault="00000000" w:rsidRPr="00000000" w14:paraId="00000075">
      <w:pPr>
        <w:numPr>
          <w:ilvl w:val="0"/>
          <w:numId w:val="20"/>
        </w:numPr>
        <w:spacing w:after="0" w:afterAutospacing="0" w:before="0" w:beforeAutospacing="0" w:lineRule="auto"/>
        <w:ind w:left="720" w:hanging="360"/>
      </w:pPr>
      <w:hyperlink r:id="rId163">
        <w:r w:rsidDel="00000000" w:rsidR="00000000" w:rsidRPr="00000000">
          <w:rPr>
            <w:color w:val="0074b9"/>
            <w:sz w:val="24"/>
            <w:szCs w:val="24"/>
            <w:rtl w:val="0"/>
          </w:rPr>
          <w:t xml:space="preserve">Pica in pregnancy &gt; CLINICAL APPROACH &gt; Identifying patients with pica &gt; Our approach</w:t>
        </w:r>
      </w:hyperlink>
      <w:r w:rsidDel="00000000" w:rsidR="00000000" w:rsidRPr="00000000">
        <w:rPr>
          <w:rtl w:val="0"/>
        </w:rPr>
      </w:r>
    </w:p>
    <w:p w:rsidR="00000000" w:rsidDel="00000000" w:rsidP="00000000" w:rsidRDefault="00000000" w:rsidRPr="00000000" w14:paraId="00000076">
      <w:pPr>
        <w:numPr>
          <w:ilvl w:val="0"/>
          <w:numId w:val="20"/>
        </w:numPr>
        <w:spacing w:after="0" w:afterAutospacing="0" w:before="0" w:beforeAutospacing="0" w:lineRule="auto"/>
        <w:ind w:left="720" w:hanging="360"/>
      </w:pPr>
      <w:hyperlink r:id="rId164">
        <w:r w:rsidDel="00000000" w:rsidR="00000000" w:rsidRPr="00000000">
          <w:rPr>
            <w:color w:val="0074b9"/>
            <w:sz w:val="24"/>
            <w:szCs w:val="24"/>
            <w:rtl w:val="0"/>
          </w:rPr>
          <w:t xml:space="preserve">Diagnosis of iron deficiency and iron deficiency anemia in adults &gt; DIAGNOSTIC EVALUATION &gt; Findings on CBC</w:t>
        </w:r>
      </w:hyperlink>
      <w:r w:rsidDel="00000000" w:rsidR="00000000" w:rsidRPr="00000000">
        <w:rPr>
          <w:rtl w:val="0"/>
        </w:rPr>
      </w:r>
    </w:p>
    <w:p w:rsidR="00000000" w:rsidDel="00000000" w:rsidP="00000000" w:rsidRDefault="00000000" w:rsidRPr="00000000" w14:paraId="00000077">
      <w:pPr>
        <w:numPr>
          <w:ilvl w:val="0"/>
          <w:numId w:val="20"/>
        </w:numPr>
        <w:spacing w:after="0" w:afterAutospacing="0" w:before="0" w:beforeAutospacing="0" w:lineRule="auto"/>
        <w:ind w:left="720" w:hanging="360"/>
      </w:pPr>
      <w:hyperlink r:id="rId165">
        <w:r w:rsidDel="00000000" w:rsidR="00000000" w:rsidRPr="00000000">
          <w:rPr>
            <w:color w:val="0074b9"/>
            <w:sz w:val="24"/>
            <w:szCs w:val="24"/>
            <w:rtl w:val="0"/>
          </w:rPr>
          <w:t xml:space="preserve">Diagnosis of iron deficiency and iron deficiency anemia in adults &gt; SUMMARY AND RECOMMENDATIONS</w:t>
        </w:r>
      </w:hyperlink>
      <w:r w:rsidDel="00000000" w:rsidR="00000000" w:rsidRPr="00000000">
        <w:rPr>
          <w:rtl w:val="0"/>
        </w:rPr>
      </w:r>
    </w:p>
    <w:p w:rsidR="00000000" w:rsidDel="00000000" w:rsidP="00000000" w:rsidRDefault="00000000" w:rsidRPr="00000000" w14:paraId="00000078">
      <w:pPr>
        <w:numPr>
          <w:ilvl w:val="0"/>
          <w:numId w:val="20"/>
        </w:numPr>
        <w:spacing w:after="0" w:afterAutospacing="0" w:before="0" w:beforeAutospacing="0" w:lineRule="auto"/>
        <w:ind w:left="720" w:hanging="360"/>
      </w:pPr>
      <w:hyperlink r:id="rId166">
        <w:r w:rsidDel="00000000" w:rsidR="00000000" w:rsidRPr="00000000">
          <w:rPr>
            <w:color w:val="0074b9"/>
            <w:sz w:val="24"/>
            <w:szCs w:val="24"/>
            <w:rtl w:val="0"/>
          </w:rPr>
          <w:t xml:space="preserve">Diagnosis of iron deficiency and iron deficiency anemia in adults &gt; DIAGNOSTIC EVALUATION &gt; Iron studies (list of available tests)</w:t>
        </w:r>
      </w:hyperlink>
      <w:r w:rsidDel="00000000" w:rsidR="00000000" w:rsidRPr="00000000">
        <w:rPr>
          <w:rtl w:val="0"/>
        </w:rPr>
      </w:r>
    </w:p>
    <w:p w:rsidR="00000000" w:rsidDel="00000000" w:rsidP="00000000" w:rsidRDefault="00000000" w:rsidRPr="00000000" w14:paraId="00000079">
      <w:pPr>
        <w:numPr>
          <w:ilvl w:val="0"/>
          <w:numId w:val="20"/>
        </w:numPr>
        <w:spacing w:after="0" w:afterAutospacing="0" w:before="0" w:beforeAutospacing="0" w:lineRule="auto"/>
        <w:ind w:left="720" w:hanging="360"/>
      </w:pPr>
      <w:hyperlink r:id="rId167">
        <w:r w:rsidDel="00000000" w:rsidR="00000000" w:rsidRPr="00000000">
          <w:rPr>
            <w:color w:val="0074b9"/>
            <w:sz w:val="24"/>
            <w:szCs w:val="24"/>
            <w:rtl w:val="0"/>
          </w:rPr>
          <w:t xml:space="preserve">Diagnosis of iron deficiency and iron deficiency anemia in adults &gt; DIAGNOSTIC EVALUATION &gt; Sequence of testing &gt; Individuals without comorbidities</w:t>
        </w:r>
      </w:hyperlink>
      <w:r w:rsidDel="00000000" w:rsidR="00000000" w:rsidRPr="00000000">
        <w:rPr>
          <w:rtl w:val="0"/>
        </w:rPr>
      </w:r>
    </w:p>
    <w:p w:rsidR="00000000" w:rsidDel="00000000" w:rsidP="00000000" w:rsidRDefault="00000000" w:rsidRPr="00000000" w14:paraId="0000007A">
      <w:pPr>
        <w:numPr>
          <w:ilvl w:val="0"/>
          <w:numId w:val="20"/>
        </w:numPr>
        <w:spacing w:after="0" w:afterAutospacing="0" w:before="0" w:beforeAutospacing="0" w:lineRule="auto"/>
        <w:ind w:left="720" w:hanging="360"/>
      </w:pPr>
      <w:hyperlink r:id="rId168">
        <w:r w:rsidDel="00000000" w:rsidR="00000000" w:rsidRPr="00000000">
          <w:rPr>
            <w:color w:val="0074b9"/>
            <w:sz w:val="24"/>
            <w:szCs w:val="24"/>
            <w:rtl w:val="0"/>
          </w:rPr>
          <w:t xml:space="preserve">Diagnosis of iron deficiency and iron deficiency anemia in adults &gt; DIAGNOSTIC EVALUATION &gt; Diagnosis</w:t>
        </w:r>
      </w:hyperlink>
      <w:r w:rsidDel="00000000" w:rsidR="00000000" w:rsidRPr="00000000">
        <w:rPr>
          <w:rtl w:val="0"/>
        </w:rPr>
      </w:r>
    </w:p>
    <w:p w:rsidR="00000000" w:rsidDel="00000000" w:rsidP="00000000" w:rsidRDefault="00000000" w:rsidRPr="00000000" w14:paraId="0000007B">
      <w:pPr>
        <w:numPr>
          <w:ilvl w:val="0"/>
          <w:numId w:val="20"/>
        </w:numPr>
        <w:spacing w:after="0" w:afterAutospacing="0" w:before="0" w:beforeAutospacing="0" w:lineRule="auto"/>
        <w:ind w:left="720" w:hanging="360"/>
      </w:pPr>
      <w:hyperlink r:id="rId169">
        <w:r w:rsidDel="00000000" w:rsidR="00000000" w:rsidRPr="00000000">
          <w:rPr>
            <w:color w:val="0074b9"/>
            <w:sz w:val="24"/>
            <w:szCs w:val="24"/>
            <w:rtl w:val="0"/>
          </w:rPr>
          <w:t xml:space="preserve">Diagnostic approach to anemia in adults &gt; EVALUATION BASED ON CLINICAL PRESENTATION &gt; Older adults</w:t>
        </w:r>
      </w:hyperlink>
      <w:r w:rsidDel="00000000" w:rsidR="00000000" w:rsidRPr="00000000">
        <w:rPr>
          <w:rtl w:val="0"/>
        </w:rPr>
      </w:r>
    </w:p>
    <w:p w:rsidR="00000000" w:rsidDel="00000000" w:rsidP="00000000" w:rsidRDefault="00000000" w:rsidRPr="00000000" w14:paraId="0000007C">
      <w:pPr>
        <w:numPr>
          <w:ilvl w:val="0"/>
          <w:numId w:val="20"/>
        </w:numPr>
        <w:spacing w:after="0" w:afterAutospacing="0" w:before="0" w:beforeAutospacing="0" w:lineRule="auto"/>
        <w:ind w:left="720" w:hanging="360"/>
      </w:pPr>
      <w:hyperlink r:id="rId170">
        <w:r w:rsidDel="00000000" w:rsidR="00000000" w:rsidRPr="00000000">
          <w:rPr>
            <w:color w:val="0074b9"/>
            <w:sz w:val="24"/>
            <w:szCs w:val="24"/>
            <w:rtl w:val="0"/>
          </w:rPr>
          <w:t xml:space="preserve">Diagnosis of iron deficiency and iron deficiency anemia in adults &gt; DIAGNOSTIC EVALUATION &gt; Sequence of testing &gt; Patients with inconclusive initial testing or comorbidities</w:t>
        </w:r>
      </w:hyperlink>
      <w:r w:rsidDel="00000000" w:rsidR="00000000" w:rsidRPr="00000000">
        <w:rPr>
          <w:rtl w:val="0"/>
        </w:rPr>
      </w:r>
    </w:p>
    <w:p w:rsidR="00000000" w:rsidDel="00000000" w:rsidP="00000000" w:rsidRDefault="00000000" w:rsidRPr="00000000" w14:paraId="0000007D">
      <w:pPr>
        <w:numPr>
          <w:ilvl w:val="0"/>
          <w:numId w:val="20"/>
        </w:numPr>
        <w:spacing w:after="0" w:afterAutospacing="0" w:before="0" w:beforeAutospacing="0" w:lineRule="auto"/>
        <w:ind w:left="720" w:hanging="360"/>
      </w:pPr>
      <w:hyperlink r:id="rId171">
        <w:r w:rsidDel="00000000" w:rsidR="00000000" w:rsidRPr="00000000">
          <w:rPr>
            <w:color w:val="0074b9"/>
            <w:sz w:val="24"/>
            <w:szCs w:val="24"/>
            <w:rtl w:val="0"/>
          </w:rPr>
          <w:t xml:space="preserve">Pica in pregnancy &gt; CLINICAL APPROACH &gt; Laboratory evaluation and management of abnormalities</w:t>
        </w:r>
      </w:hyperlink>
      <w:r w:rsidDel="00000000" w:rsidR="00000000" w:rsidRPr="00000000">
        <w:rPr>
          <w:rtl w:val="0"/>
        </w:rPr>
      </w:r>
    </w:p>
    <w:p w:rsidR="00000000" w:rsidDel="00000000" w:rsidP="00000000" w:rsidRDefault="00000000" w:rsidRPr="00000000" w14:paraId="0000007E">
      <w:pPr>
        <w:numPr>
          <w:ilvl w:val="0"/>
          <w:numId w:val="20"/>
        </w:numPr>
        <w:spacing w:after="0" w:afterAutospacing="0" w:before="0" w:beforeAutospacing="0" w:lineRule="auto"/>
        <w:ind w:left="720" w:hanging="360"/>
      </w:pPr>
      <w:hyperlink r:id="rId172">
        <w:r w:rsidDel="00000000" w:rsidR="00000000" w:rsidRPr="00000000">
          <w:rPr>
            <w:color w:val="0074b9"/>
            <w:sz w:val="24"/>
            <w:szCs w:val="24"/>
            <w:rtl w:val="0"/>
          </w:rPr>
          <w:t xml:space="preserve">Diagnosis of iron deficiency and iron deficiency anemia in adults &gt; DIAGNOSTIC EVALUATION &gt; Search for source of blood and iron loss</w:t>
        </w:r>
      </w:hyperlink>
      <w:r w:rsidDel="00000000" w:rsidR="00000000" w:rsidRPr="00000000">
        <w:rPr>
          <w:rtl w:val="0"/>
        </w:rPr>
      </w:r>
    </w:p>
    <w:p w:rsidR="00000000" w:rsidDel="00000000" w:rsidP="00000000" w:rsidRDefault="00000000" w:rsidRPr="00000000" w14:paraId="0000007F">
      <w:pPr>
        <w:numPr>
          <w:ilvl w:val="0"/>
          <w:numId w:val="20"/>
        </w:numPr>
        <w:spacing w:after="0" w:afterAutospacing="0" w:before="0" w:beforeAutospacing="0" w:lineRule="auto"/>
        <w:ind w:left="720" w:hanging="360"/>
      </w:pPr>
      <w:hyperlink r:id="rId173">
        <w:r w:rsidDel="00000000" w:rsidR="00000000" w:rsidRPr="00000000">
          <w:rPr>
            <w:color w:val="0074b9"/>
            <w:sz w:val="24"/>
            <w:szCs w:val="24"/>
            <w:rtl w:val="0"/>
          </w:rPr>
          <w:t xml:space="preserve">Determining the cause of iron deficiency in adolescents and adults &gt; CAUSES (ORGANIZED BY MECHANISM) &gt; Overview of causes</w:t>
        </w:r>
      </w:hyperlink>
      <w:r w:rsidDel="00000000" w:rsidR="00000000" w:rsidRPr="00000000">
        <w:rPr>
          <w:rtl w:val="0"/>
        </w:rPr>
      </w:r>
    </w:p>
    <w:p w:rsidR="00000000" w:rsidDel="00000000" w:rsidP="00000000" w:rsidRDefault="00000000" w:rsidRPr="00000000" w14:paraId="00000080">
      <w:pPr>
        <w:numPr>
          <w:ilvl w:val="0"/>
          <w:numId w:val="20"/>
        </w:numPr>
        <w:spacing w:after="0" w:afterAutospacing="0" w:before="0" w:beforeAutospacing="0" w:lineRule="auto"/>
        <w:ind w:left="720" w:hanging="360"/>
      </w:pPr>
      <w:hyperlink r:id="rId174">
        <w:r w:rsidDel="00000000" w:rsidR="00000000" w:rsidRPr="00000000">
          <w:rPr>
            <w:color w:val="0074b9"/>
            <w:sz w:val="24"/>
            <w:szCs w:val="24"/>
            <w:rtl w:val="0"/>
          </w:rPr>
          <w:t xml:space="preserve">Determining the cause of iron deficiency in adolescents and adults &gt; SUMMARY AND RECOMMENDATIONS</w:t>
        </w:r>
      </w:hyperlink>
      <w:r w:rsidDel="00000000" w:rsidR="00000000" w:rsidRPr="00000000">
        <w:rPr>
          <w:rtl w:val="0"/>
        </w:rPr>
      </w:r>
    </w:p>
    <w:p w:rsidR="00000000" w:rsidDel="00000000" w:rsidP="00000000" w:rsidRDefault="00000000" w:rsidRPr="00000000" w14:paraId="00000081">
      <w:pPr>
        <w:numPr>
          <w:ilvl w:val="0"/>
          <w:numId w:val="20"/>
        </w:numPr>
        <w:spacing w:after="0" w:afterAutospacing="0" w:before="0" w:beforeAutospacing="0" w:lineRule="auto"/>
        <w:ind w:left="720" w:hanging="360"/>
      </w:pPr>
      <w:hyperlink r:id="rId175">
        <w:r w:rsidDel="00000000" w:rsidR="00000000" w:rsidRPr="00000000">
          <w:rPr>
            <w:color w:val="0074b9"/>
            <w:sz w:val="24"/>
            <w:szCs w:val="24"/>
            <w:rtl w:val="0"/>
          </w:rPr>
          <w:t xml:space="preserve">Diagnosis of iron deficiency and iron deficiency anemia in adults &gt; DIAGNOSTIC EVALUATION &gt; Differential diagnosis</w:t>
        </w:r>
      </w:hyperlink>
      <w:r w:rsidDel="00000000" w:rsidR="00000000" w:rsidRPr="00000000">
        <w:rPr>
          <w:rtl w:val="0"/>
        </w:rPr>
      </w:r>
    </w:p>
    <w:p w:rsidR="00000000" w:rsidDel="00000000" w:rsidP="00000000" w:rsidRDefault="00000000" w:rsidRPr="00000000" w14:paraId="00000082">
      <w:pPr>
        <w:numPr>
          <w:ilvl w:val="0"/>
          <w:numId w:val="20"/>
        </w:numPr>
        <w:spacing w:after="0" w:afterAutospacing="0" w:before="0" w:beforeAutospacing="0" w:lineRule="auto"/>
        <w:ind w:left="720" w:hanging="360"/>
      </w:pPr>
      <w:hyperlink r:id="rId176">
        <w:r w:rsidDel="00000000" w:rsidR="00000000" w:rsidRPr="00000000">
          <w:rPr>
            <w:color w:val="0074b9"/>
            <w:sz w:val="24"/>
            <w:szCs w:val="24"/>
            <w:rtl w:val="0"/>
          </w:rPr>
          <w:t xml:space="preserve">Eating disorders: Overview of epidemiology, clinical features, and diagnosis &gt; PICA</w:t>
        </w:r>
      </w:hyperlink>
      <w:r w:rsidDel="00000000" w:rsidR="00000000" w:rsidRPr="00000000">
        <w:rPr>
          <w:rtl w:val="0"/>
        </w:rPr>
      </w:r>
    </w:p>
    <w:p w:rsidR="00000000" w:rsidDel="00000000" w:rsidP="00000000" w:rsidRDefault="00000000" w:rsidRPr="00000000" w14:paraId="00000083">
      <w:pPr>
        <w:numPr>
          <w:ilvl w:val="0"/>
          <w:numId w:val="20"/>
        </w:numPr>
        <w:spacing w:before="0" w:beforeAutospacing="0" w:lineRule="auto"/>
        <w:ind w:left="720" w:hanging="360"/>
      </w:pPr>
      <w:hyperlink r:id="rId177">
        <w:r w:rsidDel="00000000" w:rsidR="00000000" w:rsidRPr="00000000">
          <w:rPr>
            <w:color w:val="0074b9"/>
            <w:sz w:val="24"/>
            <w:szCs w:val="24"/>
            <w:rtl w:val="0"/>
          </w:rPr>
          <w:t xml:space="preserve">Diagnosis of iron deficiency and iron deficiency anemia in adults &gt; DIAGNOSTIC EVALUATION &gt; Indications for referral (hematologist or gastroenterologist)</w:t>
        </w:r>
      </w:hyperlink>
      <w:r w:rsidDel="00000000" w:rsidR="00000000" w:rsidRPr="00000000">
        <w:rPr>
          <w:rtl w:val="0"/>
        </w:rPr>
      </w:r>
    </w:p>
    <w:p w:rsidR="00000000" w:rsidDel="00000000" w:rsidP="00000000" w:rsidRDefault="00000000" w:rsidRPr="00000000" w14:paraId="00000084">
      <w:pPr>
        <w:shd w:fill="f2f8fc" w:val="clear"/>
        <w:spacing w:after="0" w:before="0" w:lineRule="auto"/>
        <w:ind w:left="100" w:right="-20" w:firstLine="0"/>
        <w:rPr>
          <w:color w:val="0074b9"/>
          <w:sz w:val="21"/>
          <w:szCs w:val="21"/>
        </w:rPr>
      </w:pPr>
      <w:r w:rsidDel="00000000" w:rsidR="00000000" w:rsidRPr="00000000">
        <w:rPr>
          <w:color w:val="0074b9"/>
          <w:sz w:val="21"/>
          <w:szCs w:val="21"/>
          <w:rtl w:val="0"/>
        </w:rPr>
        <w:t xml:space="preserve">Like answer</w:t>
      </w:r>
    </w:p>
    <w:p w:rsidR="00000000" w:rsidDel="00000000" w:rsidP="00000000" w:rsidRDefault="00000000" w:rsidRPr="00000000" w14:paraId="00000085">
      <w:pPr>
        <w:shd w:fill="f2f8fc" w:val="clear"/>
        <w:spacing w:after="0" w:before="0" w:lineRule="auto"/>
        <w:ind w:left="-20" w:right="-20" w:firstLine="0"/>
        <w:rPr>
          <w:color w:val="0074b9"/>
          <w:sz w:val="21"/>
          <w:szCs w:val="21"/>
        </w:rPr>
      </w:pPr>
      <w:r w:rsidDel="00000000" w:rsidR="00000000" w:rsidRPr="00000000">
        <w:rPr>
          <w:color w:val="0074b9"/>
          <w:sz w:val="21"/>
          <w:szCs w:val="21"/>
          <w:rtl w:val="0"/>
        </w:rPr>
        <w:t xml:space="preserve">Dislike answer</w:t>
      </w:r>
    </w:p>
    <w:p w:rsidR="00000000" w:rsidDel="00000000" w:rsidP="00000000" w:rsidRDefault="00000000" w:rsidRPr="00000000" w14:paraId="00000086">
      <w:pPr>
        <w:shd w:fill="ffffff" w:val="clear"/>
        <w:spacing w:line="270" w:lineRule="auto"/>
        <w:rPr>
          <w:color w:val="757575"/>
          <w:sz w:val="21"/>
          <w:szCs w:val="21"/>
        </w:rPr>
      </w:pPr>
      <w:r w:rsidDel="00000000" w:rsidR="00000000" w:rsidRPr="00000000">
        <w:rPr>
          <w:rtl w:val="0"/>
        </w:rPr>
      </w:r>
    </w:p>
    <w:p w:rsidR="00000000" w:rsidDel="00000000" w:rsidP="00000000" w:rsidRDefault="00000000" w:rsidRPr="00000000" w14:paraId="0000008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aaxcuaqqt3d3"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Query 40</w:t>
      </w:r>
      <w:r w:rsidDel="00000000" w:rsidR="00000000" w:rsidRPr="00000000">
        <w:rPr>
          <w:rtl w:val="0"/>
        </w:rPr>
      </w:r>
    </w:p>
    <w:p w:rsidR="00000000" w:rsidDel="00000000" w:rsidP="00000000" w:rsidRDefault="00000000" w:rsidRPr="00000000" w14:paraId="00000089">
      <w:pPr>
        <w:shd w:fill="ffffff" w:val="clear"/>
        <w:spacing w:line="390" w:lineRule="auto"/>
        <w:rPr>
          <w:color w:val="232323"/>
          <w:sz w:val="24"/>
          <w:szCs w:val="24"/>
        </w:rPr>
      </w:pPr>
      <w:r w:rsidDel="00000000" w:rsidR="00000000" w:rsidRPr="00000000">
        <w:rPr>
          <w:b w:val="1"/>
          <w:bCs w:val="1"/>
          <w:color w:val="232323"/>
          <w:sz w:val="24"/>
          <w:szCs w:val="24"/>
          <w:rtl w:val="0"/>
        </w:rPr>
        <w:t xml:space="preserve">ASSUMPTIONS:</w:t>
      </w:r>
      <w:r w:rsidDel="00000000" w:rsidR="00000000" w:rsidRPr="00000000">
        <w:rPr>
          <w:color w:val="232323"/>
          <w:sz w:val="24"/>
          <w:szCs w:val="24"/>
          <w:rtl w:val="0"/>
        </w:rPr>
        <w:t xml:space="preserve"> You are asking about specific anticholinergic risks associated with the use of</w:t>
      </w:r>
      <w:hyperlink r:id="rId178">
        <w:r w:rsidDel="00000000" w:rsidR="00000000" w:rsidRPr="00000000">
          <w:rPr>
            <w:color w:val="232323"/>
            <w:sz w:val="24"/>
            <w:szCs w:val="24"/>
            <w:rtl w:val="0"/>
          </w:rPr>
          <w:t xml:space="preserve"> </w:t>
        </w:r>
      </w:hyperlink>
      <w:hyperlink r:id="rId179">
        <w:r w:rsidDel="00000000" w:rsidR="00000000" w:rsidRPr="00000000">
          <w:rPr>
            <w:color w:val="0074b9"/>
            <w:sz w:val="24"/>
            <w:szCs w:val="24"/>
            <w:rtl w:val="0"/>
          </w:rPr>
          <w:t xml:space="preserve">dicyclomine</w:t>
        </w:r>
      </w:hyperlink>
      <w:r w:rsidDel="00000000" w:rsidR="00000000" w:rsidRPr="00000000">
        <w:rPr>
          <w:rFonts w:ascii="Arial Unicode MS" w:cs="Arial Unicode MS" w:eastAsia="Arial Unicode MS" w:hAnsi="Arial Unicode MS"/>
          <w:color w:val="232323"/>
          <w:sz w:val="24"/>
          <w:szCs w:val="24"/>
          <w:rtl w:val="0"/>
        </w:rPr>
        <w:t xml:space="preserve"> in geriatric patients (age ≥65 years).</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numPr>
          <w:ilvl w:val="0"/>
          <w:numId w:val="4"/>
        </w:numPr>
        <w:shd w:fill="ffffff" w:val="clear"/>
        <w:spacing w:line="390" w:lineRule="auto"/>
        <w:ind w:left="720" w:hanging="360"/>
        <w:rPr>
          <w:sz w:val="24"/>
          <w:szCs w:val="24"/>
        </w:rPr>
      </w:pPr>
      <w:hyperlink r:id="rId180">
        <w:r w:rsidDel="00000000" w:rsidR="00000000" w:rsidRPr="00000000">
          <w:rPr>
            <w:color w:val="0074b9"/>
            <w:sz w:val="24"/>
            <w:szCs w:val="24"/>
            <w:rtl w:val="0"/>
          </w:rPr>
          <w:t xml:space="preserve">Dicyclomine</w:t>
        </w:r>
      </w:hyperlink>
      <w:r w:rsidDel="00000000" w:rsidR="00000000" w:rsidRPr="00000000">
        <w:rPr>
          <w:color w:val="232323"/>
          <w:sz w:val="24"/>
          <w:szCs w:val="24"/>
          <w:rtl w:val="0"/>
        </w:rPr>
        <w:t xml:space="preserve"> is classified as a high-risk medication for older adults due to its strong anticholinergic properties and uncertain effectiveness as an antispasmodic</w:t>
      </w:r>
      <w:hyperlink r:id="rId181">
        <w:r w:rsidDel="00000000" w:rsidR="00000000" w:rsidRPr="00000000">
          <w:rPr>
            <w:color w:val="232323"/>
            <w:sz w:val="24"/>
            <w:szCs w:val="24"/>
            <w:rtl w:val="0"/>
          </w:rPr>
          <w:t xml:space="preserve"> </w:t>
        </w:r>
      </w:hyperlink>
      <w:hyperlink r:id="rId182">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 The Beers Criteria and the Screening Tool of Older Person's Prescriptions (STOPP) both recommend avoiding</w:t>
      </w:r>
      <w:hyperlink r:id="rId183">
        <w:r w:rsidDel="00000000" w:rsidR="00000000" w:rsidRPr="00000000">
          <w:rPr>
            <w:color w:val="232323"/>
            <w:sz w:val="24"/>
            <w:szCs w:val="24"/>
            <w:rtl w:val="0"/>
          </w:rPr>
          <w:t xml:space="preserve"> </w:t>
        </w:r>
      </w:hyperlink>
      <w:hyperlink r:id="rId184">
        <w:r w:rsidDel="00000000" w:rsidR="00000000" w:rsidRPr="00000000">
          <w:rPr>
            <w:color w:val="0074b9"/>
            <w:sz w:val="24"/>
            <w:szCs w:val="24"/>
            <w:rtl w:val="0"/>
          </w:rPr>
          <w:t xml:space="preserve">dicyclomine</w:t>
        </w:r>
      </w:hyperlink>
      <w:r w:rsidDel="00000000" w:rsidR="00000000" w:rsidRPr="00000000">
        <w:rPr>
          <w:rFonts w:ascii="Arial Unicode MS" w:cs="Arial Unicode MS" w:eastAsia="Arial Unicode MS" w:hAnsi="Arial Unicode MS"/>
          <w:color w:val="232323"/>
          <w:sz w:val="24"/>
          <w:szCs w:val="24"/>
          <w:rtl w:val="0"/>
        </w:rPr>
        <w:t xml:space="preserve"> in patients ≥65 years, regardless of diagnosis or condition</w:t>
      </w:r>
      <w:hyperlink r:id="rId185">
        <w:r w:rsidDel="00000000" w:rsidR="00000000" w:rsidRPr="00000000">
          <w:rPr>
            <w:color w:val="232323"/>
            <w:sz w:val="24"/>
            <w:szCs w:val="24"/>
            <w:rtl w:val="0"/>
          </w:rPr>
          <w:t xml:space="preserve"> </w:t>
        </w:r>
      </w:hyperlink>
      <w:hyperlink r:id="rId186">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 Specific disease states of concern in older adults include chronic cognitive impairment, delirium, dementia, narrow-angle glaucoma, overactive bladder, urge incontinence, and constipation</w:t>
      </w:r>
      <w:hyperlink r:id="rId187">
        <w:r w:rsidDel="00000000" w:rsidR="00000000" w:rsidRPr="00000000">
          <w:rPr>
            <w:color w:val="232323"/>
            <w:sz w:val="24"/>
            <w:szCs w:val="24"/>
            <w:rtl w:val="0"/>
          </w:rPr>
          <w:t xml:space="preserve"> </w:t>
        </w:r>
      </w:hyperlink>
      <w:hyperlink r:id="rId188">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8C">
      <w:pPr>
        <w:numPr>
          <w:ilvl w:val="0"/>
          <w:numId w:val="4"/>
        </w:numPr>
        <w:shd w:fill="ffffff" w:val="clear"/>
        <w:spacing w:line="390" w:lineRule="auto"/>
        <w:ind w:left="720" w:hanging="360"/>
        <w:rPr>
          <w:sz w:val="24"/>
          <w:szCs w:val="24"/>
        </w:rPr>
      </w:pPr>
      <w:r w:rsidDel="00000000" w:rsidR="00000000" w:rsidRPr="00000000">
        <w:rPr>
          <w:color w:val="232323"/>
          <w:sz w:val="24"/>
          <w:szCs w:val="24"/>
          <w:rtl w:val="0"/>
        </w:rPr>
        <w:t xml:space="preserve">Anticholinergic effects of</w:t>
      </w:r>
      <w:hyperlink r:id="rId189">
        <w:r w:rsidDel="00000000" w:rsidR="00000000" w:rsidRPr="00000000">
          <w:rPr>
            <w:color w:val="232323"/>
            <w:sz w:val="24"/>
            <w:szCs w:val="24"/>
            <w:rtl w:val="0"/>
          </w:rPr>
          <w:t xml:space="preserve"> </w:t>
        </w:r>
      </w:hyperlink>
      <w:hyperlink r:id="rId190">
        <w:r w:rsidDel="00000000" w:rsidR="00000000" w:rsidRPr="00000000">
          <w:rPr>
            <w:color w:val="0074b9"/>
            <w:sz w:val="24"/>
            <w:szCs w:val="24"/>
            <w:rtl w:val="0"/>
          </w:rPr>
          <w:t xml:space="preserve">dicyclomine</w:t>
        </w:r>
      </w:hyperlink>
      <w:r w:rsidDel="00000000" w:rsidR="00000000" w:rsidRPr="00000000">
        <w:rPr>
          <w:color w:val="232323"/>
          <w:sz w:val="24"/>
          <w:szCs w:val="24"/>
          <w:rtl w:val="0"/>
        </w:rPr>
        <w:t xml:space="preserve"> include blurred vision, dizziness, dry mouth (xerostomia), impaired cognitive function (confusion), drowsiness, constipation, delirium, and hallucination</w:t>
      </w:r>
      <w:hyperlink r:id="rId191">
        <w:r w:rsidDel="00000000" w:rsidR="00000000" w:rsidRPr="00000000">
          <w:rPr>
            <w:color w:val="232323"/>
            <w:sz w:val="24"/>
            <w:szCs w:val="24"/>
            <w:rtl w:val="0"/>
          </w:rPr>
          <w:t xml:space="preserve"> </w:t>
        </w:r>
      </w:hyperlink>
      <w:hyperlink r:id="rId192">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 These effects are dose-related and occur more frequently at higher doses and in older adults</w:t>
      </w:r>
      <w:hyperlink r:id="rId193">
        <w:r w:rsidDel="00000000" w:rsidR="00000000" w:rsidRPr="00000000">
          <w:rPr>
            <w:color w:val="232323"/>
            <w:sz w:val="24"/>
            <w:szCs w:val="24"/>
            <w:rtl w:val="0"/>
          </w:rPr>
          <w:t xml:space="preserve"> </w:t>
        </w:r>
      </w:hyperlink>
      <w:hyperlink r:id="rId194">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 Concurrent use of other medications with anticholinergic effects further increases the risk</w:t>
      </w:r>
      <w:hyperlink r:id="rId195">
        <w:r w:rsidDel="00000000" w:rsidR="00000000" w:rsidRPr="00000000">
          <w:rPr>
            <w:color w:val="232323"/>
            <w:sz w:val="24"/>
            <w:szCs w:val="24"/>
            <w:rtl w:val="0"/>
          </w:rPr>
          <w:t xml:space="preserve"> </w:t>
        </w:r>
      </w:hyperlink>
      <w:hyperlink r:id="rId196">
        <w:r w:rsidDel="00000000" w:rsidR="00000000" w:rsidRPr="00000000">
          <w:rPr>
            <w:color w:val="0074b9"/>
            <w:sz w:val="24"/>
            <w:szCs w:val="24"/>
            <w:rtl w:val="0"/>
          </w:rPr>
          <w:t xml:space="preserve">[2]</w:t>
        </w:r>
      </w:hyperlink>
      <w:r w:rsidDel="00000000" w:rsidR="00000000" w:rsidRPr="00000000">
        <w:rPr>
          <w:color w:val="232323"/>
          <w:sz w:val="24"/>
          <w:szCs w:val="24"/>
          <w:rtl w:val="0"/>
        </w:rPr>
        <w:t xml:space="preserve">.</w:t>
      </w:r>
    </w:p>
    <w:p w:rsidR="00000000" w:rsidDel="00000000" w:rsidP="00000000" w:rsidRDefault="00000000" w:rsidRPr="00000000" w14:paraId="0000008D">
      <w:pPr>
        <w:numPr>
          <w:ilvl w:val="0"/>
          <w:numId w:val="4"/>
        </w:numPr>
        <w:shd w:fill="ffffff" w:val="clear"/>
        <w:spacing w:line="390" w:lineRule="auto"/>
        <w:ind w:left="720" w:hanging="360"/>
        <w:rPr>
          <w:sz w:val="24"/>
          <w:szCs w:val="24"/>
        </w:rPr>
      </w:pPr>
      <w:r w:rsidDel="00000000" w:rsidR="00000000" w:rsidRPr="00000000">
        <w:rPr>
          <w:color w:val="232323"/>
          <w:sz w:val="24"/>
          <w:szCs w:val="24"/>
          <w:rtl w:val="0"/>
        </w:rPr>
        <w:t xml:space="preserve">Psychosis and delirium have been reported in patients with extreme sensitivity to anticholinergic effects or at excessive dosages, especially in the elderly or those with mental illness</w:t>
      </w:r>
      <w:hyperlink r:id="rId197">
        <w:r w:rsidDel="00000000" w:rsidR="00000000" w:rsidRPr="00000000">
          <w:rPr>
            <w:color w:val="232323"/>
            <w:sz w:val="24"/>
            <w:szCs w:val="24"/>
            <w:rtl w:val="0"/>
          </w:rPr>
          <w:t xml:space="preserve"> </w:t>
        </w:r>
      </w:hyperlink>
      <w:hyperlink r:id="rId198">
        <w:r w:rsidDel="00000000" w:rsidR="00000000" w:rsidRPr="00000000">
          <w:rPr>
            <w:color w:val="0074b9"/>
            <w:sz w:val="24"/>
            <w:szCs w:val="24"/>
            <w:rtl w:val="0"/>
          </w:rPr>
          <w:t xml:space="preserve">[3]</w:t>
        </w:r>
      </w:hyperlink>
      <w:r w:rsidDel="00000000" w:rsidR="00000000" w:rsidRPr="00000000">
        <w:rPr>
          <w:color w:val="232323"/>
          <w:sz w:val="24"/>
          <w:szCs w:val="24"/>
          <w:rtl w:val="0"/>
        </w:rPr>
        <w:t xml:space="preserve">. Monitoring for anticholinergic effects, mental alertness, urinary output, and GI symptoms is recommended</w:t>
      </w:r>
      <w:hyperlink r:id="rId199">
        <w:r w:rsidDel="00000000" w:rsidR="00000000" w:rsidRPr="00000000">
          <w:rPr>
            <w:color w:val="232323"/>
            <w:sz w:val="24"/>
            <w:szCs w:val="24"/>
            <w:rtl w:val="0"/>
          </w:rPr>
          <w:t xml:space="preserve"> </w:t>
        </w:r>
      </w:hyperlink>
      <w:hyperlink r:id="rId200">
        <w:r w:rsidDel="00000000" w:rsidR="00000000" w:rsidRPr="00000000">
          <w:rPr>
            <w:color w:val="0074b9"/>
            <w:sz w:val="24"/>
            <w:szCs w:val="24"/>
            <w:rtl w:val="0"/>
          </w:rPr>
          <w:t xml:space="preserve">[4]</w:t>
        </w:r>
      </w:hyperlink>
      <w:r w:rsidDel="00000000" w:rsidR="00000000" w:rsidRPr="00000000">
        <w:rPr>
          <w:color w:val="232323"/>
          <w:sz w:val="24"/>
          <w:szCs w:val="24"/>
          <w:rtl w:val="0"/>
        </w:rPr>
        <w:t xml:space="preserve">.</w:t>
      </w:r>
    </w:p>
    <w:p w:rsidR="00000000" w:rsidDel="00000000" w:rsidP="00000000" w:rsidRDefault="00000000" w:rsidRPr="00000000" w14:paraId="0000008E">
      <w:pPr>
        <w:pStyle w:val="Heading3"/>
        <w:keepNext w:val="0"/>
        <w:keepLines w:val="0"/>
        <w:pBdr>
          <w:top w:color="dadada" w:space="13" w:sz="5" w:val="single"/>
        </w:pBdr>
        <w:shd w:fill="ffffff" w:val="clear"/>
        <w:spacing w:after="40" w:before="460" w:line="346.66666666666663" w:lineRule="auto"/>
        <w:rPr>
          <w:b w:val="1"/>
          <w:bCs w:val="1"/>
          <w:color w:val="232323"/>
          <w:sz w:val="27"/>
          <w:szCs w:val="27"/>
        </w:rPr>
      </w:pPr>
      <w:bookmarkStart w:colFirst="0" w:colLast="0" w:name="_9az6nugcxkld" w:id="19"/>
      <w:bookmarkEnd w:id="19"/>
      <w:r w:rsidDel="00000000" w:rsidR="00000000" w:rsidRPr="00000000">
        <w:rPr>
          <w:b w:val="1"/>
          <w:bCs w:val="1"/>
          <w:color w:val="232323"/>
          <w:sz w:val="27"/>
          <w:szCs w:val="27"/>
          <w:rtl w:val="0"/>
        </w:rPr>
        <w:t xml:space="preserve">Pros and Cons of Dicyclomine Use in Geriatric Patients</w:t>
      </w:r>
    </w:p>
    <w:tbl>
      <w:tblPr>
        <w:tblStyle w:val="Table1"/>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3060"/>
        <w:gridCol w:w="3915"/>
        <w:tblGridChange w:id="0">
          <w:tblGrid>
            <w:gridCol w:w="2160"/>
            <w:gridCol w:w="3060"/>
            <w:gridCol w:w="3915"/>
          </w:tblGrid>
        </w:tblGridChange>
      </w:tblGrid>
      <w:tr>
        <w:trPr>
          <w:cantSplit w:val="0"/>
          <w:trHeight w:val="495" w:hRule="atLeast"/>
          <w:tblHeader w:val="0"/>
        </w:trPr>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8F">
            <w:pPr>
              <w:spacing w:after="240" w:lineRule="auto"/>
              <w:rPr>
                <w:color w:val="232323"/>
                <w:sz w:val="24"/>
                <w:szCs w:val="24"/>
              </w:rPr>
            </w:pPr>
            <w:r w:rsidDel="00000000" w:rsidR="00000000" w:rsidRPr="00000000">
              <w:rPr>
                <w:b w:val="1"/>
                <w:bCs w:val="1"/>
                <w:color w:val="232323"/>
                <w:sz w:val="24"/>
                <w:szCs w:val="24"/>
                <w:rtl w:val="0"/>
              </w:rPr>
              <w:t xml:space="preserve">Aspect</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90">
            <w:pPr>
              <w:spacing w:after="240" w:lineRule="auto"/>
              <w:rPr>
                <w:color w:val="232323"/>
                <w:sz w:val="24"/>
                <w:szCs w:val="24"/>
              </w:rPr>
            </w:pPr>
            <w:r w:rsidDel="00000000" w:rsidR="00000000" w:rsidRPr="00000000">
              <w:rPr>
                <w:b w:val="1"/>
                <w:bCs w:val="1"/>
                <w:color w:val="232323"/>
                <w:sz w:val="24"/>
                <w:szCs w:val="24"/>
                <w:rtl w:val="0"/>
              </w:rPr>
              <w:t xml:space="preserve">Pros</w:t>
            </w:r>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shd w:fill="f6f6f6" w:val="clear"/>
            <w:tcMar>
              <w:left w:w="200.0" w:type="dxa"/>
              <w:right w:w="200.0" w:type="dxa"/>
            </w:tcMar>
          </w:tcPr>
          <w:p w:rsidR="00000000" w:rsidDel="00000000" w:rsidP="00000000" w:rsidRDefault="00000000" w:rsidRPr="00000000" w14:paraId="00000091">
            <w:pPr>
              <w:spacing w:after="240" w:lineRule="auto"/>
              <w:rPr>
                <w:color w:val="232323"/>
                <w:sz w:val="24"/>
                <w:szCs w:val="24"/>
              </w:rPr>
            </w:pPr>
            <w:r w:rsidDel="00000000" w:rsidR="00000000" w:rsidRPr="00000000">
              <w:rPr>
                <w:b w:val="1"/>
                <w:bCs w:val="1"/>
                <w:color w:val="232323"/>
                <w:sz w:val="24"/>
                <w:szCs w:val="24"/>
                <w:rtl w:val="0"/>
              </w:rPr>
              <w:t xml:space="preserve">Cons</w:t>
            </w:r>
            <w:r w:rsidDel="00000000" w:rsidR="00000000" w:rsidRPr="00000000">
              <w:rPr>
                <w:rtl w:val="0"/>
              </w:rPr>
            </w:r>
          </w:p>
        </w:tc>
      </w:tr>
      <w:tr>
        <w:trPr>
          <w:cantSplit w:val="0"/>
          <w:trHeight w:val="163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92">
            <w:pPr>
              <w:spacing w:after="240" w:lineRule="auto"/>
              <w:rPr>
                <w:color w:val="232323"/>
                <w:sz w:val="24"/>
                <w:szCs w:val="24"/>
              </w:rPr>
            </w:pPr>
            <w:r w:rsidDel="00000000" w:rsidR="00000000" w:rsidRPr="00000000">
              <w:rPr>
                <w:color w:val="232323"/>
                <w:sz w:val="24"/>
                <w:szCs w:val="24"/>
                <w:rtl w:val="0"/>
              </w:rPr>
              <w:t xml:space="preserve">Antispasmodic effect</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93">
            <w:pPr>
              <w:spacing w:after="240" w:lineRule="auto"/>
              <w:rPr>
                <w:color w:val="232323"/>
                <w:sz w:val="24"/>
                <w:szCs w:val="24"/>
              </w:rPr>
            </w:pPr>
            <w:r w:rsidDel="00000000" w:rsidR="00000000" w:rsidRPr="00000000">
              <w:rPr>
                <w:color w:val="232323"/>
                <w:sz w:val="24"/>
                <w:szCs w:val="24"/>
                <w:rtl w:val="0"/>
              </w:rPr>
              <w:t xml:space="preserve">May relieve abdominal pain in IBS (as-needed use) </w:t>
            </w:r>
            <w:hyperlink r:id="rId201">
              <w:r w:rsidDel="00000000" w:rsidR="00000000" w:rsidRPr="00000000">
                <w:rPr>
                  <w:color w:val="0074b9"/>
                  <w:sz w:val="24"/>
                  <w:szCs w:val="24"/>
                  <w:rtl w:val="0"/>
                </w:rPr>
                <w:t xml:space="preserve">[5]</w:t>
              </w:r>
            </w:hyperlink>
            <w:hyperlink r:id="rId202">
              <w:r w:rsidDel="00000000" w:rsidR="00000000" w:rsidRPr="00000000">
                <w:rPr>
                  <w:color w:val="0074b9"/>
                  <w:sz w:val="24"/>
                  <w:szCs w:val="24"/>
                  <w:rtl w:val="0"/>
                </w:rPr>
                <w:t xml:space="preserve">[6]</w:t>
              </w:r>
            </w:hyperlink>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94">
            <w:pPr>
              <w:spacing w:after="240" w:lineRule="auto"/>
              <w:rPr>
                <w:color w:val="232323"/>
                <w:sz w:val="24"/>
                <w:szCs w:val="24"/>
              </w:rPr>
            </w:pPr>
            <w:r w:rsidDel="00000000" w:rsidR="00000000" w:rsidRPr="00000000">
              <w:rPr>
                <w:color w:val="232323"/>
                <w:sz w:val="24"/>
                <w:szCs w:val="24"/>
                <w:rtl w:val="0"/>
              </w:rPr>
              <w:t xml:space="preserve">High risk of anticholinergic adverse effects (confusion, delirium, cognitive impairment, constipation, blurred vision, dizziness, hallucinations) </w:t>
            </w:r>
            <w:hyperlink r:id="rId203">
              <w:r w:rsidDel="00000000" w:rsidR="00000000" w:rsidRPr="00000000">
                <w:rPr>
                  <w:color w:val="0074b9"/>
                  <w:sz w:val="24"/>
                  <w:szCs w:val="24"/>
                  <w:rtl w:val="0"/>
                </w:rPr>
                <w:t xml:space="preserve">[1]</w:t>
              </w:r>
            </w:hyperlink>
            <w:hyperlink r:id="rId204">
              <w:r w:rsidDel="00000000" w:rsidR="00000000" w:rsidRPr="00000000">
                <w:rPr>
                  <w:color w:val="0074b9"/>
                  <w:sz w:val="24"/>
                  <w:szCs w:val="24"/>
                  <w:rtl w:val="0"/>
                </w:rPr>
                <w:t xml:space="preserve">[2]</w:t>
              </w:r>
            </w:hyperlink>
            <w:r w:rsidDel="00000000" w:rsidR="00000000" w:rsidRPr="00000000">
              <w:rPr>
                <w:rtl w:val="0"/>
              </w:rPr>
            </w:r>
          </w:p>
        </w:tc>
      </w:tr>
      <w:tr>
        <w:trPr>
          <w:cantSplit w:val="0"/>
          <w:trHeight w:val="135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95">
            <w:pPr>
              <w:spacing w:after="240" w:lineRule="auto"/>
              <w:rPr>
                <w:color w:val="232323"/>
                <w:sz w:val="24"/>
                <w:szCs w:val="24"/>
              </w:rPr>
            </w:pPr>
            <w:r w:rsidDel="00000000" w:rsidR="00000000" w:rsidRPr="00000000">
              <w:rPr>
                <w:color w:val="232323"/>
                <w:sz w:val="24"/>
                <w:szCs w:val="24"/>
                <w:rtl w:val="0"/>
              </w:rPr>
              <w:t xml:space="preserve">Effectiveness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96">
            <w:pPr>
              <w:spacing w:after="240" w:lineRule="auto"/>
              <w:rPr>
                <w:color w:val="232323"/>
                <w:sz w:val="24"/>
                <w:szCs w:val="24"/>
              </w:rPr>
            </w:pPr>
            <w:r w:rsidDel="00000000" w:rsidR="00000000" w:rsidRPr="00000000">
              <w:rPr>
                <w:color w:val="232323"/>
                <w:sz w:val="24"/>
                <w:szCs w:val="24"/>
                <w:rtl w:val="0"/>
              </w:rPr>
              <w:t xml:space="preserve">Some experts consider as-needed use beneficial for abdominal pain </w:t>
            </w:r>
            <w:hyperlink r:id="rId205">
              <w:r w:rsidDel="00000000" w:rsidR="00000000" w:rsidRPr="00000000">
                <w:rPr>
                  <w:color w:val="0074b9"/>
                  <w:sz w:val="24"/>
                  <w:szCs w:val="24"/>
                  <w:rtl w:val="0"/>
                </w:rPr>
                <w:t xml:space="preserve">[5]</w:t>
              </w:r>
            </w:hyperlink>
            <w:hyperlink r:id="rId206">
              <w:r w:rsidDel="00000000" w:rsidR="00000000" w:rsidRPr="00000000">
                <w:rPr>
                  <w:color w:val="0074b9"/>
                  <w:sz w:val="24"/>
                  <w:szCs w:val="24"/>
                  <w:rtl w:val="0"/>
                </w:rPr>
                <w:t xml:space="preserve">[6]</w:t>
              </w:r>
            </w:hyperlink>
            <w:r w:rsidDel="00000000" w:rsidR="00000000" w:rsidRPr="00000000">
              <w:rPr>
                <w:rtl w:val="0"/>
              </w:rPr>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97">
            <w:pPr>
              <w:spacing w:after="240" w:lineRule="auto"/>
              <w:rPr>
                <w:color w:val="232323"/>
                <w:sz w:val="24"/>
                <w:szCs w:val="24"/>
              </w:rPr>
            </w:pPr>
            <w:r w:rsidDel="00000000" w:rsidR="00000000" w:rsidRPr="00000000">
              <w:rPr>
                <w:color w:val="232323"/>
                <w:sz w:val="24"/>
                <w:szCs w:val="24"/>
                <w:rtl w:val="0"/>
              </w:rPr>
              <w:t xml:space="preserve">Uncertain effectiveness for global IBS symptoms; guidelines recommend against use for global symptoms </w:t>
            </w:r>
            <w:hyperlink r:id="rId207">
              <w:r w:rsidDel="00000000" w:rsidR="00000000" w:rsidRPr="00000000">
                <w:rPr>
                  <w:color w:val="0074b9"/>
                  <w:sz w:val="24"/>
                  <w:szCs w:val="24"/>
                  <w:rtl w:val="0"/>
                </w:rPr>
                <w:t xml:space="preserve">[5]</w:t>
              </w:r>
            </w:hyperlink>
            <w:hyperlink r:id="rId208">
              <w:r w:rsidDel="00000000" w:rsidR="00000000" w:rsidRPr="00000000">
                <w:rPr>
                  <w:color w:val="0074b9"/>
                  <w:sz w:val="24"/>
                  <w:szCs w:val="24"/>
                  <w:rtl w:val="0"/>
                </w:rPr>
                <w:t xml:space="preserve">[6]</w:t>
              </w:r>
            </w:hyperlink>
            <w:r w:rsidDel="00000000" w:rsidR="00000000" w:rsidRPr="00000000">
              <w:rPr>
                <w:rtl w:val="0"/>
              </w:rPr>
            </w:r>
          </w:p>
        </w:tc>
      </w:tr>
      <w:tr>
        <w:trPr>
          <w:cantSplit w:val="0"/>
          <w:trHeight w:val="106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98">
            <w:pPr>
              <w:spacing w:after="240" w:lineRule="auto"/>
              <w:rPr>
                <w:color w:val="232323"/>
                <w:sz w:val="24"/>
                <w:szCs w:val="24"/>
              </w:rPr>
            </w:pPr>
            <w:r w:rsidDel="00000000" w:rsidR="00000000" w:rsidRPr="00000000">
              <w:rPr>
                <w:color w:val="232323"/>
                <w:sz w:val="24"/>
                <w:szCs w:val="24"/>
                <w:rtl w:val="0"/>
              </w:rPr>
              <w:t xml:space="preserve">Safety in older adults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99">
            <w:pPr>
              <w:spacing w:after="240" w:lineRule="auto"/>
              <w:rPr>
                <w:color w:val="232323"/>
                <w:sz w:val="24"/>
                <w:szCs w:val="24"/>
              </w:rPr>
            </w:pPr>
            <w:r w:rsidDel="00000000" w:rsidR="00000000" w:rsidRPr="00000000">
              <w:rPr>
                <w:color w:val="232323"/>
                <w:sz w:val="24"/>
                <w:szCs w:val="24"/>
                <w:rtl w:val="0"/>
              </w:rPr>
              <w:t xml:space="preserve">None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9A">
            <w:pPr>
              <w:spacing w:after="240" w:lineRule="auto"/>
              <w:rPr>
                <w:color w:val="232323"/>
                <w:sz w:val="24"/>
                <w:szCs w:val="24"/>
              </w:rPr>
            </w:pPr>
            <w:r w:rsidDel="00000000" w:rsidR="00000000" w:rsidRPr="00000000">
              <w:rPr>
                <w:color w:val="232323"/>
                <w:sz w:val="24"/>
                <w:szCs w:val="24"/>
                <w:rtl w:val="0"/>
              </w:rPr>
              <w:t xml:space="preserve">Identified as potentially inappropriate for all older adults (Beers, STOPP criteria) </w:t>
            </w:r>
            <w:hyperlink r:id="rId209">
              <w:r w:rsidDel="00000000" w:rsidR="00000000" w:rsidRPr="00000000">
                <w:rPr>
                  <w:color w:val="0074b9"/>
                  <w:sz w:val="24"/>
                  <w:szCs w:val="24"/>
                  <w:rtl w:val="0"/>
                </w:rPr>
                <w:t xml:space="preserve">[1]</w:t>
              </w:r>
            </w:hyperlink>
            <w:r w:rsidDel="00000000" w:rsidR="00000000" w:rsidRPr="00000000">
              <w:rPr>
                <w:rtl w:val="0"/>
              </w:rPr>
            </w:r>
          </w:p>
        </w:tc>
      </w:tr>
      <w:tr>
        <w:trPr>
          <w:cantSplit w:val="0"/>
          <w:trHeight w:val="1635"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9B">
            <w:pPr>
              <w:spacing w:after="240" w:lineRule="auto"/>
              <w:rPr>
                <w:color w:val="232323"/>
                <w:sz w:val="24"/>
                <w:szCs w:val="24"/>
              </w:rPr>
            </w:pPr>
            <w:r w:rsidDel="00000000" w:rsidR="00000000" w:rsidRPr="00000000">
              <w:rPr>
                <w:color w:val="232323"/>
                <w:sz w:val="24"/>
                <w:szCs w:val="24"/>
                <w:rtl w:val="0"/>
              </w:rPr>
              <w:t xml:space="preserve">Disease interactions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9C">
            <w:pPr>
              <w:spacing w:after="240" w:lineRule="auto"/>
              <w:rPr>
                <w:color w:val="232323"/>
                <w:sz w:val="24"/>
                <w:szCs w:val="24"/>
              </w:rPr>
            </w:pPr>
            <w:r w:rsidDel="00000000" w:rsidR="00000000" w:rsidRPr="00000000">
              <w:rPr>
                <w:color w:val="232323"/>
                <w:sz w:val="24"/>
                <w:szCs w:val="24"/>
                <w:rtl w:val="0"/>
              </w:rPr>
              <w:t xml:space="preserve">None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9D">
            <w:pPr>
              <w:spacing w:after="240" w:lineRule="auto"/>
              <w:rPr>
                <w:color w:val="232323"/>
                <w:sz w:val="24"/>
                <w:szCs w:val="24"/>
              </w:rPr>
            </w:pPr>
            <w:r w:rsidDel="00000000" w:rsidR="00000000" w:rsidRPr="00000000">
              <w:rPr>
                <w:color w:val="232323"/>
                <w:sz w:val="24"/>
                <w:szCs w:val="24"/>
                <w:rtl w:val="0"/>
              </w:rPr>
              <w:t xml:space="preserve">Worsens chronic cognitive impairment, delirium, dementia, glaucoma, constipation, overactive bladder, urge incontinence </w:t>
            </w:r>
            <w:hyperlink r:id="rId210">
              <w:r w:rsidDel="00000000" w:rsidR="00000000" w:rsidRPr="00000000">
                <w:rPr>
                  <w:color w:val="0074b9"/>
                  <w:sz w:val="24"/>
                  <w:szCs w:val="24"/>
                  <w:rtl w:val="0"/>
                </w:rPr>
                <w:t xml:space="preserve">[1]</w:t>
              </w:r>
            </w:hyperlink>
            <w:r w:rsidDel="00000000" w:rsidR="00000000" w:rsidRPr="00000000">
              <w:rPr>
                <w:rtl w:val="0"/>
              </w:rPr>
            </w:r>
          </w:p>
        </w:tc>
      </w:tr>
      <w:tr>
        <w:trPr>
          <w:cantSplit w:val="0"/>
          <w:trHeight w:val="780" w:hRule="atLeast"/>
          <w:tblHeader w:val="0"/>
        </w:trPr>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9E">
            <w:pPr>
              <w:spacing w:after="240" w:lineRule="auto"/>
              <w:rPr>
                <w:color w:val="232323"/>
                <w:sz w:val="24"/>
                <w:szCs w:val="24"/>
              </w:rPr>
            </w:pPr>
            <w:r w:rsidDel="00000000" w:rsidR="00000000" w:rsidRPr="00000000">
              <w:rPr>
                <w:color w:val="232323"/>
                <w:sz w:val="24"/>
                <w:szCs w:val="24"/>
                <w:rtl w:val="0"/>
              </w:rPr>
              <w:t xml:space="preserve">Drug interactions</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9F">
            <w:pPr>
              <w:spacing w:after="240" w:lineRule="auto"/>
              <w:rPr>
                <w:color w:val="232323"/>
                <w:sz w:val="24"/>
                <w:szCs w:val="24"/>
              </w:rPr>
            </w:pPr>
            <w:r w:rsidDel="00000000" w:rsidR="00000000" w:rsidRPr="00000000">
              <w:rPr>
                <w:color w:val="232323"/>
                <w:sz w:val="24"/>
                <w:szCs w:val="24"/>
                <w:rtl w:val="0"/>
              </w:rPr>
              <w:t xml:space="preserve">None</w:t>
            </w:r>
          </w:p>
        </w:tc>
        <w:tc>
          <w:tcPr>
            <w:tcBorders>
              <w:top w:color="d0d7de" w:space="0" w:sz="5" w:val="single"/>
              <w:left w:color="d0d7de" w:space="0" w:sz="5" w:val="single"/>
              <w:bottom w:color="d0d7de" w:space="0" w:sz="5" w:val="single"/>
              <w:right w:color="d0d7de" w:space="0" w:sz="5" w:val="single"/>
            </w:tcBorders>
            <w:tcMar>
              <w:left w:w="200.0" w:type="dxa"/>
              <w:right w:w="200.0" w:type="dxa"/>
            </w:tcMar>
          </w:tcPr>
          <w:p w:rsidR="00000000" w:rsidDel="00000000" w:rsidP="00000000" w:rsidRDefault="00000000" w:rsidRPr="00000000" w14:paraId="000000A0">
            <w:pPr>
              <w:spacing w:after="240" w:lineRule="auto"/>
              <w:rPr>
                <w:color w:val="232323"/>
                <w:sz w:val="24"/>
                <w:szCs w:val="24"/>
              </w:rPr>
            </w:pPr>
            <w:r w:rsidDel="00000000" w:rsidR="00000000" w:rsidRPr="00000000">
              <w:rPr>
                <w:color w:val="232323"/>
                <w:sz w:val="24"/>
                <w:szCs w:val="24"/>
                <w:rtl w:val="0"/>
              </w:rPr>
              <w:t xml:space="preserve">Increased risk with concurrent anticholinergic medications </w:t>
            </w:r>
            <w:hyperlink r:id="rId211">
              <w:r w:rsidDel="00000000" w:rsidR="00000000" w:rsidRPr="00000000">
                <w:rPr>
                  <w:color w:val="0074b9"/>
                  <w:sz w:val="24"/>
                  <w:szCs w:val="24"/>
                  <w:rtl w:val="0"/>
                </w:rPr>
                <w:t xml:space="preserve">[2]</w:t>
              </w:r>
            </w:hyperlink>
            <w:r w:rsidDel="00000000" w:rsidR="00000000" w:rsidRPr="00000000">
              <w:rPr>
                <w:rtl w:val="0"/>
              </w:rPr>
            </w:r>
          </w:p>
        </w:tc>
      </w:tr>
    </w:tbl>
    <w:p w:rsidR="00000000" w:rsidDel="00000000" w:rsidP="00000000" w:rsidRDefault="00000000" w:rsidRPr="00000000" w14:paraId="000000A1">
      <w:pPr>
        <w:pStyle w:val="Heading3"/>
        <w:keepNext w:val="0"/>
        <w:keepLines w:val="0"/>
        <w:shd w:fill="ffffff" w:val="clear"/>
        <w:spacing w:after="40" w:before="460" w:line="346.66666666666663" w:lineRule="auto"/>
        <w:rPr>
          <w:b w:val="1"/>
          <w:bCs w:val="1"/>
          <w:color w:val="232323"/>
          <w:sz w:val="27"/>
          <w:szCs w:val="27"/>
        </w:rPr>
      </w:pPr>
      <w:bookmarkStart w:colFirst="0" w:colLast="0" w:name="_kybxpixjqkty" w:id="20"/>
      <w:bookmarkEnd w:id="20"/>
      <w:r w:rsidDel="00000000" w:rsidR="00000000" w:rsidRPr="00000000">
        <w:rPr>
          <w:b w:val="1"/>
          <w:bCs w:val="1"/>
          <w:color w:val="232323"/>
          <w:sz w:val="27"/>
          <w:szCs w:val="27"/>
          <w:rtl w:val="0"/>
        </w:rPr>
        <w:t xml:space="preserve">Key Points</w:t>
      </w:r>
    </w:p>
    <w:p w:rsidR="00000000" w:rsidDel="00000000" w:rsidP="00000000" w:rsidRDefault="00000000" w:rsidRPr="00000000" w14:paraId="000000A2">
      <w:pPr>
        <w:numPr>
          <w:ilvl w:val="0"/>
          <w:numId w:val="10"/>
        </w:numPr>
        <w:shd w:fill="ffffff" w:val="clear"/>
        <w:spacing w:after="0" w:afterAutospacing="0" w:before="220" w:line="390" w:lineRule="auto"/>
        <w:ind w:left="720" w:hanging="360"/>
        <w:rPr>
          <w:sz w:val="24"/>
          <w:szCs w:val="24"/>
        </w:rPr>
      </w:pPr>
      <w:hyperlink r:id="rId212">
        <w:r w:rsidDel="00000000" w:rsidR="00000000" w:rsidRPr="00000000">
          <w:rPr>
            <w:color w:val="0074b9"/>
            <w:sz w:val="24"/>
            <w:szCs w:val="24"/>
            <w:rtl w:val="0"/>
          </w:rPr>
          <w:t xml:space="preserve">Dicyclomine</w:t>
        </w:r>
      </w:hyperlink>
      <w:r w:rsidDel="00000000" w:rsidR="00000000" w:rsidRPr="00000000">
        <w:rPr>
          <w:color w:val="232323"/>
          <w:sz w:val="24"/>
          <w:szCs w:val="24"/>
          <w:rtl w:val="0"/>
        </w:rPr>
        <w:t xml:space="preserve"> is considered potentially inappropriate for use in geriatric patients due to its strong anticholinergic effects and risk of cognitive and other adverse effects </w:t>
      </w:r>
      <w:hyperlink r:id="rId213">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A3">
      <w:pPr>
        <w:numPr>
          <w:ilvl w:val="0"/>
          <w:numId w:val="10"/>
        </w:numPr>
        <w:shd w:fill="ffffff" w:val="clear"/>
        <w:spacing w:after="0" w:afterAutospacing="0" w:before="0" w:beforeAutospacing="0" w:line="390" w:lineRule="auto"/>
        <w:ind w:left="720" w:hanging="360"/>
        <w:rPr>
          <w:sz w:val="24"/>
          <w:szCs w:val="24"/>
        </w:rPr>
      </w:pPr>
      <w:r w:rsidDel="00000000" w:rsidR="00000000" w:rsidRPr="00000000">
        <w:rPr>
          <w:color w:val="232323"/>
          <w:sz w:val="24"/>
          <w:szCs w:val="24"/>
          <w:rtl w:val="0"/>
        </w:rPr>
        <w:t xml:space="preserve">Guidelines recommend avoiding </w:t>
      </w:r>
      <w:hyperlink r:id="rId214">
        <w:r w:rsidDel="00000000" w:rsidR="00000000" w:rsidRPr="00000000">
          <w:rPr>
            <w:color w:val="0074b9"/>
            <w:sz w:val="24"/>
            <w:szCs w:val="24"/>
            <w:rtl w:val="0"/>
          </w:rPr>
          <w:t xml:space="preserve">dicyclomine</w:t>
        </w:r>
      </w:hyperlink>
      <w:r w:rsidDel="00000000" w:rsidR="00000000" w:rsidRPr="00000000">
        <w:rPr>
          <w:rFonts w:ascii="Arial Unicode MS" w:cs="Arial Unicode MS" w:eastAsia="Arial Unicode MS" w:hAnsi="Arial Unicode MS"/>
          <w:color w:val="232323"/>
          <w:sz w:val="24"/>
          <w:szCs w:val="24"/>
          <w:rtl w:val="0"/>
        </w:rPr>
        <w:t xml:space="preserve"> in patients ≥65 years, regardless of indication </w:t>
      </w:r>
      <w:hyperlink r:id="rId215">
        <w:r w:rsidDel="00000000" w:rsidR="00000000" w:rsidRPr="00000000">
          <w:rPr>
            <w:color w:val="0074b9"/>
            <w:sz w:val="24"/>
            <w:szCs w:val="24"/>
            <w:rtl w:val="0"/>
          </w:rPr>
          <w:t xml:space="preserve">[1]</w:t>
        </w:r>
      </w:hyperlink>
      <w:r w:rsidDel="00000000" w:rsidR="00000000" w:rsidRPr="00000000">
        <w:rPr>
          <w:color w:val="232323"/>
          <w:sz w:val="24"/>
          <w:szCs w:val="24"/>
          <w:rtl w:val="0"/>
        </w:rPr>
        <w:t xml:space="preserve">.</w:t>
      </w:r>
    </w:p>
    <w:p w:rsidR="00000000" w:rsidDel="00000000" w:rsidP="00000000" w:rsidRDefault="00000000" w:rsidRPr="00000000" w14:paraId="000000A4">
      <w:pPr>
        <w:numPr>
          <w:ilvl w:val="0"/>
          <w:numId w:val="10"/>
        </w:numPr>
        <w:shd w:fill="ffffff" w:val="clear"/>
        <w:spacing w:before="0" w:beforeAutospacing="0" w:line="390" w:lineRule="auto"/>
        <w:ind w:left="720" w:hanging="360"/>
        <w:rPr>
          <w:color w:val="232323"/>
          <w:sz w:val="24"/>
          <w:szCs w:val="24"/>
        </w:rPr>
      </w:pPr>
      <w:r w:rsidDel="00000000" w:rsidR="00000000" w:rsidRPr="00000000">
        <w:rPr>
          <w:color w:val="232323"/>
          <w:sz w:val="24"/>
          <w:szCs w:val="24"/>
          <w:rtl w:val="0"/>
        </w:rPr>
        <w:t xml:space="preserve">If antispasmodic therapy is considered, alternative agents with a safer profile should be evaluated.</w:t>
      </w:r>
    </w:p>
    <w:p w:rsidR="00000000" w:rsidDel="00000000" w:rsidP="00000000" w:rsidRDefault="00000000" w:rsidRPr="00000000" w14:paraId="000000A5">
      <w:pPr>
        <w:pStyle w:val="Heading3"/>
        <w:keepNext w:val="0"/>
        <w:keepLines w:val="0"/>
        <w:shd w:fill="ffffff" w:val="clear"/>
        <w:spacing w:after="40" w:before="460" w:line="346.66666666666663" w:lineRule="auto"/>
        <w:rPr>
          <w:b w:val="1"/>
          <w:bCs w:val="1"/>
          <w:color w:val="232323"/>
          <w:sz w:val="27"/>
          <w:szCs w:val="27"/>
        </w:rPr>
      </w:pPr>
      <w:bookmarkStart w:colFirst="0" w:colLast="0" w:name="_wbel0h8q340y" w:id="21"/>
      <w:bookmarkEnd w:id="21"/>
      <w:r w:rsidDel="00000000" w:rsidR="00000000" w:rsidRPr="00000000">
        <w:rPr>
          <w:b w:val="1"/>
          <w:bCs w:val="1"/>
          <w:color w:val="232323"/>
          <w:sz w:val="27"/>
          <w:szCs w:val="27"/>
          <w:rtl w:val="0"/>
        </w:rPr>
        <w:t xml:space="preserve">Learn More</w:t>
      </w:r>
    </w:p>
    <w:p w:rsidR="00000000" w:rsidDel="00000000" w:rsidP="00000000" w:rsidRDefault="00000000" w:rsidRPr="00000000" w14:paraId="000000A6">
      <w:pPr>
        <w:shd w:fill="ffffff" w:val="clear"/>
        <w:spacing w:line="390" w:lineRule="auto"/>
        <w:rPr>
          <w:color w:val="232323"/>
          <w:sz w:val="24"/>
          <w:szCs w:val="24"/>
        </w:rPr>
      </w:pPr>
      <w:r w:rsidDel="00000000" w:rsidR="00000000" w:rsidRPr="00000000">
        <w:rPr>
          <w:color w:val="232323"/>
          <w:sz w:val="24"/>
          <w:szCs w:val="24"/>
          <w:rtl w:val="0"/>
        </w:rPr>
        <w:t xml:space="preserve">Would you like to learn more about:</w:t>
      </w:r>
    </w:p>
    <w:p w:rsidR="00000000" w:rsidDel="00000000" w:rsidP="00000000" w:rsidRDefault="00000000" w:rsidRPr="00000000" w14:paraId="000000A7">
      <w:pPr>
        <w:numPr>
          <w:ilvl w:val="0"/>
          <w:numId w:val="18"/>
        </w:numPr>
        <w:shd w:fill="ffffff" w:val="clear"/>
        <w:spacing w:after="0" w:afterAutospacing="0" w:before="220" w:line="390" w:lineRule="auto"/>
        <w:ind w:left="720" w:hanging="360"/>
      </w:pPr>
      <w:hyperlink r:id="rId216">
        <w:r w:rsidDel="00000000" w:rsidR="00000000" w:rsidRPr="00000000">
          <w:rPr>
            <w:color w:val="0074b9"/>
            <w:sz w:val="24"/>
            <w:szCs w:val="24"/>
            <w:rtl w:val="0"/>
          </w:rPr>
          <w:t xml:space="preserve">What are safer alternatives to dicyclomine for older adults?</w:t>
        </w:r>
      </w:hyperlink>
      <w:r w:rsidDel="00000000" w:rsidR="00000000" w:rsidRPr="00000000">
        <w:rPr>
          <w:rtl w:val="0"/>
        </w:rPr>
      </w:r>
    </w:p>
    <w:p w:rsidR="00000000" w:rsidDel="00000000" w:rsidP="00000000" w:rsidRDefault="00000000" w:rsidRPr="00000000" w14:paraId="000000A8">
      <w:pPr>
        <w:numPr>
          <w:ilvl w:val="0"/>
          <w:numId w:val="18"/>
        </w:numPr>
        <w:shd w:fill="ffffff" w:val="clear"/>
        <w:spacing w:after="0" w:afterAutospacing="0" w:before="0" w:beforeAutospacing="0" w:line="390" w:lineRule="auto"/>
        <w:ind w:left="720" w:hanging="360"/>
      </w:pPr>
      <w:hyperlink r:id="rId217">
        <w:r w:rsidDel="00000000" w:rsidR="00000000" w:rsidRPr="00000000">
          <w:rPr>
            <w:color w:val="0074b9"/>
            <w:sz w:val="24"/>
            <w:szCs w:val="24"/>
            <w:rtl w:val="0"/>
          </w:rPr>
          <w:t xml:space="preserve">What monitoring is recommended if dicyclomine must be used in a geriatric patient?</w:t>
        </w:r>
      </w:hyperlink>
      <w:r w:rsidDel="00000000" w:rsidR="00000000" w:rsidRPr="00000000">
        <w:rPr>
          <w:rtl w:val="0"/>
        </w:rPr>
      </w:r>
    </w:p>
    <w:p w:rsidR="00000000" w:rsidDel="00000000" w:rsidP="00000000" w:rsidRDefault="00000000" w:rsidRPr="00000000" w14:paraId="000000A9">
      <w:pPr>
        <w:numPr>
          <w:ilvl w:val="0"/>
          <w:numId w:val="18"/>
        </w:numPr>
        <w:shd w:fill="ffffff" w:val="clear"/>
        <w:spacing w:after="0" w:afterAutospacing="0" w:before="0" w:beforeAutospacing="0" w:line="390" w:lineRule="auto"/>
        <w:ind w:left="720" w:hanging="360"/>
      </w:pPr>
      <w:hyperlink r:id="rId218">
        <w:r w:rsidDel="00000000" w:rsidR="00000000" w:rsidRPr="00000000">
          <w:rPr>
            <w:color w:val="0074b9"/>
            <w:sz w:val="24"/>
            <w:szCs w:val="24"/>
            <w:rtl w:val="0"/>
          </w:rPr>
          <w:t xml:space="preserve">What are the risks of anticholinergic burden in patients on multiple medications?</w:t>
        </w:r>
      </w:hyperlink>
      <w:r w:rsidDel="00000000" w:rsidR="00000000" w:rsidRPr="00000000">
        <w:rPr>
          <w:rtl w:val="0"/>
        </w:rPr>
      </w:r>
    </w:p>
    <w:p w:rsidR="00000000" w:rsidDel="00000000" w:rsidP="00000000" w:rsidRDefault="00000000" w:rsidRPr="00000000" w14:paraId="000000AA">
      <w:pPr>
        <w:numPr>
          <w:ilvl w:val="0"/>
          <w:numId w:val="18"/>
        </w:numPr>
        <w:shd w:fill="ffffff" w:val="clear"/>
        <w:spacing w:after="0" w:afterAutospacing="0" w:before="0" w:beforeAutospacing="0" w:line="390" w:lineRule="auto"/>
        <w:ind w:left="720" w:hanging="360"/>
      </w:pPr>
      <w:hyperlink r:id="rId219">
        <w:r w:rsidDel="00000000" w:rsidR="00000000" w:rsidRPr="00000000">
          <w:rPr>
            <w:color w:val="0074b9"/>
            <w:sz w:val="24"/>
            <w:szCs w:val="24"/>
            <w:rtl w:val="0"/>
          </w:rPr>
          <w:t xml:space="preserve">What if the patient has dementia or cognitive impairment?</w:t>
        </w:r>
      </w:hyperlink>
      <w:r w:rsidDel="00000000" w:rsidR="00000000" w:rsidRPr="00000000">
        <w:rPr>
          <w:rtl w:val="0"/>
        </w:rPr>
      </w:r>
    </w:p>
    <w:p w:rsidR="00000000" w:rsidDel="00000000" w:rsidP="00000000" w:rsidRDefault="00000000" w:rsidRPr="00000000" w14:paraId="000000AB">
      <w:pPr>
        <w:numPr>
          <w:ilvl w:val="0"/>
          <w:numId w:val="18"/>
        </w:numPr>
        <w:shd w:fill="ffffff" w:val="clear"/>
        <w:spacing w:after="0" w:afterAutospacing="0" w:before="0" w:beforeAutospacing="0" w:line="390" w:lineRule="auto"/>
        <w:ind w:left="720" w:hanging="360"/>
      </w:pPr>
      <w:hyperlink r:id="rId220">
        <w:r w:rsidDel="00000000" w:rsidR="00000000" w:rsidRPr="00000000">
          <w:rPr>
            <w:color w:val="0074b9"/>
            <w:sz w:val="24"/>
            <w:szCs w:val="24"/>
            <w:rtl w:val="0"/>
          </w:rPr>
          <w:t xml:space="preserve">What if the patient has constipation or glaucoma?</w:t>
        </w:r>
      </w:hyperlink>
      <w:r w:rsidDel="00000000" w:rsidR="00000000" w:rsidRPr="00000000">
        <w:rPr>
          <w:rtl w:val="0"/>
        </w:rPr>
      </w:r>
    </w:p>
    <w:p w:rsidR="00000000" w:rsidDel="00000000" w:rsidP="00000000" w:rsidRDefault="00000000" w:rsidRPr="00000000" w14:paraId="000000AC">
      <w:pPr>
        <w:numPr>
          <w:ilvl w:val="0"/>
          <w:numId w:val="18"/>
        </w:numPr>
        <w:shd w:fill="ffffff" w:val="clear"/>
        <w:spacing w:before="0" w:beforeAutospacing="0" w:line="390" w:lineRule="auto"/>
        <w:ind w:left="720" w:hanging="360"/>
      </w:pPr>
      <w:hyperlink r:id="rId221">
        <w:r w:rsidDel="00000000" w:rsidR="00000000" w:rsidRPr="00000000">
          <w:rPr>
            <w:color w:val="0074b9"/>
            <w:sz w:val="24"/>
            <w:szCs w:val="24"/>
            <w:rtl w:val="0"/>
          </w:rPr>
          <w:t xml:space="preserve">What if the patient is on other anticholinergic drugs?</w:t>
        </w:r>
      </w:hyperlink>
      <w:r w:rsidDel="00000000" w:rsidR="00000000" w:rsidRPr="00000000">
        <w:rPr>
          <w:rtl w:val="0"/>
        </w:rPr>
      </w:r>
    </w:p>
    <w:p w:rsidR="00000000" w:rsidDel="00000000" w:rsidP="00000000" w:rsidRDefault="00000000" w:rsidRPr="00000000" w14:paraId="000000AD">
      <w:pPr>
        <w:shd w:fill="ffffff" w:val="clear"/>
        <w:spacing w:line="390" w:lineRule="auto"/>
        <w:rPr>
          <w:color w:val="232323"/>
          <w:sz w:val="24"/>
          <w:szCs w:val="24"/>
        </w:rPr>
      </w:pPr>
      <w:r w:rsidDel="00000000" w:rsidR="00000000" w:rsidRPr="00000000">
        <w:rPr>
          <w:color w:val="232323"/>
          <w:sz w:val="24"/>
          <w:szCs w:val="24"/>
          <w:rtl w:val="0"/>
        </w:rPr>
        <w:t xml:space="preserve">Let me know if you have other patient-specific factors to consider.</w:t>
      </w:r>
    </w:p>
    <w:p w:rsidR="00000000" w:rsidDel="00000000" w:rsidP="00000000" w:rsidRDefault="00000000" w:rsidRPr="00000000" w14:paraId="000000AE">
      <w:pPr>
        <w:pStyle w:val="Heading3"/>
        <w:keepNext w:val="0"/>
        <w:keepLines w:val="0"/>
        <w:shd w:fill="ffffff" w:val="clear"/>
        <w:spacing w:after="40" w:before="460" w:line="346.66666666666663" w:lineRule="auto"/>
        <w:rPr>
          <w:b w:val="1"/>
          <w:bCs w:val="1"/>
          <w:color w:val="232323"/>
          <w:sz w:val="27"/>
          <w:szCs w:val="27"/>
        </w:rPr>
      </w:pPr>
      <w:bookmarkStart w:colFirst="0" w:colLast="0" w:name="_7650r1ixtj9l" w:id="22"/>
      <w:bookmarkEnd w:id="22"/>
      <w:r w:rsidDel="00000000" w:rsidR="00000000" w:rsidRPr="00000000">
        <w:rPr>
          <w:b w:val="1"/>
          <w:bCs w:val="1"/>
          <w:color w:val="232323"/>
          <w:sz w:val="27"/>
          <w:szCs w:val="27"/>
          <w:rtl w:val="0"/>
        </w:rPr>
        <w:t xml:space="preserve">UpToDate® Sources</w:t>
      </w:r>
    </w:p>
    <w:p w:rsidR="00000000" w:rsidDel="00000000" w:rsidP="00000000" w:rsidRDefault="00000000" w:rsidRPr="00000000" w14:paraId="000000AF">
      <w:pPr>
        <w:numPr>
          <w:ilvl w:val="0"/>
          <w:numId w:val="19"/>
        </w:numPr>
        <w:shd w:fill="ffffff" w:val="clear"/>
        <w:spacing w:after="0" w:afterAutospacing="0" w:before="240" w:lineRule="auto"/>
        <w:ind w:left="720" w:hanging="360"/>
      </w:pPr>
      <w:hyperlink r:id="rId222">
        <w:r w:rsidDel="00000000" w:rsidR="00000000" w:rsidRPr="00000000">
          <w:rPr>
            <w:color w:val="0074b9"/>
            <w:sz w:val="24"/>
            <w:szCs w:val="24"/>
            <w:rtl w:val="0"/>
          </w:rPr>
          <w:t xml:space="preserve">Dicyclomine (dicycloverine): Drug information &gt; Medication Safety Issues</w:t>
        </w:r>
      </w:hyperlink>
      <w:r w:rsidDel="00000000" w:rsidR="00000000" w:rsidRPr="00000000">
        <w:rPr>
          <w:rtl w:val="0"/>
        </w:rPr>
      </w:r>
    </w:p>
    <w:p w:rsidR="00000000" w:rsidDel="00000000" w:rsidP="00000000" w:rsidRDefault="00000000" w:rsidRPr="00000000" w14:paraId="000000B0">
      <w:pPr>
        <w:numPr>
          <w:ilvl w:val="0"/>
          <w:numId w:val="19"/>
        </w:numPr>
        <w:shd w:fill="ffffff" w:val="clear"/>
        <w:spacing w:after="0" w:afterAutospacing="0" w:before="0" w:beforeAutospacing="0" w:lineRule="auto"/>
        <w:ind w:left="720" w:hanging="360"/>
      </w:pPr>
      <w:hyperlink r:id="rId223">
        <w:r w:rsidDel="00000000" w:rsidR="00000000" w:rsidRPr="00000000">
          <w:rPr>
            <w:color w:val="0074b9"/>
            <w:sz w:val="24"/>
            <w:szCs w:val="24"/>
            <w:rtl w:val="0"/>
          </w:rPr>
          <w:t xml:space="preserve">Dicyclomine (dicycloverine): Drug information &gt; Adverse Reactions (Significant): Considerations</w:t>
        </w:r>
      </w:hyperlink>
      <w:r w:rsidDel="00000000" w:rsidR="00000000" w:rsidRPr="00000000">
        <w:rPr>
          <w:rtl w:val="0"/>
        </w:rPr>
      </w:r>
    </w:p>
    <w:p w:rsidR="00000000" w:rsidDel="00000000" w:rsidP="00000000" w:rsidRDefault="00000000" w:rsidRPr="00000000" w14:paraId="000000B1">
      <w:pPr>
        <w:numPr>
          <w:ilvl w:val="0"/>
          <w:numId w:val="19"/>
        </w:numPr>
        <w:shd w:fill="ffffff" w:val="clear"/>
        <w:spacing w:after="0" w:afterAutospacing="0" w:before="0" w:beforeAutospacing="0" w:lineRule="auto"/>
        <w:ind w:left="720" w:hanging="360"/>
      </w:pPr>
      <w:hyperlink r:id="rId224">
        <w:r w:rsidDel="00000000" w:rsidR="00000000" w:rsidRPr="00000000">
          <w:rPr>
            <w:color w:val="0074b9"/>
            <w:sz w:val="24"/>
            <w:szCs w:val="24"/>
            <w:rtl w:val="0"/>
          </w:rPr>
          <w:t xml:space="preserve">Dicyclomine (dicycloverine): Drug information &gt; Warnings/Precautions</w:t>
        </w:r>
      </w:hyperlink>
      <w:r w:rsidDel="00000000" w:rsidR="00000000" w:rsidRPr="00000000">
        <w:rPr>
          <w:rtl w:val="0"/>
        </w:rPr>
      </w:r>
    </w:p>
    <w:p w:rsidR="00000000" w:rsidDel="00000000" w:rsidP="00000000" w:rsidRDefault="00000000" w:rsidRPr="00000000" w14:paraId="000000B2">
      <w:pPr>
        <w:numPr>
          <w:ilvl w:val="0"/>
          <w:numId w:val="19"/>
        </w:numPr>
        <w:shd w:fill="ffffff" w:val="clear"/>
        <w:spacing w:after="0" w:afterAutospacing="0" w:before="0" w:beforeAutospacing="0" w:lineRule="auto"/>
        <w:ind w:left="720" w:hanging="360"/>
      </w:pPr>
      <w:hyperlink r:id="rId225">
        <w:r w:rsidDel="00000000" w:rsidR="00000000" w:rsidRPr="00000000">
          <w:rPr>
            <w:color w:val="0074b9"/>
            <w:sz w:val="24"/>
            <w:szCs w:val="24"/>
            <w:rtl w:val="0"/>
          </w:rPr>
          <w:t xml:space="preserve">Dicyclomine (dicycloverine): Drug information &gt; Monitoring Parameters</w:t>
        </w:r>
      </w:hyperlink>
      <w:r w:rsidDel="00000000" w:rsidR="00000000" w:rsidRPr="00000000">
        <w:rPr>
          <w:rtl w:val="0"/>
        </w:rPr>
      </w:r>
    </w:p>
    <w:p w:rsidR="00000000" w:rsidDel="00000000" w:rsidP="00000000" w:rsidRDefault="00000000" w:rsidRPr="00000000" w14:paraId="000000B3">
      <w:pPr>
        <w:numPr>
          <w:ilvl w:val="0"/>
          <w:numId w:val="19"/>
        </w:numPr>
        <w:shd w:fill="ffffff" w:val="clear"/>
        <w:spacing w:after="0" w:afterAutospacing="0" w:before="0" w:beforeAutospacing="0" w:lineRule="auto"/>
        <w:ind w:left="720" w:hanging="360"/>
      </w:pPr>
      <w:hyperlink r:id="rId226">
        <w:r w:rsidDel="00000000" w:rsidR="00000000" w:rsidRPr="00000000">
          <w:rPr>
            <w:color w:val="0074b9"/>
            <w:sz w:val="24"/>
            <w:szCs w:val="24"/>
            <w:rtl w:val="0"/>
          </w:rPr>
          <w:t xml:space="preserve">Dicyclomine (dicycloverine): Drug information &gt; Dosing: Adult &gt; Irritable bowel syndrome–associated pain</w:t>
        </w:r>
      </w:hyperlink>
      <w:r w:rsidDel="00000000" w:rsidR="00000000" w:rsidRPr="00000000">
        <w:rPr>
          <w:rtl w:val="0"/>
        </w:rPr>
      </w:r>
    </w:p>
    <w:p w:rsidR="00000000" w:rsidDel="00000000" w:rsidP="00000000" w:rsidRDefault="00000000" w:rsidRPr="00000000" w14:paraId="000000B4">
      <w:pPr>
        <w:numPr>
          <w:ilvl w:val="0"/>
          <w:numId w:val="19"/>
        </w:numPr>
        <w:shd w:fill="ffffff" w:val="clear"/>
        <w:spacing w:before="0" w:beforeAutospacing="0" w:lineRule="auto"/>
        <w:ind w:left="720" w:hanging="360"/>
      </w:pPr>
      <w:hyperlink r:id="rId227">
        <w:r w:rsidDel="00000000" w:rsidR="00000000" w:rsidRPr="00000000">
          <w:rPr>
            <w:color w:val="0074b9"/>
            <w:sz w:val="24"/>
            <w:szCs w:val="24"/>
            <w:rtl w:val="0"/>
          </w:rPr>
          <w:t xml:space="preserve">Dicyclomine (dicycloverine): Drug information &gt; Use: Labeled Indications</w:t>
        </w:r>
      </w:hyperlink>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23232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color w:val="23232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uptodate.com/contents/image?imageKey=91199&amp;source=expert-ai&amp;graphic-type=table" TargetMode="External"/><Relationship Id="rId190" Type="http://schemas.openxmlformats.org/officeDocument/2006/relationships/hyperlink" Target="https://uptodate.com/contents/9350" TargetMode="External"/><Relationship Id="rId42" Type="http://schemas.openxmlformats.org/officeDocument/2006/relationships/hyperlink" Target="https://www.uptodate.com/contents/1031#H31" TargetMode="External"/><Relationship Id="rId41" Type="http://schemas.openxmlformats.org/officeDocument/2006/relationships/hyperlink" Target="https://www.uptodate.com/contents/1031#H2876030080" TargetMode="External"/><Relationship Id="rId44" Type="http://schemas.openxmlformats.org/officeDocument/2006/relationships/hyperlink" Target="https://www.uptodate.com/contents/8171#H1161274819" TargetMode="External"/><Relationship Id="rId194" Type="http://schemas.openxmlformats.org/officeDocument/2006/relationships/hyperlink" Target="https://www.uptodate.com/contents/9350#F56328074" TargetMode="External"/><Relationship Id="rId43" Type="http://schemas.openxmlformats.org/officeDocument/2006/relationships/hyperlink" Target="https://www.uptodate.com/contents/8171#H4282962733" TargetMode="External"/><Relationship Id="rId193" Type="http://schemas.openxmlformats.org/officeDocument/2006/relationships/hyperlink" Target="https://www.uptodate.com/contents/9350#F56328074" TargetMode="External"/><Relationship Id="rId46" Type="http://schemas.openxmlformats.org/officeDocument/2006/relationships/hyperlink" Target="https://www.uptodate.com/contents/8139#H2400009337" TargetMode="External"/><Relationship Id="rId192" Type="http://schemas.openxmlformats.org/officeDocument/2006/relationships/hyperlink" Target="https://www.uptodate.com/contents/9350#F56328074" TargetMode="External"/><Relationship Id="rId45" Type="http://schemas.openxmlformats.org/officeDocument/2006/relationships/hyperlink" Target="https://www.uptodate.com/contents/8143#H1147673911" TargetMode="External"/><Relationship Id="rId191" Type="http://schemas.openxmlformats.org/officeDocument/2006/relationships/hyperlink" Target="https://www.uptodate.com/contents/9350#F56328074" TargetMode="External"/><Relationship Id="rId48" Type="http://schemas.openxmlformats.org/officeDocument/2006/relationships/hyperlink" Target="https://www.uptodate.com/contents/8134#H1332494944" TargetMode="External"/><Relationship Id="rId187" Type="http://schemas.openxmlformats.org/officeDocument/2006/relationships/hyperlink" Target="https://www.uptodate.com/contents/9350#F159598" TargetMode="External"/><Relationship Id="rId47" Type="http://schemas.openxmlformats.org/officeDocument/2006/relationships/hyperlink" Target="https://www.uptodate.com/contents/8171#H3522484303" TargetMode="External"/><Relationship Id="rId186" Type="http://schemas.openxmlformats.org/officeDocument/2006/relationships/hyperlink" Target="https://www.uptodate.com/contents/9350#F159598" TargetMode="External"/><Relationship Id="rId185" Type="http://schemas.openxmlformats.org/officeDocument/2006/relationships/hyperlink" Target="https://www.uptodate.com/contents/9350#F159598" TargetMode="External"/><Relationship Id="rId49" Type="http://schemas.openxmlformats.org/officeDocument/2006/relationships/hyperlink" Target="https://www.uptodate.com/contents/104830#H84508782" TargetMode="External"/><Relationship Id="rId184" Type="http://schemas.openxmlformats.org/officeDocument/2006/relationships/hyperlink" Target="https://uptodate.com/contents/9350" TargetMode="External"/><Relationship Id="rId189" Type="http://schemas.openxmlformats.org/officeDocument/2006/relationships/hyperlink" Target="https://uptodate.com/contents/9350" TargetMode="External"/><Relationship Id="rId188" Type="http://schemas.openxmlformats.org/officeDocument/2006/relationships/hyperlink" Target="https://www.uptodate.com/contents/9350#F159598" TargetMode="External"/><Relationship Id="rId31" Type="http://schemas.openxmlformats.org/officeDocument/2006/relationships/hyperlink" Target="https://www.uptodate.com/contents/104830#H84508782" TargetMode="External"/><Relationship Id="rId30" Type="http://schemas.openxmlformats.org/officeDocument/2006/relationships/hyperlink" Target="https://www.uptodate.com/contents/8134#H1332494944" TargetMode="External"/><Relationship Id="rId33" Type="http://schemas.openxmlformats.org/officeDocument/2006/relationships/hyperlink" Target="https://www.uptodate.com/contents/1031#H2876030080" TargetMode="External"/><Relationship Id="rId183" Type="http://schemas.openxmlformats.org/officeDocument/2006/relationships/hyperlink" Target="https://uptodate.com/contents/9350" TargetMode="External"/><Relationship Id="rId32" Type="http://schemas.openxmlformats.org/officeDocument/2006/relationships/hyperlink" Target="https://www.uptodate.com/contents/132746#H578106360" TargetMode="External"/><Relationship Id="rId182" Type="http://schemas.openxmlformats.org/officeDocument/2006/relationships/hyperlink" Target="https://www.uptodate.com/contents/9350#F159598" TargetMode="External"/><Relationship Id="rId35" Type="http://schemas.openxmlformats.org/officeDocument/2006/relationships/hyperlink" Target="https://www.uptodate.com/contents/1119#H2455740059" TargetMode="External"/><Relationship Id="rId181" Type="http://schemas.openxmlformats.org/officeDocument/2006/relationships/hyperlink" Target="https://www.uptodate.com/contents/9350#F159598" TargetMode="External"/><Relationship Id="rId34" Type="http://schemas.openxmlformats.org/officeDocument/2006/relationships/hyperlink" Target="https://www.uptodate.com/contents/1031#H31" TargetMode="External"/><Relationship Id="rId180" Type="http://schemas.openxmlformats.org/officeDocument/2006/relationships/hyperlink" Target="https://uptodate.com/contents/9350" TargetMode="External"/><Relationship Id="rId37" Type="http://schemas.openxmlformats.org/officeDocument/2006/relationships/hyperlink" Target="https://www.uptodate.com/contents/image?imageKey=107527&amp;source=expert-ai&amp;graphic-type=table" TargetMode="External"/><Relationship Id="rId176" Type="http://schemas.openxmlformats.org/officeDocument/2006/relationships/hyperlink" Target="https://www.uptodate.com/contents/2093#H262926961" TargetMode="External"/><Relationship Id="rId36" Type="http://schemas.openxmlformats.org/officeDocument/2006/relationships/hyperlink" Target="https://www.uptodate.com/contents/1031#H3142371030" TargetMode="External"/><Relationship Id="rId175" Type="http://schemas.openxmlformats.org/officeDocument/2006/relationships/hyperlink" Target="https://www.uptodate.com/contents/7150#H38" TargetMode="External"/><Relationship Id="rId39" Type="http://schemas.openxmlformats.org/officeDocument/2006/relationships/hyperlink" Target="https://www.uptodate.com/contents/image?imageKey=91199&amp;source=expert-ai&amp;graphic-type=table" TargetMode="External"/><Relationship Id="rId174" Type="http://schemas.openxmlformats.org/officeDocument/2006/relationships/hyperlink" Target="https://www.uptodate.com/contents/147187#H1638613230" TargetMode="External"/><Relationship Id="rId38" Type="http://schemas.openxmlformats.org/officeDocument/2006/relationships/hyperlink" Target="https://www.uptodate.com/contents/image?imageKey=107527&amp;source=expert-ai&amp;graphic-type=table" TargetMode="External"/><Relationship Id="rId173" Type="http://schemas.openxmlformats.org/officeDocument/2006/relationships/hyperlink" Target="https://www.uptodate.com/contents/147187#H2309123687" TargetMode="External"/><Relationship Id="rId179" Type="http://schemas.openxmlformats.org/officeDocument/2006/relationships/hyperlink" Target="https://uptodate.com/contents/9350" TargetMode="External"/><Relationship Id="rId178" Type="http://schemas.openxmlformats.org/officeDocument/2006/relationships/hyperlink" Target="https://uptodate.com/contents/9350" TargetMode="External"/><Relationship Id="rId177" Type="http://schemas.openxmlformats.org/officeDocument/2006/relationships/hyperlink" Target="https://www.uptodate.com/contents/7150#H3696952440" TargetMode="External"/><Relationship Id="rId20" Type="http://schemas.openxmlformats.org/officeDocument/2006/relationships/hyperlink" Target="https://www.uptodate.com/contents/1031#H2876030080" TargetMode="External"/><Relationship Id="rId22" Type="http://schemas.openxmlformats.org/officeDocument/2006/relationships/hyperlink" Target="https://www.uptodate.com/contents/1059#H2779819418" TargetMode="External"/><Relationship Id="rId21" Type="http://schemas.openxmlformats.org/officeDocument/2006/relationships/hyperlink" Target="https://www.uptodate.com/contents/1031#H31" TargetMode="External"/><Relationship Id="rId24" Type="http://schemas.openxmlformats.org/officeDocument/2006/relationships/hyperlink" Target="https://www.uptodate.com/contents/1535#H1053050764" TargetMode="External"/><Relationship Id="rId23" Type="http://schemas.openxmlformats.org/officeDocument/2006/relationships/hyperlink" Target="https://www.uptodate.com/contents/1119#H2455740059" TargetMode="External"/><Relationship Id="rId26" Type="http://schemas.openxmlformats.org/officeDocument/2006/relationships/hyperlink" Target="https://uptodate.com/contents/10050" TargetMode="External"/><Relationship Id="rId25" Type="http://schemas.openxmlformats.org/officeDocument/2006/relationships/hyperlink" Target="https://www.uptodate.com/contents/8139#H2400009337" TargetMode="External"/><Relationship Id="rId28" Type="http://schemas.openxmlformats.org/officeDocument/2006/relationships/hyperlink" Target="https://www.uptodate.com/contents/1031#H31" TargetMode="External"/><Relationship Id="rId27" Type="http://schemas.openxmlformats.org/officeDocument/2006/relationships/hyperlink" Target="https://www.uptodate.com/contents/1031#H2876030080" TargetMode="External"/><Relationship Id="rId29" Type="http://schemas.openxmlformats.org/officeDocument/2006/relationships/hyperlink" Target="https://www.uptodate.com/contents/1119#H2455740059" TargetMode="External"/><Relationship Id="rId11" Type="http://schemas.openxmlformats.org/officeDocument/2006/relationships/hyperlink" Target="https://www.uptodate.com/contents/8171#H4282962733" TargetMode="External"/><Relationship Id="rId10" Type="http://schemas.openxmlformats.org/officeDocument/2006/relationships/hyperlink" Target="https://www.uptodate.com/contents/1535#H1053050764" TargetMode="External"/><Relationship Id="rId13" Type="http://schemas.openxmlformats.org/officeDocument/2006/relationships/hyperlink" Target="https://www.uptodate.com/contents/8143#H1147673911" TargetMode="External"/><Relationship Id="rId12" Type="http://schemas.openxmlformats.org/officeDocument/2006/relationships/hyperlink" Target="https://www.uptodate.com/contents/8171#H1161274819" TargetMode="External"/><Relationship Id="rId15" Type="http://schemas.openxmlformats.org/officeDocument/2006/relationships/hyperlink" Target="https://www.uptodate.com/contents/1535#H1053050764" TargetMode="External"/><Relationship Id="rId198" Type="http://schemas.openxmlformats.org/officeDocument/2006/relationships/hyperlink" Target="https://www.uptodate.com/contents/9350#F159541" TargetMode="External"/><Relationship Id="rId14" Type="http://schemas.openxmlformats.org/officeDocument/2006/relationships/hyperlink" Target="https://uptodate.com/contents/10050" TargetMode="External"/><Relationship Id="rId197" Type="http://schemas.openxmlformats.org/officeDocument/2006/relationships/hyperlink" Target="https://www.uptodate.com/contents/9350#F159541" TargetMode="External"/><Relationship Id="rId17" Type="http://schemas.openxmlformats.org/officeDocument/2006/relationships/hyperlink" Target="https://www.uptodate.com/contents/8171#H1161274819" TargetMode="External"/><Relationship Id="rId196" Type="http://schemas.openxmlformats.org/officeDocument/2006/relationships/hyperlink" Target="https://www.uptodate.com/contents/9350#F56328074" TargetMode="External"/><Relationship Id="rId16" Type="http://schemas.openxmlformats.org/officeDocument/2006/relationships/hyperlink" Target="https://www.uptodate.com/contents/8171#H4282962733" TargetMode="External"/><Relationship Id="rId195" Type="http://schemas.openxmlformats.org/officeDocument/2006/relationships/hyperlink" Target="https://www.uptodate.com/contents/9350#F56328074" TargetMode="External"/><Relationship Id="rId19" Type="http://schemas.openxmlformats.org/officeDocument/2006/relationships/hyperlink" Target="https://uptodate.com/contents/10050" TargetMode="External"/><Relationship Id="rId18" Type="http://schemas.openxmlformats.org/officeDocument/2006/relationships/hyperlink" Target="https://www.uptodate.com/contents/8143#H1147673911" TargetMode="External"/><Relationship Id="rId199" Type="http://schemas.openxmlformats.org/officeDocument/2006/relationships/hyperlink" Target="https://www.uptodate.com/contents/9350#F159550" TargetMode="External"/><Relationship Id="rId84" Type="http://schemas.openxmlformats.org/officeDocument/2006/relationships/hyperlink" Target="https://www.uptodate.com/contents/104830#H84508782" TargetMode="External"/><Relationship Id="rId83" Type="http://schemas.openxmlformats.org/officeDocument/2006/relationships/hyperlink" Target="https://www.uptodate.com/contents/8134#H1332494944" TargetMode="External"/><Relationship Id="rId86" Type="http://schemas.openxmlformats.org/officeDocument/2006/relationships/hyperlink" Target="https://www.uptodate.com/contents/1031#H3142371030" TargetMode="External"/><Relationship Id="rId85" Type="http://schemas.openxmlformats.org/officeDocument/2006/relationships/hyperlink" Target="https://www.uptodate.com/contents/132746#H578106360" TargetMode="External"/><Relationship Id="rId88" Type="http://schemas.openxmlformats.org/officeDocument/2006/relationships/hyperlink" Target="https://www.uptodate.com/contents/16402#H186292766" TargetMode="External"/><Relationship Id="rId150" Type="http://schemas.openxmlformats.org/officeDocument/2006/relationships/hyperlink" Target="https://www.uptodate.com/contents/7133#H4099348459" TargetMode="External"/><Relationship Id="rId87" Type="http://schemas.openxmlformats.org/officeDocument/2006/relationships/hyperlink" Target="https://www.uptodate.com/contents/8171#H3522484303" TargetMode="External"/><Relationship Id="rId89" Type="http://schemas.openxmlformats.org/officeDocument/2006/relationships/hyperlink" Target="https://www.uptodate.com/contents/16402#H186292766" TargetMode="External"/><Relationship Id="rId80" Type="http://schemas.openxmlformats.org/officeDocument/2006/relationships/hyperlink" Target="https://www.uptodate.com/contents/8171#H1161274819" TargetMode="External"/><Relationship Id="rId82" Type="http://schemas.openxmlformats.org/officeDocument/2006/relationships/hyperlink" Target="https://www.uptodate.com/contents/8139#H2400009337" TargetMode="External"/><Relationship Id="rId81" Type="http://schemas.openxmlformats.org/officeDocument/2006/relationships/hyperlink" Target="https://www.uptodate.com/contents/8143#H114767391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uptodate.com/contents/7150#H2292235433" TargetMode="External"/><Relationship Id="rId4" Type="http://schemas.openxmlformats.org/officeDocument/2006/relationships/numbering" Target="numbering.xml"/><Relationship Id="rId148" Type="http://schemas.openxmlformats.org/officeDocument/2006/relationships/hyperlink" Target="https://www.uptodate.com/contents/7150#H4154468675" TargetMode="External"/><Relationship Id="rId9" Type="http://schemas.openxmlformats.org/officeDocument/2006/relationships/hyperlink" Target="https://www.uptodate.com/contents/1119#H2455740059" TargetMode="External"/><Relationship Id="rId143" Type="http://schemas.openxmlformats.org/officeDocument/2006/relationships/hyperlink" Target="https://www.uptodate.com/contents/7133#H4099348459" TargetMode="External"/><Relationship Id="rId142" Type="http://schemas.openxmlformats.org/officeDocument/2006/relationships/hyperlink" Target="https://www.uptodate.com/contents/147187#H1638613230" TargetMode="External"/><Relationship Id="rId141" Type="http://schemas.openxmlformats.org/officeDocument/2006/relationships/hyperlink" Target="https://www.uptodate.com/contents/147187#H2309123687" TargetMode="External"/><Relationship Id="rId140" Type="http://schemas.openxmlformats.org/officeDocument/2006/relationships/hyperlink" Target="https://www.uptodate.com/contents/7150#H37" TargetMode="External"/><Relationship Id="rId5" Type="http://schemas.openxmlformats.org/officeDocument/2006/relationships/styles" Target="styles.xml"/><Relationship Id="rId147" Type="http://schemas.openxmlformats.org/officeDocument/2006/relationships/hyperlink" Target="https://www.uptodate.com/contents/7150#H26" TargetMode="External"/><Relationship Id="rId6" Type="http://schemas.openxmlformats.org/officeDocument/2006/relationships/hyperlink" Target="https://www.uptodate.com/contents/1031#H2876030080" TargetMode="External"/><Relationship Id="rId146" Type="http://schemas.openxmlformats.org/officeDocument/2006/relationships/hyperlink" Target="https://www.uptodate.com/contents/2093#H262926961" TargetMode="External"/><Relationship Id="rId7" Type="http://schemas.openxmlformats.org/officeDocument/2006/relationships/hyperlink" Target="https://www.uptodate.com/contents/1031#H31" TargetMode="External"/><Relationship Id="rId145" Type="http://schemas.openxmlformats.org/officeDocument/2006/relationships/hyperlink" Target="https://www.uptodate.com/contents/7150#H20" TargetMode="External"/><Relationship Id="rId8" Type="http://schemas.openxmlformats.org/officeDocument/2006/relationships/hyperlink" Target="https://www.uptodate.com/contents/1059#H2779819418" TargetMode="External"/><Relationship Id="rId144" Type="http://schemas.openxmlformats.org/officeDocument/2006/relationships/hyperlink" Target="https://www.uptodate.com/contents/7150#H38" TargetMode="External"/><Relationship Id="rId73" Type="http://schemas.openxmlformats.org/officeDocument/2006/relationships/hyperlink" Target="https://ai.uptodate.com/" TargetMode="External"/><Relationship Id="rId72" Type="http://schemas.openxmlformats.org/officeDocument/2006/relationships/hyperlink" Target="https://ai.uptodate.com/" TargetMode="External"/><Relationship Id="rId75" Type="http://schemas.openxmlformats.org/officeDocument/2006/relationships/hyperlink" Target="https://www.uptodate.com/contents/1031#H31" TargetMode="External"/><Relationship Id="rId74" Type="http://schemas.openxmlformats.org/officeDocument/2006/relationships/hyperlink" Target="https://www.uptodate.com/contents/1031#H2876030080" TargetMode="External"/><Relationship Id="rId77" Type="http://schemas.openxmlformats.org/officeDocument/2006/relationships/hyperlink" Target="https://www.uptodate.com/contents/1119#H2455740059" TargetMode="External"/><Relationship Id="rId76" Type="http://schemas.openxmlformats.org/officeDocument/2006/relationships/hyperlink" Target="https://www.uptodate.com/contents/1059#H2779819418" TargetMode="External"/><Relationship Id="rId79" Type="http://schemas.openxmlformats.org/officeDocument/2006/relationships/hyperlink" Target="https://www.uptodate.com/contents/8171#H4282962733" TargetMode="External"/><Relationship Id="rId78" Type="http://schemas.openxmlformats.org/officeDocument/2006/relationships/hyperlink" Target="https://www.uptodate.com/contents/1535#H1053050764" TargetMode="External"/><Relationship Id="rId71" Type="http://schemas.openxmlformats.org/officeDocument/2006/relationships/hyperlink" Target="https://ai.uptodate.com/" TargetMode="External"/><Relationship Id="rId70" Type="http://schemas.openxmlformats.org/officeDocument/2006/relationships/hyperlink" Target="https://ai.uptodate.com/" TargetMode="External"/><Relationship Id="rId139" Type="http://schemas.openxmlformats.org/officeDocument/2006/relationships/hyperlink" Target="https://www.uptodate.com/contents/94940#H39685296" TargetMode="External"/><Relationship Id="rId138" Type="http://schemas.openxmlformats.org/officeDocument/2006/relationships/hyperlink" Target="https://www.uptodate.com/contents/7150#H28" TargetMode="External"/><Relationship Id="rId137" Type="http://schemas.openxmlformats.org/officeDocument/2006/relationships/hyperlink" Target="https://www.uptodate.com/contents/7150#H26" TargetMode="External"/><Relationship Id="rId132" Type="http://schemas.openxmlformats.org/officeDocument/2006/relationships/hyperlink" Target="https://www.uptodate.com/contents/7150#H44" TargetMode="External"/><Relationship Id="rId131" Type="http://schemas.openxmlformats.org/officeDocument/2006/relationships/hyperlink" Target="https://www.uptodate.com/contents/7150#H2940556109" TargetMode="External"/><Relationship Id="rId130" Type="http://schemas.openxmlformats.org/officeDocument/2006/relationships/hyperlink" Target="https://www.uptodate.com/contents/94940#H1904250102" TargetMode="External"/><Relationship Id="rId136" Type="http://schemas.openxmlformats.org/officeDocument/2006/relationships/hyperlink" Target="https://www.uptodate.com/contents/7133#H4099348459" TargetMode="External"/><Relationship Id="rId135" Type="http://schemas.openxmlformats.org/officeDocument/2006/relationships/hyperlink" Target="https://www.uptodate.com/contents/7150#H2292235433" TargetMode="External"/><Relationship Id="rId134" Type="http://schemas.openxmlformats.org/officeDocument/2006/relationships/hyperlink" Target="https://www.uptodate.com/contents/7150#H4154468675" TargetMode="External"/><Relationship Id="rId133" Type="http://schemas.openxmlformats.org/officeDocument/2006/relationships/hyperlink" Target="https://www.uptodate.com/contents/7150#H26" TargetMode="External"/><Relationship Id="rId62" Type="http://schemas.openxmlformats.org/officeDocument/2006/relationships/hyperlink" Target="https://www.uptodate.com/contents/1119#H2455740059" TargetMode="External"/><Relationship Id="rId61" Type="http://schemas.openxmlformats.org/officeDocument/2006/relationships/hyperlink" Target="https://www.uptodate.com/contents/1031#H31" TargetMode="External"/><Relationship Id="rId64" Type="http://schemas.openxmlformats.org/officeDocument/2006/relationships/hyperlink" Target="https://uptodate.com/contents/10050" TargetMode="External"/><Relationship Id="rId63" Type="http://schemas.openxmlformats.org/officeDocument/2006/relationships/hyperlink" Target="https://www.uptodate.com/contents/1031#H3142371030" TargetMode="External"/><Relationship Id="rId66" Type="http://schemas.openxmlformats.org/officeDocument/2006/relationships/hyperlink" Target="https://www.uptodate.com/contents/104830#H84508782" TargetMode="External"/><Relationship Id="rId172" Type="http://schemas.openxmlformats.org/officeDocument/2006/relationships/hyperlink" Target="https://www.uptodate.com/contents/7150#H37" TargetMode="External"/><Relationship Id="rId65" Type="http://schemas.openxmlformats.org/officeDocument/2006/relationships/hyperlink" Target="https://www.uptodate.com/contents/8134#H1332494944" TargetMode="External"/><Relationship Id="rId171" Type="http://schemas.openxmlformats.org/officeDocument/2006/relationships/hyperlink" Target="https://www.uptodate.com/contents/94940#H39685296" TargetMode="External"/><Relationship Id="rId68" Type="http://schemas.openxmlformats.org/officeDocument/2006/relationships/hyperlink" Target="https://ai.uptodate.com/" TargetMode="External"/><Relationship Id="rId170" Type="http://schemas.openxmlformats.org/officeDocument/2006/relationships/hyperlink" Target="https://www.uptodate.com/contents/7150#H28" TargetMode="External"/><Relationship Id="rId67" Type="http://schemas.openxmlformats.org/officeDocument/2006/relationships/hyperlink" Target="https://www.uptodate.com/contents/132746#H578106360" TargetMode="External"/><Relationship Id="rId60" Type="http://schemas.openxmlformats.org/officeDocument/2006/relationships/hyperlink" Target="https://www.uptodate.com/contents/1031#H2876030080" TargetMode="External"/><Relationship Id="rId165" Type="http://schemas.openxmlformats.org/officeDocument/2006/relationships/hyperlink" Target="https://www.uptodate.com/contents/7150#H44" TargetMode="External"/><Relationship Id="rId69" Type="http://schemas.openxmlformats.org/officeDocument/2006/relationships/hyperlink" Target="https://ai.uptodate.com/" TargetMode="External"/><Relationship Id="rId164" Type="http://schemas.openxmlformats.org/officeDocument/2006/relationships/hyperlink" Target="https://www.uptodate.com/contents/7150#H2940556109" TargetMode="External"/><Relationship Id="rId163" Type="http://schemas.openxmlformats.org/officeDocument/2006/relationships/hyperlink" Target="https://www.uptodate.com/contents/94940#H1904250102" TargetMode="External"/><Relationship Id="rId162" Type="http://schemas.openxmlformats.org/officeDocument/2006/relationships/hyperlink" Target="https://www.uptodate.com/contents/7150#H774827624" TargetMode="External"/><Relationship Id="rId169" Type="http://schemas.openxmlformats.org/officeDocument/2006/relationships/hyperlink" Target="https://www.uptodate.com/contents/7133#H4099348459" TargetMode="External"/><Relationship Id="rId168" Type="http://schemas.openxmlformats.org/officeDocument/2006/relationships/hyperlink" Target="https://www.uptodate.com/contents/7150#H2292235433" TargetMode="External"/><Relationship Id="rId167" Type="http://schemas.openxmlformats.org/officeDocument/2006/relationships/hyperlink" Target="https://www.uptodate.com/contents/7150#H4154468675" TargetMode="External"/><Relationship Id="rId166" Type="http://schemas.openxmlformats.org/officeDocument/2006/relationships/hyperlink" Target="https://www.uptodate.com/contents/7150#H26" TargetMode="External"/><Relationship Id="rId51" Type="http://schemas.openxmlformats.org/officeDocument/2006/relationships/hyperlink" Target="https://uptodate.com/contents/10050" TargetMode="External"/><Relationship Id="rId50" Type="http://schemas.openxmlformats.org/officeDocument/2006/relationships/hyperlink" Target="https://www.uptodate.com/contents/132746#H578106360" TargetMode="External"/><Relationship Id="rId53" Type="http://schemas.openxmlformats.org/officeDocument/2006/relationships/hyperlink" Target="https://www.uptodate.com/contents/1031#H31" TargetMode="External"/><Relationship Id="rId52" Type="http://schemas.openxmlformats.org/officeDocument/2006/relationships/hyperlink" Target="https://www.uptodate.com/contents/1031#H2876030080" TargetMode="External"/><Relationship Id="rId55" Type="http://schemas.openxmlformats.org/officeDocument/2006/relationships/hyperlink" Target="https://www.uptodate.com/contents/1535#H1053050764" TargetMode="External"/><Relationship Id="rId161" Type="http://schemas.openxmlformats.org/officeDocument/2006/relationships/hyperlink" Target="https://www.uptodate.com/contents/7150#H20" TargetMode="External"/><Relationship Id="rId54" Type="http://schemas.openxmlformats.org/officeDocument/2006/relationships/hyperlink" Target="https://www.uptodate.com/contents/1059#H2779819418" TargetMode="External"/><Relationship Id="rId160" Type="http://schemas.openxmlformats.org/officeDocument/2006/relationships/hyperlink" Target="https://www.uptodate.com/contents/7150#H18" TargetMode="External"/><Relationship Id="rId57" Type="http://schemas.openxmlformats.org/officeDocument/2006/relationships/hyperlink" Target="https://www.uptodate.com/contents/8171#H1161274819" TargetMode="External"/><Relationship Id="rId56" Type="http://schemas.openxmlformats.org/officeDocument/2006/relationships/hyperlink" Target="https://www.uptodate.com/contents/8171#H4282962733" TargetMode="External"/><Relationship Id="rId159" Type="http://schemas.openxmlformats.org/officeDocument/2006/relationships/hyperlink" Target="https://ai.uptodate.com/" TargetMode="External"/><Relationship Id="rId59" Type="http://schemas.openxmlformats.org/officeDocument/2006/relationships/hyperlink" Target="https://www.uptodate.com/contents/8139#H2400009337" TargetMode="External"/><Relationship Id="rId154" Type="http://schemas.openxmlformats.org/officeDocument/2006/relationships/hyperlink" Target="https://www.uptodate.com/contents/7150#H3696952440" TargetMode="External"/><Relationship Id="rId58" Type="http://schemas.openxmlformats.org/officeDocument/2006/relationships/hyperlink" Target="https://www.uptodate.com/contents/8143#H1147673911" TargetMode="External"/><Relationship Id="rId153" Type="http://schemas.openxmlformats.org/officeDocument/2006/relationships/hyperlink" Target="https://www.uptodate.com/contents/147187#H1638613230" TargetMode="External"/><Relationship Id="rId152" Type="http://schemas.openxmlformats.org/officeDocument/2006/relationships/hyperlink" Target="https://www.uptodate.com/contents/147187#H2309123687" TargetMode="External"/><Relationship Id="rId151" Type="http://schemas.openxmlformats.org/officeDocument/2006/relationships/hyperlink" Target="https://www.uptodate.com/contents/7150#H37" TargetMode="External"/><Relationship Id="rId158" Type="http://schemas.openxmlformats.org/officeDocument/2006/relationships/hyperlink" Target="https://ai.uptodate.com/" TargetMode="External"/><Relationship Id="rId157" Type="http://schemas.openxmlformats.org/officeDocument/2006/relationships/hyperlink" Target="https://ai.uptodate.com/" TargetMode="External"/><Relationship Id="rId156" Type="http://schemas.openxmlformats.org/officeDocument/2006/relationships/hyperlink" Target="https://ai.uptodate.com/" TargetMode="External"/><Relationship Id="rId155" Type="http://schemas.openxmlformats.org/officeDocument/2006/relationships/hyperlink" Target="https://ai.uptodate.com/" TargetMode="External"/><Relationship Id="rId107" Type="http://schemas.openxmlformats.org/officeDocument/2006/relationships/hyperlink" Target="https://www.uptodate.com/contents/7881#H25" TargetMode="External"/><Relationship Id="rId106" Type="http://schemas.openxmlformats.org/officeDocument/2006/relationships/hyperlink" Target="https://www.uptodate.com/contents/7885#H15056520" TargetMode="External"/><Relationship Id="rId227" Type="http://schemas.openxmlformats.org/officeDocument/2006/relationships/hyperlink" Target="https://www.uptodate.com/contents/9350#F159554" TargetMode="External"/><Relationship Id="rId105" Type="http://schemas.openxmlformats.org/officeDocument/2006/relationships/hyperlink" Target="https://www.uptodate.com/contents/7853#H3883644348" TargetMode="External"/><Relationship Id="rId226" Type="http://schemas.openxmlformats.org/officeDocument/2006/relationships/hyperlink" Target="https://www.uptodate.com/contents/9350#F159576_D1" TargetMode="External"/><Relationship Id="rId104" Type="http://schemas.openxmlformats.org/officeDocument/2006/relationships/hyperlink" Target="https://www.uptodate.com/contents/16402#H186292766" TargetMode="External"/><Relationship Id="rId225" Type="http://schemas.openxmlformats.org/officeDocument/2006/relationships/hyperlink" Target="https://www.uptodate.com/contents/9350#F159550" TargetMode="External"/><Relationship Id="rId109" Type="http://schemas.openxmlformats.org/officeDocument/2006/relationships/hyperlink" Target="https://www.uptodate.com/contents/7853#H3883644348" TargetMode="External"/><Relationship Id="rId108" Type="http://schemas.openxmlformats.org/officeDocument/2006/relationships/hyperlink" Target="https://www.uptodate.com/contents/7881#H21" TargetMode="External"/><Relationship Id="rId220" Type="http://schemas.openxmlformats.org/officeDocument/2006/relationships/hyperlink" Target="https://ai.uptodate.com/" TargetMode="External"/><Relationship Id="rId103" Type="http://schemas.openxmlformats.org/officeDocument/2006/relationships/hyperlink" Target="https://www.uptodate.com/contents/7885#H15056520" TargetMode="External"/><Relationship Id="rId224" Type="http://schemas.openxmlformats.org/officeDocument/2006/relationships/hyperlink" Target="https://www.uptodate.com/contents/9350#F159541" TargetMode="External"/><Relationship Id="rId102" Type="http://schemas.openxmlformats.org/officeDocument/2006/relationships/hyperlink" Target="https://www.uptodate.com/contents/7853#H3883644348" TargetMode="External"/><Relationship Id="rId223" Type="http://schemas.openxmlformats.org/officeDocument/2006/relationships/hyperlink" Target="https://www.uptodate.com/contents/9350#F56328074" TargetMode="External"/><Relationship Id="rId101" Type="http://schemas.openxmlformats.org/officeDocument/2006/relationships/hyperlink" Target="https://uptodate.com/contents/8940" TargetMode="External"/><Relationship Id="rId222" Type="http://schemas.openxmlformats.org/officeDocument/2006/relationships/hyperlink" Target="https://www.uptodate.com/contents/9350#F159598" TargetMode="External"/><Relationship Id="rId100" Type="http://schemas.openxmlformats.org/officeDocument/2006/relationships/hyperlink" Target="https://uptodate.com/contents/9829" TargetMode="External"/><Relationship Id="rId221" Type="http://schemas.openxmlformats.org/officeDocument/2006/relationships/hyperlink" Target="https://ai.uptodate.com/" TargetMode="External"/><Relationship Id="rId217" Type="http://schemas.openxmlformats.org/officeDocument/2006/relationships/hyperlink" Target="https://ai.uptodate.com/" TargetMode="External"/><Relationship Id="rId216" Type="http://schemas.openxmlformats.org/officeDocument/2006/relationships/hyperlink" Target="https://ai.uptodate.com/" TargetMode="External"/><Relationship Id="rId215" Type="http://schemas.openxmlformats.org/officeDocument/2006/relationships/hyperlink" Target="https://www.uptodate.com/contents/9350#F159598" TargetMode="External"/><Relationship Id="rId214" Type="http://schemas.openxmlformats.org/officeDocument/2006/relationships/hyperlink" Target="https://uptodate.com/contents/9350" TargetMode="External"/><Relationship Id="rId219" Type="http://schemas.openxmlformats.org/officeDocument/2006/relationships/hyperlink" Target="https://ai.uptodate.com/" TargetMode="External"/><Relationship Id="rId218" Type="http://schemas.openxmlformats.org/officeDocument/2006/relationships/hyperlink" Target="https://ai.uptodate.com/" TargetMode="External"/><Relationship Id="rId213" Type="http://schemas.openxmlformats.org/officeDocument/2006/relationships/hyperlink" Target="https://www.uptodate.com/contents/9350#F159598" TargetMode="External"/><Relationship Id="rId212" Type="http://schemas.openxmlformats.org/officeDocument/2006/relationships/hyperlink" Target="https://uptodate.com/contents/9350" TargetMode="External"/><Relationship Id="rId211" Type="http://schemas.openxmlformats.org/officeDocument/2006/relationships/hyperlink" Target="https://www.uptodate.com/contents/9350#F56328074" TargetMode="External"/><Relationship Id="rId210" Type="http://schemas.openxmlformats.org/officeDocument/2006/relationships/hyperlink" Target="https://www.uptodate.com/contents/9350#F159598" TargetMode="External"/><Relationship Id="rId129" Type="http://schemas.openxmlformats.org/officeDocument/2006/relationships/hyperlink" Target="https://www.uptodate.com/contents/7150#H774827624" TargetMode="External"/><Relationship Id="rId128" Type="http://schemas.openxmlformats.org/officeDocument/2006/relationships/hyperlink" Target="https://www.uptodate.com/contents/7150#H20" TargetMode="External"/><Relationship Id="rId127" Type="http://schemas.openxmlformats.org/officeDocument/2006/relationships/hyperlink" Target="https://www.uptodate.com/contents/7150#H18" TargetMode="External"/><Relationship Id="rId126" Type="http://schemas.openxmlformats.org/officeDocument/2006/relationships/hyperlink" Target="https://www.uptodate.com/contents/7881#H9" TargetMode="External"/><Relationship Id="rId121" Type="http://schemas.openxmlformats.org/officeDocument/2006/relationships/hyperlink" Target="https://www.uptodate.com/contents/7853#H3883644348" TargetMode="External"/><Relationship Id="rId120" Type="http://schemas.openxmlformats.org/officeDocument/2006/relationships/hyperlink" Target="https://www.uptodate.com/contents/16402#H186292766" TargetMode="External"/><Relationship Id="rId125" Type="http://schemas.openxmlformats.org/officeDocument/2006/relationships/hyperlink" Target="https://www.uptodate.com/contents/7881#H21" TargetMode="External"/><Relationship Id="rId124" Type="http://schemas.openxmlformats.org/officeDocument/2006/relationships/hyperlink" Target="https://www.uptodate.com/contents/7881#H25" TargetMode="External"/><Relationship Id="rId123" Type="http://schemas.openxmlformats.org/officeDocument/2006/relationships/hyperlink" Target="https://www.uptodate.com/contents/7885#H15056520" TargetMode="External"/><Relationship Id="rId122" Type="http://schemas.openxmlformats.org/officeDocument/2006/relationships/hyperlink" Target="https://www.uptodate.com/contents/1004#H23734181" TargetMode="External"/><Relationship Id="rId95" Type="http://schemas.openxmlformats.org/officeDocument/2006/relationships/hyperlink" Target="https://uptodate.com/contents/9627" TargetMode="External"/><Relationship Id="rId94" Type="http://schemas.openxmlformats.org/officeDocument/2006/relationships/hyperlink" Target="https://uptodate.com/contents/9830" TargetMode="External"/><Relationship Id="rId97" Type="http://schemas.openxmlformats.org/officeDocument/2006/relationships/hyperlink" Target="https://www.uptodate.com/contents/7853#H3883644348" TargetMode="External"/><Relationship Id="rId96" Type="http://schemas.openxmlformats.org/officeDocument/2006/relationships/hyperlink" Target="https://www.uptodate.com/contents/7885#H15056520" TargetMode="External"/><Relationship Id="rId99" Type="http://schemas.openxmlformats.org/officeDocument/2006/relationships/hyperlink" Target="https://www.uptodate.com/contents/7881#H21" TargetMode="External"/><Relationship Id="rId98" Type="http://schemas.openxmlformats.org/officeDocument/2006/relationships/hyperlink" Target="https://www.uptodate.com/contents/7881#H25" TargetMode="External"/><Relationship Id="rId91" Type="http://schemas.openxmlformats.org/officeDocument/2006/relationships/hyperlink" Target="https://www.uptodate.com/contents/16402#H186292766" TargetMode="External"/><Relationship Id="rId90" Type="http://schemas.openxmlformats.org/officeDocument/2006/relationships/hyperlink" Target="https://www.uptodate.com/contents/7853#H3883644348" TargetMode="External"/><Relationship Id="rId93" Type="http://schemas.openxmlformats.org/officeDocument/2006/relationships/hyperlink" Target="https://uptodate.com/contents/9829" TargetMode="External"/><Relationship Id="rId92" Type="http://schemas.openxmlformats.org/officeDocument/2006/relationships/hyperlink" Target="https://www.uptodate.com/contents/1004#H23734181" TargetMode="External"/><Relationship Id="rId118" Type="http://schemas.openxmlformats.org/officeDocument/2006/relationships/hyperlink" Target="https://ai.uptodate.com/" TargetMode="External"/><Relationship Id="rId117" Type="http://schemas.openxmlformats.org/officeDocument/2006/relationships/hyperlink" Target="https://ai.uptodate.com/" TargetMode="External"/><Relationship Id="rId116" Type="http://schemas.openxmlformats.org/officeDocument/2006/relationships/hyperlink" Target="https://ai.uptodate.com/" TargetMode="External"/><Relationship Id="rId115" Type="http://schemas.openxmlformats.org/officeDocument/2006/relationships/hyperlink" Target="https://ai.uptodate.com/" TargetMode="External"/><Relationship Id="rId119" Type="http://schemas.openxmlformats.org/officeDocument/2006/relationships/hyperlink" Target="https://ai.uptodate.com/" TargetMode="External"/><Relationship Id="rId110" Type="http://schemas.openxmlformats.org/officeDocument/2006/relationships/hyperlink" Target="https://www.uptodate.com/contents/16402#H186292766" TargetMode="External"/><Relationship Id="rId114" Type="http://schemas.openxmlformats.org/officeDocument/2006/relationships/hyperlink" Target="https://www.uptodate.com/contents/7881#H9" TargetMode="External"/><Relationship Id="rId113" Type="http://schemas.openxmlformats.org/officeDocument/2006/relationships/hyperlink" Target="https://www.uptodate.com/contents/image?imageKey=55024&amp;source=expert-ai&amp;graphic-type=figure" TargetMode="External"/><Relationship Id="rId112" Type="http://schemas.openxmlformats.org/officeDocument/2006/relationships/hyperlink" Target="https://www.uptodate.com/contents/7881#H21" TargetMode="External"/><Relationship Id="rId111" Type="http://schemas.openxmlformats.org/officeDocument/2006/relationships/hyperlink" Target="https://www.uptodate.com/contents/image?imageKey=109938&amp;source=expert-ai&amp;graphic-type=algorithm" TargetMode="External"/><Relationship Id="rId206" Type="http://schemas.openxmlformats.org/officeDocument/2006/relationships/hyperlink" Target="https://www.uptodate.com/contents/9350#F159554" TargetMode="External"/><Relationship Id="rId205" Type="http://schemas.openxmlformats.org/officeDocument/2006/relationships/hyperlink" Target="https://www.uptodate.com/contents/9350#F159576" TargetMode="External"/><Relationship Id="rId204" Type="http://schemas.openxmlformats.org/officeDocument/2006/relationships/hyperlink" Target="https://www.uptodate.com/contents/9350#F56328074" TargetMode="External"/><Relationship Id="rId203" Type="http://schemas.openxmlformats.org/officeDocument/2006/relationships/hyperlink" Target="https://www.uptodate.com/contents/9350#F159598" TargetMode="External"/><Relationship Id="rId209" Type="http://schemas.openxmlformats.org/officeDocument/2006/relationships/hyperlink" Target="https://www.uptodate.com/contents/9350#F159598" TargetMode="External"/><Relationship Id="rId208" Type="http://schemas.openxmlformats.org/officeDocument/2006/relationships/hyperlink" Target="https://www.uptodate.com/contents/9350#F159554" TargetMode="External"/><Relationship Id="rId207" Type="http://schemas.openxmlformats.org/officeDocument/2006/relationships/hyperlink" Target="https://www.uptodate.com/contents/9350#F159576" TargetMode="External"/><Relationship Id="rId202" Type="http://schemas.openxmlformats.org/officeDocument/2006/relationships/hyperlink" Target="https://www.uptodate.com/contents/9350#F159554" TargetMode="External"/><Relationship Id="rId201" Type="http://schemas.openxmlformats.org/officeDocument/2006/relationships/hyperlink" Target="https://www.uptodate.com/contents/9350#F159576" TargetMode="External"/><Relationship Id="rId200" Type="http://schemas.openxmlformats.org/officeDocument/2006/relationships/hyperlink" Target="https://www.uptodate.com/contents/9350#F1595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