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q7aoatzpqx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9</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anticoagulant dose is correct based on the patient's age and laboratory values. I am assuming the patient is an adult with an indication for anticoagulation, and that you are referring to oral anticoagulants (DOACs or warfarin) for atrial fibrillation or venous thromboembolism. No information is provided about pregnancy, breastfeeding, or severe comorbidities.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adults, the correct anticoagulant dose should be determined by the specific agent, the patient's age, kidney function, body weight, and any relevant laboratory values (eg, INR for warfarin, creatinine clearance for DOACs)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hyperlink r:id="rId10">
        <w:r w:rsidDel="00000000" w:rsidR="00000000" w:rsidRPr="00000000">
          <w:rPr>
            <w:color w:val="0074b9"/>
            <w:sz w:val="24"/>
            <w:szCs w:val="24"/>
            <w:rtl w:val="0"/>
          </w:rPr>
          <w:t xml:space="preserve">[4]</w:t>
        </w:r>
      </w:hyperlink>
      <w:hyperlink r:id="rId11">
        <w:r w:rsidDel="00000000" w:rsidR="00000000" w:rsidRPr="00000000">
          <w:rPr>
            <w:color w:val="0074b9"/>
            <w:sz w:val="24"/>
            <w:szCs w:val="24"/>
            <w:rtl w:val="0"/>
          </w:rPr>
          <w:t xml:space="preserve">[5]</w:t>
        </w:r>
      </w:hyperlink>
      <w:hyperlink r:id="rId12">
        <w:r w:rsidDel="00000000" w:rsidR="00000000" w:rsidRPr="00000000">
          <w:rPr>
            <w:color w:val="0074b9"/>
            <w:sz w:val="24"/>
            <w:szCs w:val="24"/>
            <w:rtl w:val="0"/>
          </w:rPr>
          <w:t xml:space="preserve">[6]</w:t>
        </w:r>
      </w:hyperlink>
      <w:hyperlink r:id="rId1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5">
      <w:pPr>
        <w:numPr>
          <w:ilvl w:val="0"/>
          <w:numId w:val="1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w:t>
      </w:r>
      <w:hyperlink r:id="rId14">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w:t>
      </w:r>
      <w:hyperlink r:id="rId15">
        <w:r w:rsidDel="00000000" w:rsidR="00000000" w:rsidRPr="00000000">
          <w:rPr>
            <w:color w:val="0074b9"/>
            <w:sz w:val="24"/>
            <w:szCs w:val="24"/>
            <w:rtl w:val="0"/>
          </w:rPr>
          <w:t xml:space="preserve">rivaroxaban</w:t>
        </w:r>
      </w:hyperlink>
      <w:r w:rsidDel="00000000" w:rsidR="00000000" w:rsidRPr="00000000">
        <w:rPr>
          <w:color w:val="232323"/>
          <w:sz w:val="24"/>
          <w:szCs w:val="24"/>
          <w:rtl w:val="0"/>
        </w:rPr>
        <w:t xml:space="preserve">, </w:t>
      </w:r>
      <w:hyperlink r:id="rId16">
        <w:r w:rsidDel="00000000" w:rsidR="00000000" w:rsidRPr="00000000">
          <w:rPr>
            <w:color w:val="0074b9"/>
            <w:sz w:val="24"/>
            <w:szCs w:val="24"/>
            <w:rtl w:val="0"/>
          </w:rPr>
          <w:t xml:space="preserve">edoxaban</w:t>
        </w:r>
      </w:hyperlink>
      <w:r w:rsidDel="00000000" w:rsidR="00000000" w:rsidRPr="00000000">
        <w:rPr>
          <w:color w:val="232323"/>
          <w:sz w:val="24"/>
          <w:szCs w:val="24"/>
          <w:rtl w:val="0"/>
        </w:rPr>
        <w:t xml:space="preserve">, and </w:t>
      </w:r>
      <w:hyperlink r:id="rId17">
        <w:r w:rsidDel="00000000" w:rsidR="00000000" w:rsidRPr="00000000">
          <w:rPr>
            <w:color w:val="0074b9"/>
            <w:sz w:val="24"/>
            <w:szCs w:val="24"/>
            <w:rtl w:val="0"/>
          </w:rPr>
          <w:t xml:space="preserve">dabigatran</w:t>
        </w:r>
      </w:hyperlink>
      <w:r w:rsidDel="00000000" w:rsidR="00000000" w:rsidRPr="00000000">
        <w:rPr>
          <w:color w:val="232323"/>
          <w:sz w:val="24"/>
          <w:szCs w:val="24"/>
          <w:rtl w:val="0"/>
        </w:rPr>
        <w:t xml:space="preserve">, dosing adjustments are required for older age, low body weight, and impaired kidney function </w:t>
      </w:r>
      <w:hyperlink r:id="rId18">
        <w:r w:rsidDel="00000000" w:rsidR="00000000" w:rsidRPr="00000000">
          <w:rPr>
            <w:color w:val="0074b9"/>
            <w:sz w:val="24"/>
            <w:szCs w:val="24"/>
            <w:rtl w:val="0"/>
          </w:rPr>
          <w:t xml:space="preserve">[1]</w:t>
        </w:r>
      </w:hyperlink>
      <w:hyperlink r:id="rId19">
        <w:r w:rsidDel="00000000" w:rsidR="00000000" w:rsidRPr="00000000">
          <w:rPr>
            <w:color w:val="0074b9"/>
            <w:sz w:val="24"/>
            <w:szCs w:val="24"/>
            <w:rtl w:val="0"/>
          </w:rPr>
          <w:t xml:space="preserve">[3]</w:t>
        </w:r>
      </w:hyperlink>
      <w:hyperlink r:id="rId20">
        <w:r w:rsidDel="00000000" w:rsidR="00000000" w:rsidRPr="00000000">
          <w:rPr>
            <w:color w:val="0074b9"/>
            <w:sz w:val="24"/>
            <w:szCs w:val="24"/>
            <w:rtl w:val="0"/>
          </w:rPr>
          <w:t xml:space="preserve">[4]</w:t>
        </w:r>
      </w:hyperlink>
      <w:hyperlink r:id="rId21">
        <w:r w:rsidDel="00000000" w:rsidR="00000000" w:rsidRPr="00000000">
          <w:rPr>
            <w:color w:val="0074b9"/>
            <w:sz w:val="24"/>
            <w:szCs w:val="24"/>
            <w:rtl w:val="0"/>
          </w:rPr>
          <w:t xml:space="preserve">[5]</w:t>
        </w:r>
      </w:hyperlink>
      <w:hyperlink r:id="rId22">
        <w:r w:rsidDel="00000000" w:rsidR="00000000" w:rsidRPr="00000000">
          <w:rPr>
            <w:color w:val="0074b9"/>
            <w:sz w:val="24"/>
            <w:szCs w:val="24"/>
            <w:rtl w:val="0"/>
          </w:rPr>
          <w:t xml:space="preserve">[6]</w:t>
        </w:r>
      </w:hyperlink>
      <w:hyperlink r:id="rId2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6">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w:t>
      </w:r>
      <w:hyperlink r:id="rId24">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dose is titrated to maintain a target INR (usually 2.0–3.0 for atrial fibrillation or VTE) and should be reduced in older adults due to increased sensitivity and bleeding risk </w:t>
      </w:r>
      <w:hyperlink r:id="rId25">
        <w:r w:rsidDel="00000000" w:rsidR="00000000" w:rsidRPr="00000000">
          <w:rPr>
            <w:color w:val="0074b9"/>
            <w:sz w:val="24"/>
            <w:szCs w:val="24"/>
            <w:rtl w:val="0"/>
          </w:rPr>
          <w:t xml:space="preserve">[2]</w:t>
        </w:r>
      </w:hyperlink>
      <w:hyperlink r:id="rId26">
        <w:r w:rsidDel="00000000" w:rsidR="00000000" w:rsidRPr="00000000">
          <w:rPr>
            <w:color w:val="0074b9"/>
            <w:sz w:val="24"/>
            <w:szCs w:val="24"/>
            <w:rtl w:val="0"/>
          </w:rPr>
          <w:t xml:space="preserve">[8]</w:t>
        </w:r>
      </w:hyperlink>
      <w:hyperlink r:id="rId27">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severe kidney disease (eg, CrCl &lt;30 mL/min), </w:t>
      </w:r>
      <w:hyperlink r:id="rId28">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 is generally preferred among DOACs, but </w:t>
      </w:r>
      <w:hyperlink r:id="rId29">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may be used if close monitoring is needed </w:t>
      </w:r>
      <w:hyperlink r:id="rId30">
        <w:r w:rsidDel="00000000" w:rsidR="00000000" w:rsidRPr="00000000">
          <w:rPr>
            <w:color w:val="0074b9"/>
            <w:sz w:val="24"/>
            <w:szCs w:val="24"/>
            <w:rtl w:val="0"/>
          </w:rPr>
          <w:t xml:space="preserve">[4]</w:t>
        </w:r>
      </w:hyperlink>
      <w:hyperlink r:id="rId3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patients with mechanical heart valves, severe mitral stenosis, or antiphospholipid syndrome, DOACs should be avoided and </w:t>
      </w:r>
      <w:hyperlink r:id="rId32">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is preferred </w:t>
      </w:r>
      <w:hyperlink r:id="rId33">
        <w:r w:rsidDel="00000000" w:rsidR="00000000" w:rsidRPr="00000000">
          <w:rPr>
            <w:color w:val="0074b9"/>
            <w:sz w:val="24"/>
            <w:szCs w:val="24"/>
            <w:rtl w:val="0"/>
          </w:rPr>
          <w:t xml:space="preserve">[10]</w:t>
        </w:r>
      </w:hyperlink>
      <w:hyperlink r:id="rId34">
        <w:r w:rsidDel="00000000" w:rsidR="00000000" w:rsidRPr="00000000">
          <w:rPr>
            <w:color w:val="0074b9"/>
            <w:sz w:val="24"/>
            <w:szCs w:val="24"/>
            <w:rtl w:val="0"/>
          </w:rPr>
          <w:t xml:space="preserve">[11]</w:t>
        </w:r>
      </w:hyperlink>
      <w:hyperlink r:id="rId35">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09">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A">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To confirm the correct dose for your patient:</w:t>
      </w:r>
    </w:p>
    <w:p w:rsidR="00000000" w:rsidDel="00000000" w:rsidP="00000000" w:rsidRDefault="00000000" w:rsidRPr="00000000" w14:paraId="0000000B">
      <w:pPr>
        <w:numPr>
          <w:ilvl w:val="0"/>
          <w:numId w:val="12"/>
        </w:numPr>
        <w:shd w:fill="ffffff" w:val="clea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Review the patient's age, body weight, kidney function (creatinine clearance), and indication for anticoagulation.</w:t>
      </w:r>
    </w:p>
    <w:p w:rsidR="00000000" w:rsidDel="00000000" w:rsidP="00000000" w:rsidRDefault="00000000" w:rsidRPr="00000000" w14:paraId="0000000C">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DOACs, use the dosing criteria in UpToDate Lexidrug monographs and UpToDate clinical topic recommendations </w:t>
      </w:r>
      <w:hyperlink r:id="rId36">
        <w:r w:rsidDel="00000000" w:rsidR="00000000" w:rsidRPr="00000000">
          <w:rPr>
            <w:color w:val="0074b9"/>
            <w:sz w:val="24"/>
            <w:szCs w:val="24"/>
            <w:rtl w:val="0"/>
          </w:rPr>
          <w:t xml:space="preserve">[1]</w:t>
        </w:r>
      </w:hyperlink>
      <w:hyperlink r:id="rId37">
        <w:r w:rsidDel="00000000" w:rsidR="00000000" w:rsidRPr="00000000">
          <w:rPr>
            <w:color w:val="0074b9"/>
            <w:sz w:val="24"/>
            <w:szCs w:val="24"/>
            <w:rtl w:val="0"/>
          </w:rPr>
          <w:t xml:space="preserve">[6]</w:t>
        </w:r>
      </w:hyperlink>
      <w:hyperlink r:id="rId3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w:t>
      </w:r>
      <w:hyperlink r:id="rId39">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titrate dose to maintain the target INR and adjust for age and comorbidities </w:t>
      </w:r>
      <w:hyperlink r:id="rId40">
        <w:r w:rsidDel="00000000" w:rsidR="00000000" w:rsidRPr="00000000">
          <w:rPr>
            <w:color w:val="0074b9"/>
            <w:sz w:val="24"/>
            <w:szCs w:val="24"/>
            <w:rtl w:val="0"/>
          </w:rPr>
          <w:t xml:space="preserve">[2]</w:t>
        </w:r>
      </w:hyperlink>
      <w:hyperlink r:id="rId41">
        <w:r w:rsidDel="00000000" w:rsidR="00000000" w:rsidRPr="00000000">
          <w:rPr>
            <w:color w:val="0074b9"/>
            <w:sz w:val="24"/>
            <w:szCs w:val="24"/>
            <w:rtl w:val="0"/>
          </w:rPr>
          <w:t xml:space="preserve">[8]</w:t>
        </w:r>
      </w:hyperlink>
      <w:hyperlink r:id="rId42">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check for drug-drug interactions and contraindications using </w:t>
      </w:r>
      <w:hyperlink r:id="rId43">
        <w:r w:rsidDel="00000000" w:rsidR="00000000" w:rsidRPr="00000000">
          <w:rPr>
            <w:color w:val="0074b9"/>
            <w:sz w:val="24"/>
            <w:szCs w:val="24"/>
            <w:rtl w:val="0"/>
          </w:rPr>
          <w:t xml:space="preserve">UpToDate’s Drug Interactions</w:t>
        </w:r>
      </w:hyperlink>
      <w:r w:rsidDel="00000000" w:rsidR="00000000" w:rsidRPr="00000000">
        <w:rPr>
          <w:color w:val="232323"/>
          <w:sz w:val="24"/>
          <w:szCs w:val="24"/>
          <w:rtl w:val="0"/>
        </w:rPr>
        <w:t xml:space="preserve"> module </w:t>
      </w:r>
      <w:hyperlink r:id="rId44">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2"/>
        </w:numPr>
        <w:shd w:fill="ffffff" w:val="clear"/>
        <w:spacing w:line="390" w:lineRule="auto"/>
        <w:ind w:left="720" w:hanging="360"/>
        <w:rPr>
          <w:sz w:val="24"/>
          <w:szCs w:val="24"/>
        </w:rPr>
      </w:pPr>
      <w:r w:rsidDel="00000000" w:rsidR="00000000" w:rsidRPr="00000000">
        <w:rPr>
          <w:color w:val="232323"/>
          <w:sz w:val="24"/>
          <w:szCs w:val="24"/>
          <w:rtl w:val="0"/>
        </w:rPr>
        <w:t xml:space="preserve">For specific dosing guidance, see UpToDate Lexidrug information on</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apixaban</w:t>
        </w:r>
      </w:hyperlink>
      <w:r w:rsidDel="00000000" w:rsidR="00000000" w:rsidRPr="00000000">
        <w:rPr>
          <w:color w:val="232323"/>
          <w:sz w:val="24"/>
          <w:szCs w:val="24"/>
          <w:rtl w:val="0"/>
        </w:rPr>
        <w:t xml:space="preserve">,</w:t>
      </w:r>
      <w:hyperlink r:id="rId47">
        <w:r w:rsidDel="00000000" w:rsidR="00000000" w:rsidRPr="00000000">
          <w:rPr>
            <w:color w:val="232323"/>
            <w:sz w:val="24"/>
            <w:szCs w:val="24"/>
            <w:rtl w:val="0"/>
          </w:rPr>
          <w:t xml:space="preserve"> </w:t>
        </w:r>
      </w:hyperlink>
      <w:hyperlink r:id="rId48">
        <w:r w:rsidDel="00000000" w:rsidR="00000000" w:rsidRPr="00000000">
          <w:rPr>
            <w:color w:val="0074b9"/>
            <w:sz w:val="24"/>
            <w:szCs w:val="24"/>
            <w:rtl w:val="0"/>
          </w:rPr>
          <w:t xml:space="preserve">rivaroxaban</w:t>
        </w:r>
      </w:hyperlink>
      <w:r w:rsidDel="00000000" w:rsidR="00000000" w:rsidRPr="00000000">
        <w:rPr>
          <w:color w:val="232323"/>
          <w:sz w:val="24"/>
          <w:szCs w:val="24"/>
          <w:rtl w:val="0"/>
        </w:rPr>
        <w:t xml:space="preserve">,</w:t>
      </w:r>
      <w:hyperlink r:id="rId49">
        <w:r w:rsidDel="00000000" w:rsidR="00000000" w:rsidRPr="00000000">
          <w:rPr>
            <w:color w:val="232323"/>
            <w:sz w:val="24"/>
            <w:szCs w:val="24"/>
            <w:rtl w:val="0"/>
          </w:rPr>
          <w:t xml:space="preserve"> </w:t>
        </w:r>
      </w:hyperlink>
      <w:hyperlink r:id="rId50">
        <w:r w:rsidDel="00000000" w:rsidR="00000000" w:rsidRPr="00000000">
          <w:rPr>
            <w:color w:val="0074b9"/>
            <w:sz w:val="24"/>
            <w:szCs w:val="24"/>
            <w:rtl w:val="0"/>
          </w:rPr>
          <w:t xml:space="preserve">edoxaban</w:t>
        </w:r>
      </w:hyperlink>
      <w:r w:rsidDel="00000000" w:rsidR="00000000" w:rsidRPr="00000000">
        <w:rPr>
          <w:color w:val="232323"/>
          <w:sz w:val="24"/>
          <w:szCs w:val="24"/>
          <w:rtl w:val="0"/>
        </w:rPr>
        <w:t xml:space="preserve">,</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dabigatran</w:t>
        </w:r>
      </w:hyperlink>
      <w:r w:rsidDel="00000000" w:rsidR="00000000" w:rsidRPr="00000000">
        <w:rPr>
          <w:color w:val="232323"/>
          <w:sz w:val="24"/>
          <w:szCs w:val="24"/>
          <w:rtl w:val="0"/>
        </w:rPr>
        <w:t xml:space="preserve">, and</w:t>
      </w:r>
      <w:hyperlink r:id="rId53">
        <w:r w:rsidDel="00000000" w:rsidR="00000000" w:rsidRPr="00000000">
          <w:rPr>
            <w:color w:val="232323"/>
            <w:sz w:val="24"/>
            <w:szCs w:val="24"/>
            <w:rtl w:val="0"/>
          </w:rPr>
          <w:t xml:space="preserve"> </w:t>
        </w:r>
      </w:hyperlink>
      <w:hyperlink r:id="rId54">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and UpToDate clinical topic recommendations</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[1]</w:t>
        </w:r>
      </w:hyperlink>
      <w:hyperlink r:id="rId57">
        <w:r w:rsidDel="00000000" w:rsidR="00000000" w:rsidRPr="00000000">
          <w:rPr>
            <w:color w:val="0074b9"/>
            <w:sz w:val="24"/>
            <w:szCs w:val="24"/>
            <w:rtl w:val="0"/>
          </w:rPr>
          <w:t xml:space="preserve">[2]</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[4]</w:t>
        </w:r>
      </w:hyperlink>
      <w:hyperlink r:id="rId60">
        <w:r w:rsidDel="00000000" w:rsidR="00000000" w:rsidRPr="00000000">
          <w:rPr>
            <w:color w:val="0074b9"/>
            <w:sz w:val="24"/>
            <w:szCs w:val="24"/>
            <w:rtl w:val="0"/>
          </w:rPr>
          <w:t xml:space="preserve">[5]</w:t>
        </w:r>
      </w:hyperlink>
      <w:hyperlink r:id="rId61">
        <w:r w:rsidDel="00000000" w:rsidR="00000000" w:rsidRPr="00000000">
          <w:rPr>
            <w:color w:val="0074b9"/>
            <w:sz w:val="24"/>
            <w:szCs w:val="24"/>
            <w:rtl w:val="0"/>
          </w:rPr>
          <w:t xml:space="preserve">[6]</w:t>
        </w:r>
      </w:hyperlink>
      <w:hyperlink r:id="rId6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47z4b02rxh6g"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11">
      <w:pPr>
        <w:numPr>
          <w:ilvl w:val="0"/>
          <w:numId w:val="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Correct anticoagulant dosing depends on age, kidney function, body weight, and indication </w:t>
      </w:r>
      <w:hyperlink r:id="rId63">
        <w:r w:rsidDel="00000000" w:rsidR="00000000" w:rsidRPr="00000000">
          <w:rPr>
            <w:color w:val="0074b9"/>
            <w:sz w:val="24"/>
            <w:szCs w:val="24"/>
            <w:rtl w:val="0"/>
          </w:rPr>
          <w:t xml:space="preserve">[1]</w:t>
        </w:r>
      </w:hyperlink>
      <w:hyperlink r:id="rId64">
        <w:r w:rsidDel="00000000" w:rsidR="00000000" w:rsidRPr="00000000">
          <w:rPr>
            <w:color w:val="0074b9"/>
            <w:sz w:val="24"/>
            <w:szCs w:val="24"/>
            <w:rtl w:val="0"/>
          </w:rPr>
          <w:t xml:space="preserve">[2]</w:t>
        </w:r>
      </w:hyperlink>
      <w:hyperlink r:id="rId65">
        <w:r w:rsidDel="00000000" w:rsidR="00000000" w:rsidRPr="00000000">
          <w:rPr>
            <w:color w:val="0074b9"/>
            <w:sz w:val="24"/>
            <w:szCs w:val="24"/>
            <w:rtl w:val="0"/>
          </w:rPr>
          <w:t xml:space="preserve">[3]</w:t>
        </w:r>
      </w:hyperlink>
      <w:hyperlink r:id="rId66">
        <w:r w:rsidDel="00000000" w:rsidR="00000000" w:rsidRPr="00000000">
          <w:rPr>
            <w:color w:val="0074b9"/>
            <w:sz w:val="24"/>
            <w:szCs w:val="24"/>
            <w:rtl w:val="0"/>
          </w:rPr>
          <w:t xml:space="preserve">[4]</w:t>
        </w:r>
      </w:hyperlink>
      <w:hyperlink r:id="rId67">
        <w:r w:rsidDel="00000000" w:rsidR="00000000" w:rsidRPr="00000000">
          <w:rPr>
            <w:color w:val="0074b9"/>
            <w:sz w:val="24"/>
            <w:szCs w:val="24"/>
            <w:rtl w:val="0"/>
          </w:rPr>
          <w:t xml:space="preserve">[5]</w:t>
        </w:r>
      </w:hyperlink>
      <w:hyperlink r:id="rId68">
        <w:r w:rsidDel="00000000" w:rsidR="00000000" w:rsidRPr="00000000">
          <w:rPr>
            <w:color w:val="0074b9"/>
            <w:sz w:val="24"/>
            <w:szCs w:val="24"/>
            <w:rtl w:val="0"/>
          </w:rPr>
          <w:t xml:space="preserve">[6]</w:t>
        </w:r>
      </w:hyperlink>
      <w:hyperlink r:id="rId6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DOACs are preferred for most adults, but </w:t>
      </w:r>
      <w:hyperlink r:id="rId70">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is indicated for mechanical valves, severe mitral stenosis, or antiphospholipid syndrome </w:t>
      </w:r>
      <w:hyperlink r:id="rId71">
        <w:r w:rsidDel="00000000" w:rsidR="00000000" w:rsidRPr="00000000">
          <w:rPr>
            <w:color w:val="0074b9"/>
            <w:sz w:val="24"/>
            <w:szCs w:val="24"/>
            <w:rtl w:val="0"/>
          </w:rPr>
          <w:t xml:space="preserve">[10]</w:t>
        </w:r>
      </w:hyperlink>
      <w:hyperlink r:id="rId72">
        <w:r w:rsidDel="00000000" w:rsidR="00000000" w:rsidRPr="00000000">
          <w:rPr>
            <w:color w:val="0074b9"/>
            <w:sz w:val="24"/>
            <w:szCs w:val="24"/>
            <w:rtl w:val="0"/>
          </w:rPr>
          <w:t xml:space="preserve">[11]</w:t>
        </w:r>
      </w:hyperlink>
      <w:hyperlink r:id="rId73">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Dose adjustments are required for older adults and those with impaired kidney function </w:t>
      </w:r>
      <w:hyperlink r:id="rId74">
        <w:r w:rsidDel="00000000" w:rsidR="00000000" w:rsidRPr="00000000">
          <w:rPr>
            <w:color w:val="0074b9"/>
            <w:sz w:val="24"/>
            <w:szCs w:val="24"/>
            <w:rtl w:val="0"/>
          </w:rPr>
          <w:t xml:space="preserve">[3]</w:t>
        </w:r>
      </w:hyperlink>
      <w:hyperlink r:id="rId75">
        <w:r w:rsidDel="00000000" w:rsidR="00000000" w:rsidRPr="00000000">
          <w:rPr>
            <w:color w:val="0074b9"/>
            <w:sz w:val="24"/>
            <w:szCs w:val="24"/>
            <w:rtl w:val="0"/>
          </w:rPr>
          <w:t xml:space="preserve">[4]</w:t>
        </w:r>
      </w:hyperlink>
      <w:hyperlink r:id="rId76">
        <w:r w:rsidDel="00000000" w:rsidR="00000000" w:rsidRPr="00000000">
          <w:rPr>
            <w:color w:val="0074b9"/>
            <w:sz w:val="24"/>
            <w:szCs w:val="24"/>
            <w:rtl w:val="0"/>
          </w:rPr>
          <w:t xml:space="preserve">[5]</w:t>
        </w:r>
      </w:hyperlink>
      <w:hyperlink r:id="rId77">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w:t>
      </w:r>
      <w:hyperlink r:id="rId78">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titrate to target INR and monitor frequently, especially in older adults </w:t>
      </w:r>
      <w:hyperlink r:id="rId79">
        <w:r w:rsidDel="00000000" w:rsidR="00000000" w:rsidRPr="00000000">
          <w:rPr>
            <w:color w:val="0074b9"/>
            <w:sz w:val="24"/>
            <w:szCs w:val="24"/>
            <w:rtl w:val="0"/>
          </w:rPr>
          <w:t xml:space="preserve">[2]</w:t>
        </w:r>
      </w:hyperlink>
      <w:hyperlink r:id="rId80">
        <w:r w:rsidDel="00000000" w:rsidR="00000000" w:rsidRPr="00000000">
          <w:rPr>
            <w:color w:val="0074b9"/>
            <w:sz w:val="24"/>
            <w:szCs w:val="24"/>
            <w:rtl w:val="0"/>
          </w:rPr>
          <w:t xml:space="preserve">[8]</w:t>
        </w:r>
      </w:hyperlink>
      <w:hyperlink r:id="rId81">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check for drug interactions and contraindications before prescribing </w:t>
      </w:r>
      <w:hyperlink r:id="rId82">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84vp17o0qhmz"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8">
      <w:pPr>
        <w:numPr>
          <w:ilvl w:val="0"/>
          <w:numId w:val="1"/>
        </w:numPr>
        <w:shd w:fill="ffffff" w:val="clear"/>
        <w:spacing w:after="0" w:afterAutospacing="0" w:before="220" w:line="390" w:lineRule="auto"/>
        <w:ind w:left="720" w:hanging="360"/>
      </w:pPr>
      <w:hyperlink r:id="rId83">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19">
      <w:pPr>
        <w:numPr>
          <w:ilvl w:val="0"/>
          <w:numId w:val="1"/>
        </w:numPr>
        <w:shd w:fill="ffffff" w:val="clear"/>
        <w:spacing w:after="0" w:afterAutospacing="0" w:before="0" w:beforeAutospacing="0" w:line="390" w:lineRule="auto"/>
        <w:ind w:left="720" w:hanging="360"/>
      </w:pPr>
      <w:hyperlink r:id="rId8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A">
      <w:pPr>
        <w:numPr>
          <w:ilvl w:val="0"/>
          <w:numId w:val="1"/>
        </w:numPr>
        <w:shd w:fill="ffffff" w:val="clear"/>
        <w:spacing w:after="0" w:afterAutospacing="0" w:before="0" w:beforeAutospacing="0" w:line="390" w:lineRule="auto"/>
        <w:ind w:left="720" w:hanging="360"/>
      </w:pPr>
      <w:hyperlink r:id="rId85">
        <w:r w:rsidDel="00000000" w:rsidR="00000000" w:rsidRPr="00000000">
          <w:rPr>
            <w:color w:val="0074b9"/>
            <w:sz w:val="24"/>
            <w:szCs w:val="24"/>
            <w:rtl w:val="0"/>
          </w:rPr>
          <w:t xml:space="preserve">What if the patient has severe kidney or liver disease?</w:t>
        </w:r>
      </w:hyperlink>
      <w:r w:rsidDel="00000000" w:rsidR="00000000" w:rsidRPr="00000000">
        <w:rPr>
          <w:rtl w:val="0"/>
        </w:rPr>
      </w:r>
    </w:p>
    <w:p w:rsidR="00000000" w:rsidDel="00000000" w:rsidP="00000000" w:rsidRDefault="00000000" w:rsidRPr="00000000" w14:paraId="0000001B">
      <w:pPr>
        <w:numPr>
          <w:ilvl w:val="0"/>
          <w:numId w:val="1"/>
        </w:numPr>
        <w:shd w:fill="ffffff" w:val="clear"/>
        <w:spacing w:after="0" w:afterAutospacing="0" w:before="0" w:beforeAutospacing="0" w:line="390" w:lineRule="auto"/>
        <w:ind w:left="720" w:hanging="360"/>
      </w:pPr>
      <w:hyperlink r:id="rId86">
        <w:r w:rsidDel="00000000" w:rsidR="00000000" w:rsidRPr="00000000">
          <w:rPr>
            <w:color w:val="0074b9"/>
            <w:sz w:val="24"/>
            <w:szCs w:val="24"/>
            <w:rtl w:val="0"/>
          </w:rPr>
          <w:t xml:space="preserve">What if the patient has a mechanical heart valve or antiphospholipid syndrome?</w:t>
        </w:r>
      </w:hyperlink>
      <w:r w:rsidDel="00000000" w:rsidR="00000000" w:rsidRPr="00000000">
        <w:rPr>
          <w:rtl w:val="0"/>
        </w:rPr>
      </w:r>
    </w:p>
    <w:p w:rsidR="00000000" w:rsidDel="00000000" w:rsidP="00000000" w:rsidRDefault="00000000" w:rsidRPr="00000000" w14:paraId="0000001C">
      <w:pPr>
        <w:numPr>
          <w:ilvl w:val="0"/>
          <w:numId w:val="1"/>
        </w:numPr>
        <w:shd w:fill="ffffff" w:val="clear"/>
        <w:spacing w:after="0" w:afterAutospacing="0" w:before="0" w:beforeAutospacing="0" w:line="390" w:lineRule="auto"/>
        <w:ind w:left="720" w:hanging="360"/>
      </w:pPr>
      <w:hyperlink r:id="rId87">
        <w:r w:rsidDel="00000000" w:rsidR="00000000" w:rsidRPr="00000000">
          <w:rPr>
            <w:color w:val="0074b9"/>
            <w:sz w:val="24"/>
            <w:szCs w:val="24"/>
            <w:rtl w:val="0"/>
          </w:rPr>
          <w:t xml:space="preserve">What if the patient is at high risk for bleeding?</w:t>
        </w:r>
      </w:hyperlink>
      <w:r w:rsidDel="00000000" w:rsidR="00000000" w:rsidRPr="00000000">
        <w:rPr>
          <w:rtl w:val="0"/>
        </w:rPr>
      </w:r>
    </w:p>
    <w:p w:rsidR="00000000" w:rsidDel="00000000" w:rsidP="00000000" w:rsidRDefault="00000000" w:rsidRPr="00000000" w14:paraId="0000001D">
      <w:pPr>
        <w:numPr>
          <w:ilvl w:val="0"/>
          <w:numId w:val="1"/>
        </w:numPr>
        <w:shd w:fill="ffffff" w:val="clear"/>
        <w:spacing w:before="0" w:beforeAutospacing="0" w:line="390" w:lineRule="auto"/>
        <w:ind w:left="720" w:hanging="360"/>
      </w:pPr>
      <w:hyperlink r:id="rId88">
        <w:r w:rsidDel="00000000" w:rsidR="00000000" w:rsidRPr="00000000">
          <w:rPr>
            <w:color w:val="0074b9"/>
            <w:sz w:val="24"/>
            <w:szCs w:val="24"/>
            <w:rtl w:val="0"/>
          </w:rPr>
          <w:t xml:space="preserve">What if the patient is taking other medications that interact with anticoagulants?</w:t>
        </w:r>
      </w:hyperlink>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monitoring, dose adjustment, or agent selection.</w:t>
      </w:r>
    </w:p>
    <w:p w:rsidR="00000000" w:rsidDel="00000000" w:rsidP="00000000" w:rsidRDefault="00000000" w:rsidRPr="00000000" w14:paraId="0000001F">
      <w:pPr>
        <w:pStyle w:val="Heading3"/>
        <w:keepNext w:val="0"/>
        <w:keepLines w:val="0"/>
        <w:shd w:fill="ffffff" w:val="clear"/>
        <w:spacing w:after="40" w:before="460" w:line="346.66666666666663" w:lineRule="auto"/>
        <w:rPr>
          <w:b w:val="1"/>
          <w:bCs w:val="1"/>
          <w:color w:val="232323"/>
          <w:sz w:val="27"/>
          <w:szCs w:val="27"/>
        </w:rPr>
      </w:pPr>
      <w:bookmarkStart w:colFirst="0" w:colLast="0" w:name="_xplc4ijojs5r" w:id="3"/>
      <w:bookmarkEnd w:id="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0">
      <w:pPr>
        <w:numPr>
          <w:ilvl w:val="0"/>
          <w:numId w:val="3"/>
        </w:numPr>
        <w:shd w:fill="ffffff" w:val="clear"/>
        <w:spacing w:after="0" w:afterAutospacing="0" w:before="240" w:lineRule="auto"/>
        <w:ind w:left="720" w:hanging="360"/>
      </w:pPr>
      <w:hyperlink r:id="rId89">
        <w:r w:rsidDel="00000000" w:rsidR="00000000" w:rsidRPr="00000000">
          <w:rPr>
            <w:color w:val="0074b9"/>
            <w:sz w:val="24"/>
            <w:szCs w:val="24"/>
            <w:rtl w:val="0"/>
          </w:rPr>
          <w:t xml:space="preserve">Atrial fibrillation in adults: Use of oral anticoagulants &gt; APPROACH TO ANTICOAGULATION &gt; Dosing &gt; DOACs</w:t>
        </w:r>
      </w:hyperlink>
      <w:r w:rsidDel="00000000" w:rsidR="00000000" w:rsidRPr="00000000">
        <w:rPr>
          <w:rtl w:val="0"/>
        </w:rPr>
      </w:r>
    </w:p>
    <w:p w:rsidR="00000000" w:rsidDel="00000000" w:rsidP="00000000" w:rsidRDefault="00000000" w:rsidRPr="00000000" w14:paraId="00000021">
      <w:pPr>
        <w:numPr>
          <w:ilvl w:val="0"/>
          <w:numId w:val="3"/>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Atrial fibrillation in adults: Use of oral anticoagulants &gt; APPROACH TO ANTICOAGULATION &gt; Dosing &gt; Vitamin K antagonist</w:t>
        </w:r>
      </w:hyperlink>
      <w:r w:rsidDel="00000000" w:rsidR="00000000" w:rsidRPr="00000000">
        <w:rPr>
          <w:rtl w:val="0"/>
        </w:rPr>
      </w:r>
    </w:p>
    <w:p w:rsidR="00000000" w:rsidDel="00000000" w:rsidP="00000000" w:rsidRDefault="00000000" w:rsidRPr="00000000" w14:paraId="00000022">
      <w:pPr>
        <w:numPr>
          <w:ilvl w:val="0"/>
          <w:numId w:val="3"/>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Atrial fibrillation in adults: Use of oral anticoagulants &gt; SPECIFIC PATIENT GROUPS &gt; Older adults</w:t>
        </w:r>
      </w:hyperlink>
      <w:r w:rsidDel="00000000" w:rsidR="00000000" w:rsidRPr="00000000">
        <w:rPr>
          <w:rtl w:val="0"/>
        </w:rPr>
      </w:r>
    </w:p>
    <w:p w:rsidR="00000000" w:rsidDel="00000000" w:rsidP="00000000" w:rsidRDefault="00000000" w:rsidRPr="00000000" w14:paraId="00000023">
      <w:pPr>
        <w:numPr>
          <w:ilvl w:val="0"/>
          <w:numId w:val="3"/>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Atrial fibrillation in adults: Use of oral anticoagulants &gt; SPECIFIC PATIENT GROUPS &gt; Chronic kidney disease &gt; Choice of anticoagulant &gt; Stage G2 or G3</w:t>
        </w:r>
      </w:hyperlink>
      <w:r w:rsidDel="00000000" w:rsidR="00000000" w:rsidRPr="00000000">
        <w:rPr>
          <w:rtl w:val="0"/>
        </w:rPr>
      </w:r>
    </w:p>
    <w:p w:rsidR="00000000" w:rsidDel="00000000" w:rsidP="00000000" w:rsidRDefault="00000000" w:rsidRPr="00000000" w14:paraId="00000024">
      <w:pPr>
        <w:numPr>
          <w:ilvl w:val="0"/>
          <w:numId w:val="3"/>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Atrial fibrillation in adults: Use of oral anticoagulants &gt; SPECIFIC PATIENT GROUPS &gt; Chronic kidney disease &gt; Choice of anticoagulant &gt; Stage G4 or G5</w:t>
        </w:r>
      </w:hyperlink>
      <w:r w:rsidDel="00000000" w:rsidR="00000000" w:rsidRPr="00000000">
        <w:rPr>
          <w:rtl w:val="0"/>
        </w:rPr>
      </w:r>
    </w:p>
    <w:p w:rsidR="00000000" w:rsidDel="00000000" w:rsidP="00000000" w:rsidRDefault="00000000" w:rsidRPr="00000000" w14:paraId="00000025">
      <w:pPr>
        <w:numPr>
          <w:ilvl w:val="0"/>
          <w:numId w:val="3"/>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Direct oral anticoagulants (DOACs) and parenteral direct-acting anticoagulants: Dosing and adverse effects &gt; DIRECT FACTOR Xa INHIBITORS &gt; Apixaban &gt; Dosing, monitoring, risks (apixaban)</w:t>
        </w:r>
      </w:hyperlink>
      <w:r w:rsidDel="00000000" w:rsidR="00000000" w:rsidRPr="00000000">
        <w:rPr>
          <w:rtl w:val="0"/>
        </w:rPr>
      </w:r>
    </w:p>
    <w:p w:rsidR="00000000" w:rsidDel="00000000" w:rsidP="00000000" w:rsidRDefault="00000000" w:rsidRPr="00000000" w14:paraId="00000026">
      <w:pPr>
        <w:numPr>
          <w:ilvl w:val="0"/>
          <w:numId w:val="3"/>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Stroke in patients with atrial fibrillation &gt; LONG-TERM ANTICOAGULATION &gt; Dosing</w:t>
        </w:r>
      </w:hyperlink>
      <w:r w:rsidDel="00000000" w:rsidR="00000000" w:rsidRPr="00000000">
        <w:rPr>
          <w:rtl w:val="0"/>
        </w:rPr>
      </w:r>
    </w:p>
    <w:p w:rsidR="00000000" w:rsidDel="00000000" w:rsidP="00000000" w:rsidRDefault="00000000" w:rsidRPr="00000000" w14:paraId="00000027">
      <w:pPr>
        <w:numPr>
          <w:ilvl w:val="0"/>
          <w:numId w:val="3"/>
        </w:numPr>
        <w:shd w:fill="ffffff" w:val="clear"/>
        <w:spacing w:after="0" w:afterAutospacing="0" w:before="0" w:beforeAutospacing="0" w:lineRule="auto"/>
        <w:ind w:left="720" w:hanging="360"/>
      </w:pPr>
      <w:hyperlink r:id="rId96">
        <w:r w:rsidDel="00000000" w:rsidR="00000000" w:rsidRPr="00000000">
          <w:rPr>
            <w:color w:val="0074b9"/>
            <w:sz w:val="24"/>
            <w:szCs w:val="24"/>
            <w:rtl w:val="0"/>
          </w:rPr>
          <w:t xml:space="preserve">Warfarin and other VKAs: Dosing and adverse effects &gt; SPECIAL SITUATIONS &gt; Older adults</w:t>
        </w:r>
      </w:hyperlink>
      <w:r w:rsidDel="00000000" w:rsidR="00000000" w:rsidRPr="00000000">
        <w:rPr>
          <w:rtl w:val="0"/>
        </w:rPr>
      </w:r>
    </w:p>
    <w:p w:rsidR="00000000" w:rsidDel="00000000" w:rsidP="00000000" w:rsidRDefault="00000000" w:rsidRPr="00000000" w14:paraId="00000028">
      <w:pPr>
        <w:numPr>
          <w:ilvl w:val="0"/>
          <w:numId w:val="3"/>
        </w:numPr>
        <w:shd w:fill="ffffff" w:val="clear"/>
        <w:spacing w:after="0" w:afterAutospacing="0" w:before="0" w:beforeAutospacing="0" w:lineRule="auto"/>
        <w:ind w:left="720" w:hanging="360"/>
      </w:pPr>
      <w:hyperlink r:id="rId97">
        <w:r w:rsidDel="00000000" w:rsidR="00000000" w:rsidRPr="00000000">
          <w:rPr>
            <w:color w:val="0074b9"/>
            <w:sz w:val="24"/>
            <w:szCs w:val="24"/>
            <w:rtl w:val="0"/>
          </w:rPr>
          <w:t xml:space="preserve">Warfarin and other VKAs: Dosing and adverse effects &gt; SUMMARY AND RECOMMENDATIONS</w:t>
        </w:r>
      </w:hyperlink>
      <w:r w:rsidDel="00000000" w:rsidR="00000000" w:rsidRPr="00000000">
        <w:rPr>
          <w:rtl w:val="0"/>
        </w:rPr>
      </w:r>
    </w:p>
    <w:p w:rsidR="00000000" w:rsidDel="00000000" w:rsidP="00000000" w:rsidRDefault="00000000" w:rsidRPr="00000000" w14:paraId="00000029">
      <w:pPr>
        <w:numPr>
          <w:ilvl w:val="0"/>
          <w:numId w:val="3"/>
        </w:numPr>
        <w:shd w:fill="ffffff" w:val="clear"/>
        <w:spacing w:after="0" w:afterAutospacing="0" w:before="0" w:beforeAutospacing="0" w:lineRule="auto"/>
        <w:ind w:left="720" w:hanging="360"/>
      </w:pPr>
      <w:hyperlink r:id="rId98">
        <w:r w:rsidDel="00000000" w:rsidR="00000000" w:rsidRPr="00000000">
          <w:rPr>
            <w:color w:val="0074b9"/>
            <w:sz w:val="24"/>
            <w:szCs w:val="24"/>
            <w:rtl w:val="0"/>
          </w:rPr>
          <w:t xml:space="preserve">Atrial fibrillation in adults: Use of oral anticoagulants &gt; SUMMARY AND RECOMMENDATIONS</w:t>
        </w:r>
      </w:hyperlink>
      <w:r w:rsidDel="00000000" w:rsidR="00000000" w:rsidRPr="00000000">
        <w:rPr>
          <w:rtl w:val="0"/>
        </w:rPr>
      </w:r>
    </w:p>
    <w:p w:rsidR="00000000" w:rsidDel="00000000" w:rsidP="00000000" w:rsidRDefault="00000000" w:rsidRPr="00000000" w14:paraId="0000002A">
      <w:pPr>
        <w:numPr>
          <w:ilvl w:val="0"/>
          <w:numId w:val="3"/>
        </w:numPr>
        <w:shd w:fill="ffffff" w:val="clear"/>
        <w:spacing w:after="0" w:afterAutospacing="0" w:before="0" w:beforeAutospacing="0" w:lineRule="auto"/>
        <w:ind w:left="720" w:hanging="360"/>
      </w:pPr>
      <w:hyperlink r:id="rId99">
        <w:r w:rsidDel="00000000" w:rsidR="00000000" w:rsidRPr="00000000">
          <w:rPr>
            <w:color w:val="0074b9"/>
            <w:sz w:val="24"/>
            <w:szCs w:val="24"/>
            <w:rtl w:val="0"/>
          </w:rPr>
          <w:t xml:space="preserve">Direct oral anticoagulants (DOACs) and parenteral direct-acting anticoagulants: Dosing and adverse effects &gt; COMPARISON WITH HEPARIN AND WARFARIN &gt; Settings in which a heparin or vitamin K antagonist may be preferable</w:t>
        </w:r>
      </w:hyperlink>
      <w:r w:rsidDel="00000000" w:rsidR="00000000" w:rsidRPr="00000000">
        <w:rPr>
          <w:rtl w:val="0"/>
        </w:rPr>
      </w:r>
    </w:p>
    <w:p w:rsidR="00000000" w:rsidDel="00000000" w:rsidP="00000000" w:rsidRDefault="00000000" w:rsidRPr="00000000" w14:paraId="0000002B">
      <w:pPr>
        <w:numPr>
          <w:ilvl w:val="0"/>
          <w:numId w:val="3"/>
        </w:numPr>
        <w:shd w:fill="ffffff" w:val="clear"/>
        <w:spacing w:after="0" w:afterAutospacing="0" w:before="0" w:beforeAutospacing="0" w:lineRule="auto"/>
        <w:ind w:left="720" w:hanging="360"/>
      </w:pPr>
      <w:hyperlink r:id="rId100">
        <w:r w:rsidDel="00000000" w:rsidR="00000000" w:rsidRPr="00000000">
          <w:rPr>
            <w:color w:val="0074b9"/>
            <w:sz w:val="24"/>
            <w:szCs w:val="24"/>
            <w:rtl w:val="0"/>
          </w:rPr>
          <w:t xml:space="preserve">Antiphospholipid syndrome: Management &gt; SECONDARY THROMBOSIS PREVENTION &gt; Long-term anticoagulation &gt; Anticoagulant monitoring</w:t>
        </w:r>
      </w:hyperlink>
      <w:r w:rsidDel="00000000" w:rsidR="00000000" w:rsidRPr="00000000">
        <w:rPr>
          <w:rtl w:val="0"/>
        </w:rPr>
      </w:r>
    </w:p>
    <w:p w:rsidR="00000000" w:rsidDel="00000000" w:rsidP="00000000" w:rsidRDefault="00000000" w:rsidRPr="00000000" w14:paraId="0000002C">
      <w:pPr>
        <w:numPr>
          <w:ilvl w:val="0"/>
          <w:numId w:val="3"/>
        </w:numPr>
        <w:shd w:fill="ffffff" w:val="clear"/>
        <w:spacing w:before="0" w:beforeAutospacing="0" w:lineRule="auto"/>
        <w:ind w:left="720" w:hanging="360"/>
      </w:pPr>
      <w:hyperlink r:id="rId101">
        <w:r w:rsidDel="00000000" w:rsidR="00000000" w:rsidRPr="00000000">
          <w:rPr>
            <w:color w:val="0074b9"/>
            <w:sz w:val="24"/>
            <w:szCs w:val="24"/>
            <w:rtl w:val="0"/>
          </w:rPr>
          <w:t xml:space="preserve">Atrial fibrillation in adults: Use of oral anticoagulants &gt; APPROACH TO ANTICOAGULATION &gt; Drug interactions</w:t>
        </w:r>
      </w:hyperlink>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s0r7gc36f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10</w:t>
      </w:r>
      <w:r w:rsidDel="00000000" w:rsidR="00000000" w:rsidRPr="00000000">
        <w:rPr>
          <w:rtl w:val="0"/>
        </w:rPr>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beta blocker should be held in a patient given their current blood pressure. I am assuming the patient is an adult on long-term beta blocker therapy for an established indication (such as hypertension, atrial fibrillation, heart failure with reduced ejection fraction, angina, prior MI, or hypertrophic cardiomyopathy), and that the question is about perioperative or general management. No specific blood pressure value or symptoms are provided, so I am focusing on general guidance from UpToDate.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hd w:fill="ffffff" w:val="clear"/>
        <w:spacing w:line="390" w:lineRule="auto"/>
        <w:rPr>
          <w:color w:val="232323"/>
          <w:sz w:val="24"/>
          <w:szCs w:val="24"/>
        </w:rPr>
      </w:pPr>
      <w:r w:rsidDel="00000000" w:rsidR="00000000" w:rsidRPr="00000000">
        <w:rPr>
          <w:color w:val="232323"/>
          <w:sz w:val="24"/>
          <w:szCs w:val="24"/>
          <w:rtl w:val="0"/>
        </w:rPr>
        <w:t xml:space="preserve">For most patients on long-term beta blocker therapy for an established indication, </w:t>
      </w:r>
      <w:r w:rsidDel="00000000" w:rsidR="00000000" w:rsidRPr="00000000">
        <w:rPr>
          <w:b w:val="1"/>
          <w:bCs w:val="1"/>
          <w:color w:val="232323"/>
          <w:sz w:val="24"/>
          <w:szCs w:val="24"/>
          <w:rtl w:val="0"/>
        </w:rPr>
        <w:t xml:space="preserve">continue beta blocker perioperatively as tolerated</w:t>
      </w:r>
      <w:r w:rsidDel="00000000" w:rsidR="00000000" w:rsidRPr="00000000">
        <w:rPr>
          <w:color w:val="232323"/>
          <w:sz w:val="24"/>
          <w:szCs w:val="24"/>
          <w:rtl w:val="0"/>
        </w:rPr>
        <w:t xml:space="preserve">, with appropriate titration to minimize risk of adverse effects, including hypotension</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[1]</w:t>
        </w:r>
      </w:hyperlink>
      <w:hyperlink r:id="rId104">
        <w:r w:rsidDel="00000000" w:rsidR="00000000" w:rsidRPr="00000000">
          <w:rPr>
            <w:color w:val="0074b9"/>
            <w:sz w:val="24"/>
            <w:szCs w:val="24"/>
            <w:rtl w:val="0"/>
          </w:rPr>
          <w:t xml:space="preserve">[2]</w:t>
        </w:r>
      </w:hyperlink>
      <w:r w:rsidDel="00000000" w:rsidR="00000000" w:rsidRPr="00000000">
        <w:rPr>
          <w:rFonts w:ascii="Arial Unicode MS" w:cs="Arial Unicode MS" w:eastAsia="Arial Unicode MS" w:hAnsi="Arial Unicode MS"/>
          <w:color w:val="232323"/>
          <w:sz w:val="24"/>
          <w:szCs w:val="24"/>
          <w:rtl w:val="0"/>
        </w:rPr>
        <w:t xml:space="preserve">. If the patient is hypotensive, some experts recommend holding or reducing the dose of beta blocker on the morning of surgery if systolic blood pressure is ≤115 mmHg, and prescribing a half dose if systolic blood pressure is between 116 and 130 mmHg; a full dose is generally given if systolic blood pressure is &gt;130 mmHg</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2">
      <w:pPr>
        <w:pStyle w:val="Heading3"/>
        <w:keepNext w:val="0"/>
        <w:keepLines w:val="0"/>
        <w:shd w:fill="ffffff" w:val="clear"/>
        <w:spacing w:after="40" w:before="460" w:line="346.66666666666663" w:lineRule="auto"/>
        <w:rPr>
          <w:b w:val="1"/>
          <w:bCs w:val="1"/>
          <w:color w:val="232323"/>
          <w:sz w:val="27"/>
          <w:szCs w:val="27"/>
        </w:rPr>
      </w:pPr>
      <w:bookmarkStart w:colFirst="0" w:colLast="0" w:name="_hhjej6mle9kn" w:id="5"/>
      <w:bookmarkEnd w:id="5"/>
      <w:r w:rsidDel="00000000" w:rsidR="00000000" w:rsidRPr="00000000">
        <w:rPr>
          <w:b w:val="1"/>
          <w:bCs w:val="1"/>
          <w:color w:val="232323"/>
          <w:sz w:val="27"/>
          <w:szCs w:val="27"/>
          <w:rtl w:val="0"/>
        </w:rPr>
        <w:t xml:space="preserve">Key Considerations for Holding Beta Blocker</w:t>
      </w:r>
    </w:p>
    <w:p w:rsidR="00000000" w:rsidDel="00000000" w:rsidP="00000000" w:rsidRDefault="00000000" w:rsidRPr="00000000" w14:paraId="00000033">
      <w:pPr>
        <w:numPr>
          <w:ilvl w:val="0"/>
          <w:numId w:val="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Do not discontinue beta blocker abruptly</w:t>
      </w:r>
      <w:r w:rsidDel="00000000" w:rsidR="00000000" w:rsidRPr="00000000">
        <w:rPr>
          <w:color w:val="232323"/>
          <w:sz w:val="24"/>
          <w:szCs w:val="24"/>
          <w:rtl w:val="0"/>
        </w:rPr>
        <w:t xml:space="preserve"> in patients on long-term therapy, as withdrawal is associated with increased risk of mortality and acute coronary syndrome </w:t>
      </w:r>
      <w:hyperlink r:id="rId10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4">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Monitor for hypotension:</w:t>
      </w:r>
      <w:r w:rsidDel="00000000" w:rsidR="00000000" w:rsidRPr="00000000">
        <w:rPr>
          <w:rFonts w:ascii="Arial Unicode MS" w:cs="Arial Unicode MS" w:eastAsia="Arial Unicode MS" w:hAnsi="Arial Unicode MS"/>
          <w:color w:val="232323"/>
          <w:sz w:val="24"/>
          <w:szCs w:val="24"/>
          <w:rtl w:val="0"/>
        </w:rPr>
        <w:t xml:space="preserve"> If clinically significant hypotension occurs, dose reduction or holding the beta blocker may be appropriate, especially if systolic blood pressure is ≤115 mmHg </w:t>
      </w:r>
      <w:hyperlink r:id="rId10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5">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Assess for symptoms:</w:t>
      </w:r>
      <w:r w:rsidDel="00000000" w:rsidR="00000000" w:rsidRPr="00000000">
        <w:rPr>
          <w:color w:val="232323"/>
          <w:sz w:val="24"/>
          <w:szCs w:val="24"/>
          <w:rtl w:val="0"/>
        </w:rPr>
        <w:t xml:space="preserve"> If hypotension is accompanied by symptoms (eg, presyncope, falls, worsening kidney function), consider holding or reducing the dose </w:t>
      </w:r>
      <w:hyperlink r:id="rId10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6">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Monitor heart rate:</w:t>
      </w:r>
      <w:r w:rsidDel="00000000" w:rsidR="00000000" w:rsidRPr="00000000">
        <w:rPr>
          <w:color w:val="232323"/>
          <w:sz w:val="24"/>
          <w:szCs w:val="24"/>
          <w:rtl w:val="0"/>
        </w:rPr>
        <w:t xml:space="preserve"> Excessive bradycardia should be avoided; target resting heart rate is generally 60–70 beats per minute </w:t>
      </w:r>
      <w:hyperlink r:id="rId11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0"/>
          <w:numId w:val="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Special populations:</w:t>
      </w:r>
      <w:r w:rsidDel="00000000" w:rsidR="00000000" w:rsidRPr="00000000">
        <w:rPr>
          <w:rFonts w:ascii="Arial Unicode MS" w:cs="Arial Unicode MS" w:eastAsia="Arial Unicode MS" w:hAnsi="Arial Unicode MS"/>
          <w:color w:val="232323"/>
          <w:sz w:val="24"/>
          <w:szCs w:val="24"/>
          <w:rtl w:val="0"/>
        </w:rPr>
        <w:t xml:space="preserve"> In patients with advanced cirrhosis and ascites, nonselective beta blockers should be avoided if mean arterial pressure (MAP) ≤82 mmHg or in refractory ascites </w:t>
      </w:r>
      <w:hyperlink r:id="rId111">
        <w:r w:rsidDel="00000000" w:rsidR="00000000" w:rsidRPr="00000000">
          <w:rPr>
            <w:color w:val="0074b9"/>
            <w:sz w:val="24"/>
            <w:szCs w:val="24"/>
            <w:rtl w:val="0"/>
          </w:rPr>
          <w:t xml:space="preserve">[5]</w:t>
        </w:r>
      </w:hyperlink>
      <w:hyperlink r:id="rId11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8">
      <w:pPr>
        <w:pStyle w:val="Heading3"/>
        <w:keepNext w:val="0"/>
        <w:keepLines w:val="0"/>
        <w:shd w:fill="ffffff" w:val="clear"/>
        <w:spacing w:after="40" w:before="460" w:line="346.66666666666663" w:lineRule="auto"/>
        <w:rPr>
          <w:b w:val="1"/>
          <w:bCs w:val="1"/>
          <w:color w:val="232323"/>
          <w:sz w:val="27"/>
          <w:szCs w:val="27"/>
        </w:rPr>
      </w:pPr>
      <w:bookmarkStart w:colFirst="0" w:colLast="0" w:name="_2hd2r4c8l4y" w:id="6"/>
      <w:bookmarkEnd w:id="6"/>
      <w:r w:rsidDel="00000000" w:rsidR="00000000" w:rsidRPr="00000000">
        <w:rPr>
          <w:b w:val="1"/>
          <w:bCs w:val="1"/>
          <w:color w:val="232323"/>
          <w:sz w:val="27"/>
          <w:szCs w:val="27"/>
          <w:rtl w:val="0"/>
        </w:rPr>
        <w:t xml:space="preserve">Monitoring and Follow-up</w:t>
      </w:r>
    </w:p>
    <w:p w:rsidR="00000000" w:rsidDel="00000000" w:rsidP="00000000" w:rsidRDefault="00000000" w:rsidRPr="00000000" w14:paraId="00000039">
      <w:pPr>
        <w:numPr>
          <w:ilvl w:val="0"/>
          <w:numId w:val="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Monitor blood pressure, heart rate, and symptoms closely when adjusting beta blocker therapy </w:t>
      </w:r>
      <w:hyperlink r:id="rId1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A">
      <w:pPr>
        <w:numPr>
          <w:ilvl w:val="0"/>
          <w:numId w:val="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beta blocker is held due to hypotension, reassess the need for therapy once blood pressure stabilizes </w:t>
      </w:r>
      <w:hyperlink r:id="rId11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B">
      <w:pPr>
        <w:pStyle w:val="Heading3"/>
        <w:keepNext w:val="0"/>
        <w:keepLines w:val="0"/>
        <w:shd w:fill="ffffff" w:val="clear"/>
        <w:spacing w:after="40" w:before="460" w:line="346.66666666666663" w:lineRule="auto"/>
        <w:rPr>
          <w:b w:val="1"/>
          <w:bCs w:val="1"/>
          <w:color w:val="232323"/>
          <w:sz w:val="27"/>
          <w:szCs w:val="27"/>
        </w:rPr>
      </w:pPr>
      <w:bookmarkStart w:colFirst="0" w:colLast="0" w:name="_ugbu603du1s0" w:id="7"/>
      <w:bookmarkEnd w:id="7"/>
      <w:r w:rsidDel="00000000" w:rsidR="00000000" w:rsidRPr="00000000">
        <w:rPr>
          <w:b w:val="1"/>
          <w:bCs w:val="1"/>
          <w:color w:val="232323"/>
          <w:sz w:val="27"/>
          <w:szCs w:val="27"/>
          <w:rtl w:val="0"/>
        </w:rPr>
        <w:t xml:space="preserve">Key Points</w:t>
      </w:r>
    </w:p>
    <w:p w:rsidR="00000000" w:rsidDel="00000000" w:rsidP="00000000" w:rsidRDefault="00000000" w:rsidRPr="00000000" w14:paraId="0000003C">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Continue beta blocker perioperatively as tolerated for patients with an established indication </w:t>
      </w:r>
      <w:hyperlink r:id="rId115">
        <w:r w:rsidDel="00000000" w:rsidR="00000000" w:rsidRPr="00000000">
          <w:rPr>
            <w:color w:val="0074b9"/>
            <w:sz w:val="24"/>
            <w:szCs w:val="24"/>
            <w:rtl w:val="0"/>
          </w:rPr>
          <w:t xml:space="preserve">[1]</w:t>
        </w:r>
      </w:hyperlink>
      <w:hyperlink r:id="rId11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D">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Hold or reduce dose if clinically significant hypotension or symptoms occur </w:t>
      </w:r>
      <w:hyperlink r:id="rId117">
        <w:r w:rsidDel="00000000" w:rsidR="00000000" w:rsidRPr="00000000">
          <w:rPr>
            <w:color w:val="0074b9"/>
            <w:sz w:val="24"/>
            <w:szCs w:val="24"/>
            <w:rtl w:val="0"/>
          </w:rPr>
          <w:t xml:space="preserve">[3]</w:t>
        </w:r>
      </w:hyperlink>
      <w:hyperlink r:id="rId11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E">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Avoid abrupt discontinuation due to increased risk of adverse events </w:t>
      </w:r>
      <w:hyperlink r:id="rId11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F">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closely for blood pressure, heart rate, and symptoms </w:t>
      </w:r>
      <w:hyperlink r:id="rId12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0">
      <w:pPr>
        <w:numPr>
          <w:ilvl w:val="0"/>
          <w:numId w:val="14"/>
        </w:numPr>
        <w:shd w:fill="ffffff" w:val="clear"/>
        <w:spacing w:before="0" w:beforeAutospacing="0" w:line="390" w:lineRule="auto"/>
        <w:ind w:left="720" w:hanging="360"/>
        <w:rPr>
          <w:sz w:val="24"/>
          <w:szCs w:val="24"/>
        </w:rPr>
      </w:pPr>
      <w:r w:rsidDel="00000000" w:rsidR="00000000" w:rsidRPr="00000000">
        <w:rPr>
          <w:rFonts w:ascii="Arial Unicode MS" w:cs="Arial Unicode MS" w:eastAsia="Arial Unicode MS" w:hAnsi="Arial Unicode MS"/>
          <w:color w:val="232323"/>
          <w:sz w:val="24"/>
          <w:szCs w:val="24"/>
          <w:rtl w:val="0"/>
        </w:rPr>
        <w:t xml:space="preserve">In patients with advanced cirrhosis and ascites, avoid nonselective beta blockers if MAP ≤82 mmHg </w:t>
      </w:r>
      <w:hyperlink r:id="rId121">
        <w:r w:rsidDel="00000000" w:rsidR="00000000" w:rsidRPr="00000000">
          <w:rPr>
            <w:color w:val="0074b9"/>
            <w:sz w:val="24"/>
            <w:szCs w:val="24"/>
            <w:rtl w:val="0"/>
          </w:rPr>
          <w:t xml:space="preserve">[5]</w:t>
        </w:r>
      </w:hyperlink>
      <w:hyperlink r:id="rId12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1">
      <w:pPr>
        <w:pStyle w:val="Heading3"/>
        <w:keepNext w:val="0"/>
        <w:keepLines w:val="0"/>
        <w:shd w:fill="ffffff" w:val="clear"/>
        <w:spacing w:after="40" w:before="460" w:line="346.66666666666663" w:lineRule="auto"/>
        <w:rPr>
          <w:b w:val="1"/>
          <w:bCs w:val="1"/>
          <w:color w:val="232323"/>
          <w:sz w:val="27"/>
          <w:szCs w:val="27"/>
        </w:rPr>
      </w:pPr>
      <w:bookmarkStart w:colFirst="0" w:colLast="0" w:name="_7dhcbpg2nh98"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3">
      <w:pPr>
        <w:numPr>
          <w:ilvl w:val="0"/>
          <w:numId w:val="6"/>
        </w:numPr>
        <w:shd w:fill="ffffff" w:val="clear"/>
        <w:spacing w:after="0" w:afterAutospacing="0" w:before="220" w:line="390" w:lineRule="auto"/>
        <w:ind w:left="720" w:hanging="360"/>
      </w:pPr>
      <w:hyperlink r:id="rId123">
        <w:r w:rsidDel="00000000" w:rsidR="00000000" w:rsidRPr="00000000">
          <w:rPr>
            <w:color w:val="0074b9"/>
            <w:sz w:val="24"/>
            <w:szCs w:val="24"/>
            <w:rtl w:val="0"/>
          </w:rPr>
          <w:t xml:space="preserve">What if the patient is hypotensive or symptomatic?</w:t>
        </w:r>
      </w:hyperlink>
      <w:r w:rsidDel="00000000" w:rsidR="00000000" w:rsidRPr="00000000">
        <w:rPr>
          <w:rtl w:val="0"/>
        </w:rPr>
      </w:r>
    </w:p>
    <w:p w:rsidR="00000000" w:rsidDel="00000000" w:rsidP="00000000" w:rsidRDefault="00000000" w:rsidRPr="00000000" w14:paraId="00000044">
      <w:pPr>
        <w:numPr>
          <w:ilvl w:val="0"/>
          <w:numId w:val="6"/>
        </w:numPr>
        <w:shd w:fill="ffffff" w:val="clear"/>
        <w:spacing w:after="0" w:afterAutospacing="0" w:before="0" w:beforeAutospacing="0" w:line="390" w:lineRule="auto"/>
        <w:ind w:left="720" w:hanging="360"/>
      </w:pPr>
      <w:hyperlink r:id="rId124">
        <w:r w:rsidDel="00000000" w:rsidR="00000000" w:rsidRPr="00000000">
          <w:rPr>
            <w:color w:val="0074b9"/>
            <w:sz w:val="24"/>
            <w:szCs w:val="24"/>
            <w:rtl w:val="0"/>
          </w:rPr>
          <w:t xml:space="preserve">What if the patient is on a nonselective beta blocker?</w:t>
        </w:r>
      </w:hyperlink>
      <w:r w:rsidDel="00000000" w:rsidR="00000000" w:rsidRPr="00000000">
        <w:rPr>
          <w:rtl w:val="0"/>
        </w:rPr>
      </w:r>
    </w:p>
    <w:p w:rsidR="00000000" w:rsidDel="00000000" w:rsidP="00000000" w:rsidRDefault="00000000" w:rsidRPr="00000000" w14:paraId="00000045">
      <w:pPr>
        <w:numPr>
          <w:ilvl w:val="0"/>
          <w:numId w:val="6"/>
        </w:numPr>
        <w:shd w:fill="ffffff" w:val="clear"/>
        <w:spacing w:after="0" w:afterAutospacing="0" w:before="0" w:beforeAutospacing="0" w:line="390" w:lineRule="auto"/>
        <w:ind w:left="720" w:hanging="360"/>
      </w:pPr>
      <w:hyperlink r:id="rId125">
        <w:r w:rsidDel="00000000" w:rsidR="00000000" w:rsidRPr="00000000">
          <w:rPr>
            <w:color w:val="0074b9"/>
            <w:sz w:val="24"/>
            <w:szCs w:val="24"/>
            <w:rtl w:val="0"/>
          </w:rPr>
          <w:t xml:space="preserve">What if the patient has advanced cirrhosis or refractory ascites?</w:t>
        </w:r>
      </w:hyperlink>
      <w:r w:rsidDel="00000000" w:rsidR="00000000" w:rsidRPr="00000000">
        <w:rPr>
          <w:rtl w:val="0"/>
        </w:rPr>
      </w:r>
    </w:p>
    <w:p w:rsidR="00000000" w:rsidDel="00000000" w:rsidP="00000000" w:rsidRDefault="00000000" w:rsidRPr="00000000" w14:paraId="00000046">
      <w:pPr>
        <w:numPr>
          <w:ilvl w:val="0"/>
          <w:numId w:val="6"/>
        </w:numPr>
        <w:shd w:fill="ffffff" w:val="clear"/>
        <w:spacing w:after="0" w:afterAutospacing="0" w:before="0" w:beforeAutospacing="0" w:line="390" w:lineRule="auto"/>
        <w:ind w:left="720" w:hanging="360"/>
      </w:pPr>
      <w:hyperlink r:id="rId126">
        <w:r w:rsidDel="00000000" w:rsidR="00000000" w:rsidRPr="00000000">
          <w:rPr>
            <w:color w:val="0074b9"/>
            <w:sz w:val="24"/>
            <w:szCs w:val="24"/>
            <w:rtl w:val="0"/>
          </w:rPr>
          <w:t xml:space="preserve">What if the patient is undergoing surgery?</w:t>
        </w:r>
      </w:hyperlink>
      <w:r w:rsidDel="00000000" w:rsidR="00000000" w:rsidRPr="00000000">
        <w:rPr>
          <w:rtl w:val="0"/>
        </w:rPr>
      </w:r>
    </w:p>
    <w:p w:rsidR="00000000" w:rsidDel="00000000" w:rsidP="00000000" w:rsidRDefault="00000000" w:rsidRPr="00000000" w14:paraId="00000047">
      <w:pPr>
        <w:numPr>
          <w:ilvl w:val="0"/>
          <w:numId w:val="6"/>
        </w:numPr>
        <w:shd w:fill="ffffff" w:val="clear"/>
        <w:spacing w:before="0" w:beforeAutospacing="0" w:line="390" w:lineRule="auto"/>
        <w:ind w:left="720" w:hanging="360"/>
      </w:pPr>
      <w:hyperlink r:id="rId127">
        <w:r w:rsidDel="00000000" w:rsidR="00000000" w:rsidRPr="00000000">
          <w:rPr>
            <w:color w:val="0074b9"/>
            <w:sz w:val="24"/>
            <w:szCs w:val="24"/>
            <w:rtl w:val="0"/>
          </w:rPr>
          <w:t xml:space="preserve">What if the patient has bradycardia or heart block?</w:t>
        </w:r>
      </w:hyperlink>
      <w:r w:rsidDel="00000000" w:rsidR="00000000" w:rsidRPr="00000000">
        <w:rPr>
          <w:rtl w:val="0"/>
        </w:rPr>
      </w:r>
    </w:p>
    <w:p w:rsidR="00000000" w:rsidDel="00000000" w:rsidP="00000000" w:rsidRDefault="00000000" w:rsidRPr="00000000" w14:paraId="00000048">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clinical scenario.</w:t>
      </w:r>
    </w:p>
    <w:p w:rsidR="00000000" w:rsidDel="00000000" w:rsidP="00000000" w:rsidRDefault="00000000" w:rsidRPr="00000000" w14:paraId="00000049">
      <w:pPr>
        <w:pStyle w:val="Heading3"/>
        <w:keepNext w:val="0"/>
        <w:keepLines w:val="0"/>
        <w:shd w:fill="ffffff" w:val="clear"/>
        <w:spacing w:after="40" w:before="460" w:line="346.66666666666663" w:lineRule="auto"/>
        <w:rPr>
          <w:b w:val="1"/>
          <w:bCs w:val="1"/>
          <w:color w:val="232323"/>
          <w:sz w:val="27"/>
          <w:szCs w:val="27"/>
        </w:rPr>
      </w:pPr>
      <w:bookmarkStart w:colFirst="0" w:colLast="0" w:name="_50dmiu4xfrvd"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A">
      <w:pPr>
        <w:numPr>
          <w:ilvl w:val="0"/>
          <w:numId w:val="16"/>
        </w:numPr>
        <w:shd w:fill="ffffff" w:val="clear"/>
        <w:spacing w:after="0" w:afterAutospacing="0" w:before="240" w:lineRule="auto"/>
        <w:ind w:left="720" w:hanging="360"/>
      </w:pPr>
      <w:hyperlink r:id="rId128">
        <w:r w:rsidDel="00000000" w:rsidR="00000000" w:rsidRPr="00000000">
          <w:rPr>
            <w:color w:val="0074b9"/>
            <w:sz w:val="24"/>
            <w:szCs w:val="24"/>
            <w:rtl w:val="0"/>
          </w:rPr>
          <w:t xml:space="preserve">Management of cardiac risk for noncardiac surgery &gt; BETA BLOCKER THERAPY &gt; General approach</w:t>
        </w:r>
      </w:hyperlink>
      <w:r w:rsidDel="00000000" w:rsidR="00000000" w:rsidRPr="00000000">
        <w:rPr>
          <w:rtl w:val="0"/>
        </w:rPr>
      </w:r>
    </w:p>
    <w:p w:rsidR="00000000" w:rsidDel="00000000" w:rsidP="00000000" w:rsidRDefault="00000000" w:rsidRPr="00000000" w14:paraId="0000004B">
      <w:pPr>
        <w:numPr>
          <w:ilvl w:val="0"/>
          <w:numId w:val="16"/>
        </w:numPr>
        <w:shd w:fill="ffffff" w:val="clear"/>
        <w:spacing w:after="0" w:afterAutospacing="0" w:before="0" w:beforeAutospacing="0" w:lineRule="auto"/>
        <w:ind w:left="720" w:hanging="360"/>
      </w:pPr>
      <w:hyperlink r:id="rId129">
        <w:r w:rsidDel="00000000" w:rsidR="00000000" w:rsidRPr="00000000">
          <w:rPr>
            <w:color w:val="0074b9"/>
            <w:sz w:val="24"/>
            <w:szCs w:val="24"/>
            <w:rtl w:val="0"/>
          </w:rPr>
          <w:t xml:space="preserve">Management of cardiac risk for noncardiac surgery &gt; BETA BLOCKER THERAPY &gt; General approach &gt; Patients receiving long-term therapy</w:t>
        </w:r>
      </w:hyperlink>
      <w:r w:rsidDel="00000000" w:rsidR="00000000" w:rsidRPr="00000000">
        <w:rPr>
          <w:rtl w:val="0"/>
        </w:rPr>
      </w:r>
    </w:p>
    <w:p w:rsidR="00000000" w:rsidDel="00000000" w:rsidP="00000000" w:rsidRDefault="00000000" w:rsidRPr="00000000" w14:paraId="0000004C">
      <w:pPr>
        <w:numPr>
          <w:ilvl w:val="0"/>
          <w:numId w:val="16"/>
        </w:numPr>
        <w:shd w:fill="ffffff" w:val="clear"/>
        <w:spacing w:after="0" w:afterAutospacing="0" w:before="0" w:beforeAutospacing="0" w:lineRule="auto"/>
        <w:ind w:left="720" w:hanging="360"/>
      </w:pPr>
      <w:hyperlink r:id="rId130">
        <w:r w:rsidDel="00000000" w:rsidR="00000000" w:rsidRPr="00000000">
          <w:rPr>
            <w:color w:val="0074b9"/>
            <w:sz w:val="24"/>
            <w:szCs w:val="24"/>
            <w:rtl w:val="0"/>
          </w:rPr>
          <w:t xml:space="preserve">Management of cardiac risk for noncardiac surgery &gt; BETA BLOCKER THERAPY &gt; Target heart rate and blood pressure</w:t>
        </w:r>
      </w:hyperlink>
      <w:r w:rsidDel="00000000" w:rsidR="00000000" w:rsidRPr="00000000">
        <w:rPr>
          <w:rtl w:val="0"/>
        </w:rPr>
      </w:r>
    </w:p>
    <w:p w:rsidR="00000000" w:rsidDel="00000000" w:rsidP="00000000" w:rsidRDefault="00000000" w:rsidRPr="00000000" w14:paraId="0000004D">
      <w:pPr>
        <w:numPr>
          <w:ilvl w:val="0"/>
          <w:numId w:val="16"/>
        </w:numPr>
        <w:shd w:fill="ffffff" w:val="clear"/>
        <w:spacing w:after="0" w:afterAutospacing="0" w:before="0" w:beforeAutospacing="0" w:lineRule="auto"/>
        <w:ind w:left="720" w:hanging="360"/>
      </w:pPr>
      <w:hyperlink r:id="rId131">
        <w:r w:rsidDel="00000000" w:rsidR="00000000" w:rsidRPr="00000000">
          <w:rPr>
            <w:color w:val="0074b9"/>
            <w:sz w:val="24"/>
            <w:szCs w:val="24"/>
            <w:rtl w:val="0"/>
          </w:rPr>
          <w:t xml:space="preserve">Primary pharmacologic therapy for heart failure with reduced ejection fraction &gt; MANAGEMENT OF ADVERSE DRUG EFFECTS &gt; Hypotension</w:t>
        </w:r>
      </w:hyperlink>
      <w:r w:rsidDel="00000000" w:rsidR="00000000" w:rsidRPr="00000000">
        <w:rPr>
          <w:rtl w:val="0"/>
        </w:rPr>
      </w:r>
    </w:p>
    <w:p w:rsidR="00000000" w:rsidDel="00000000" w:rsidP="00000000" w:rsidRDefault="00000000" w:rsidRPr="00000000" w14:paraId="0000004E">
      <w:pPr>
        <w:numPr>
          <w:ilvl w:val="0"/>
          <w:numId w:val="16"/>
        </w:numPr>
        <w:shd w:fill="ffffff" w:val="clear"/>
        <w:spacing w:after="0" w:afterAutospacing="0" w:before="0" w:beforeAutospacing="0" w:lineRule="auto"/>
        <w:ind w:left="720" w:hanging="360"/>
      </w:pPr>
      <w:hyperlink r:id="rId132">
        <w:r w:rsidDel="00000000" w:rsidR="00000000" w:rsidRPr="00000000">
          <w:rPr>
            <w:color w:val="0074b9"/>
            <w:sz w:val="24"/>
            <w:szCs w:val="24"/>
            <w:rtl w:val="0"/>
          </w:rPr>
          <w:t xml:space="preserve">Ascites in adults with cirrhosis: Initial therapy &gt; COMPONENTS OF THERAPY FOR CLINICALLY APPARENT ASCITES &gt; General measures &gt; Medication adjustments &gt; When to avoid nonselective beta blockers</w:t>
        </w:r>
      </w:hyperlink>
      <w:r w:rsidDel="00000000" w:rsidR="00000000" w:rsidRPr="00000000">
        <w:rPr>
          <w:rtl w:val="0"/>
        </w:rPr>
      </w:r>
    </w:p>
    <w:p w:rsidR="00000000" w:rsidDel="00000000" w:rsidP="00000000" w:rsidRDefault="00000000" w:rsidRPr="00000000" w14:paraId="0000004F">
      <w:pPr>
        <w:numPr>
          <w:ilvl w:val="0"/>
          <w:numId w:val="16"/>
        </w:numPr>
        <w:shd w:fill="ffffff" w:val="clear"/>
        <w:spacing w:before="0" w:beforeAutospacing="0" w:lineRule="auto"/>
        <w:ind w:left="720" w:hanging="360"/>
      </w:pPr>
      <w:hyperlink r:id="rId133">
        <w:r w:rsidDel="00000000" w:rsidR="00000000" w:rsidRPr="00000000">
          <w:rPr>
            <w:color w:val="0074b9"/>
            <w:sz w:val="24"/>
            <w:szCs w:val="24"/>
            <w:rtl w:val="0"/>
          </w:rPr>
          <w:t xml:space="preserve">Ascites in adults with cirrhosis: Initial therapy &gt; SUMMARY AND RECOMMENDATIONS</w:t>
        </w:r>
      </w:hyperlink>
      <w:r w:rsidDel="00000000" w:rsidR="00000000" w:rsidRPr="00000000">
        <w:rPr>
          <w:rtl w:val="0"/>
        </w:rPr>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f7lnmq22av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11</w:t>
      </w:r>
      <w:r w:rsidDel="00000000" w:rsidR="00000000" w:rsidRPr="00000000">
        <w:rPr>
          <w:rtl w:val="0"/>
        </w:rPr>
      </w:r>
    </w:p>
    <w:p w:rsidR="00000000" w:rsidDel="00000000" w:rsidP="00000000" w:rsidRDefault="00000000" w:rsidRPr="00000000" w14:paraId="0000005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rate control targets for atrial fibrillation (AFib) in the very elderly, specifically those over age 80, and I am assuming the patient does not have heart failure or other major comorbidities that would alter standard AFib management.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For very elderly patients (age &gt;80 years) with AFib who are asymptomatic and at low cardiovascular disease risk, the preferred rate control target is a more lenient approach, aiming for a mean ventricular rate of less than 110 beats per minute at rest</w:t>
      </w:r>
      <w:hyperlink r:id="rId134">
        <w:r w:rsidDel="00000000" w:rsidR="00000000" w:rsidRPr="00000000">
          <w:rPr>
            <w:color w:val="232323"/>
            <w:sz w:val="24"/>
            <w:szCs w:val="24"/>
            <w:rtl w:val="0"/>
          </w:rPr>
          <w:t xml:space="preserve"> </w:t>
        </w:r>
      </w:hyperlink>
      <w:hyperlink r:id="rId135">
        <w:r w:rsidDel="00000000" w:rsidR="00000000" w:rsidRPr="00000000">
          <w:rPr>
            <w:color w:val="0074b9"/>
            <w:sz w:val="24"/>
            <w:szCs w:val="24"/>
            <w:rtl w:val="0"/>
          </w:rPr>
          <w:t xml:space="preserve">[1]</w:t>
        </w:r>
      </w:hyperlink>
      <w:hyperlink r:id="rId136">
        <w:r w:rsidDel="00000000" w:rsidR="00000000" w:rsidRPr="00000000">
          <w:rPr>
            <w:color w:val="0074b9"/>
            <w:sz w:val="24"/>
            <w:szCs w:val="24"/>
            <w:rtl w:val="0"/>
          </w:rPr>
          <w:t xml:space="preserve">[2]</w:t>
        </w:r>
      </w:hyperlink>
      <w:hyperlink r:id="rId13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Strict rate control (lower heart rate targets) is generally not necessary in this population, as studies have shown equivalent outcomes between strict and lenient rate control strategies, and older patients are more sensitive to side effects from antiarrhythmic drugs</w:t>
      </w:r>
      <w:hyperlink r:id="rId138">
        <w:r w:rsidDel="00000000" w:rsidR="00000000" w:rsidRPr="00000000">
          <w:rPr>
            <w:color w:val="232323"/>
            <w:sz w:val="24"/>
            <w:szCs w:val="24"/>
            <w:rtl w:val="0"/>
          </w:rPr>
          <w:t xml:space="preserve"> </w:t>
        </w:r>
      </w:hyperlink>
      <w:hyperlink r:id="rId139">
        <w:r w:rsidDel="00000000" w:rsidR="00000000" w:rsidRPr="00000000">
          <w:rPr>
            <w:color w:val="0074b9"/>
            <w:sz w:val="24"/>
            <w:szCs w:val="24"/>
            <w:rtl w:val="0"/>
          </w:rPr>
          <w:t xml:space="preserve">[1]</w:t>
        </w:r>
      </w:hyperlink>
      <w:hyperlink r:id="rId14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55">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For symptomatic elderly patients, or those with significant cardiovascular disease, a stricter rate control target (mean ventricular rate less than 85 beats per minute at rest) may be considered, but this should be individualized based on symptoms and tolerance</w:t>
      </w:r>
      <w:hyperlink r:id="rId141">
        <w:r w:rsidDel="00000000" w:rsidR="00000000" w:rsidRPr="00000000">
          <w:rPr>
            <w:color w:val="232323"/>
            <w:sz w:val="24"/>
            <w:szCs w:val="24"/>
            <w:rtl w:val="0"/>
          </w:rPr>
          <w:t xml:space="preserve"> </w:t>
        </w:r>
      </w:hyperlink>
      <w:hyperlink r:id="rId142">
        <w:r w:rsidDel="00000000" w:rsidR="00000000" w:rsidRPr="00000000">
          <w:rPr>
            <w:color w:val="0074b9"/>
            <w:sz w:val="24"/>
            <w:szCs w:val="24"/>
            <w:rtl w:val="0"/>
          </w:rPr>
          <w:t xml:space="preserve">[2]</w:t>
        </w:r>
      </w:hyperlink>
      <w:hyperlink r:id="rId14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Rate control should be assessed both at rest and with exertion, and monitoring for tachycardia-mediated cardiomyopathy is recommended</w:t>
      </w:r>
      <w:hyperlink r:id="rId144">
        <w:r w:rsidDel="00000000" w:rsidR="00000000" w:rsidRPr="00000000">
          <w:rPr>
            <w:color w:val="232323"/>
            <w:sz w:val="24"/>
            <w:szCs w:val="24"/>
            <w:rtl w:val="0"/>
          </w:rPr>
          <w:t xml:space="preserve"> </w:t>
        </w:r>
      </w:hyperlink>
      <w:hyperlink r:id="rId145">
        <w:r w:rsidDel="00000000" w:rsidR="00000000" w:rsidRPr="00000000">
          <w:rPr>
            <w:color w:val="0074b9"/>
            <w:sz w:val="24"/>
            <w:szCs w:val="24"/>
            <w:rtl w:val="0"/>
          </w:rPr>
          <w:t xml:space="preserve">[2]</w:t>
        </w:r>
      </w:hyperlink>
      <w:hyperlink r:id="rId14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6">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For most very elderly patients, rate control is preferred over rhythm control due to increased risk of side effects and lower likelihood of maintaining sinus rhythm with rhythm-control strategies</w:t>
      </w:r>
      <w:hyperlink r:id="rId147">
        <w:r w:rsidDel="00000000" w:rsidR="00000000" w:rsidRPr="00000000">
          <w:rPr>
            <w:color w:val="232323"/>
            <w:sz w:val="24"/>
            <w:szCs w:val="24"/>
            <w:rtl w:val="0"/>
          </w:rPr>
          <w:t xml:space="preserve"> </w:t>
        </w:r>
      </w:hyperlink>
      <w:hyperlink r:id="rId14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7">
      <w:pPr>
        <w:numPr>
          <w:ilvl w:val="0"/>
          <w:numId w:val="5"/>
        </w:numPr>
        <w:shd w:fill="ffffff" w:val="clear"/>
        <w:spacing w:line="390" w:lineRule="auto"/>
        <w:ind w:left="720" w:hanging="360"/>
        <w:rPr>
          <w:sz w:val="24"/>
          <w:szCs w:val="24"/>
        </w:rPr>
      </w:pPr>
      <w:r w:rsidDel="00000000" w:rsidR="00000000" w:rsidRPr="00000000">
        <w:rPr>
          <w:color w:val="232323"/>
          <w:sz w:val="24"/>
          <w:szCs w:val="24"/>
          <w:rtl w:val="0"/>
        </w:rPr>
        <w:t xml:space="preserve">See the</w:t>
      </w:r>
      <w:hyperlink r:id="rId149">
        <w:r w:rsidDel="00000000" w:rsidR="00000000" w:rsidRPr="00000000">
          <w:rPr>
            <w:color w:val="232323"/>
            <w:sz w:val="24"/>
            <w:szCs w:val="24"/>
            <w:rtl w:val="0"/>
          </w:rPr>
          <w:t xml:space="preserve"> </w:t>
        </w:r>
      </w:hyperlink>
      <w:hyperlink r:id="rId150">
        <w:r w:rsidDel="00000000" w:rsidR="00000000" w:rsidRPr="00000000">
          <w:rPr>
            <w:color w:val="0074b9"/>
            <w:sz w:val="24"/>
            <w:szCs w:val="24"/>
            <w:rtl w:val="0"/>
          </w:rPr>
          <w:t xml:space="preserve"> algorithm for long-term management of patients with atrial fibrillation: selection of rhythm versus rate control</w:t>
        </w:r>
      </w:hyperlink>
      <w:r w:rsidDel="00000000" w:rsidR="00000000" w:rsidRPr="00000000">
        <w:rPr>
          <w:color w:val="232323"/>
          <w:sz w:val="24"/>
          <w:szCs w:val="24"/>
          <w:rtl w:val="0"/>
        </w:rPr>
        <w:t xml:space="preserve"> and</w:t>
      </w:r>
      <w:hyperlink r:id="rId151">
        <w:r w:rsidDel="00000000" w:rsidR="00000000" w:rsidRPr="00000000">
          <w:rPr>
            <w:color w:val="232323"/>
            <w:sz w:val="24"/>
            <w:szCs w:val="24"/>
            <w:rtl w:val="0"/>
          </w:rPr>
          <w:t xml:space="preserve"> </w:t>
        </w:r>
      </w:hyperlink>
      <w:hyperlink r:id="rId152">
        <w:r w:rsidDel="00000000" w:rsidR="00000000" w:rsidRPr="00000000">
          <w:rPr>
            <w:color w:val="0074b9"/>
            <w:sz w:val="24"/>
            <w:szCs w:val="24"/>
            <w:rtl w:val="0"/>
          </w:rPr>
          <w:t xml:space="preserve"> prevalence of atrial fibrillation with age</w:t>
        </w:r>
      </w:hyperlink>
      <w:r w:rsidDel="00000000" w:rsidR="00000000" w:rsidRPr="00000000">
        <w:rPr>
          <w:color w:val="232323"/>
          <w:sz w:val="24"/>
          <w:szCs w:val="24"/>
          <w:rtl w:val="0"/>
        </w:rPr>
        <w:t xml:space="preserve"> for further guidance.</w:t>
      </w:r>
    </w:p>
    <w:p w:rsidR="00000000" w:rsidDel="00000000" w:rsidP="00000000" w:rsidRDefault="00000000" w:rsidRPr="00000000" w14:paraId="00000058">
      <w:pPr>
        <w:pStyle w:val="Heading3"/>
        <w:keepNext w:val="0"/>
        <w:keepLines w:val="0"/>
        <w:shd w:fill="ffffff" w:val="clear"/>
        <w:spacing w:after="40" w:before="460" w:line="346.66666666666663" w:lineRule="auto"/>
        <w:rPr>
          <w:b w:val="1"/>
          <w:bCs w:val="1"/>
          <w:color w:val="232323"/>
          <w:sz w:val="27"/>
          <w:szCs w:val="27"/>
        </w:rPr>
      </w:pPr>
      <w:bookmarkStart w:colFirst="0" w:colLast="0" w:name="_dkb6kwfls2er" w:id="11"/>
      <w:bookmarkEnd w:id="11"/>
      <w:r w:rsidDel="00000000" w:rsidR="00000000" w:rsidRPr="00000000">
        <w:rPr>
          <w:b w:val="1"/>
          <w:bCs w:val="1"/>
          <w:color w:val="232323"/>
          <w:sz w:val="27"/>
          <w:szCs w:val="27"/>
          <w:rtl w:val="0"/>
        </w:rPr>
        <w:t xml:space="preserve">Key Points</w:t>
      </w:r>
    </w:p>
    <w:p w:rsidR="00000000" w:rsidDel="00000000" w:rsidP="00000000" w:rsidRDefault="00000000" w:rsidRPr="00000000" w14:paraId="00000059">
      <w:pPr>
        <w:numPr>
          <w:ilvl w:val="0"/>
          <w:numId w:val="8"/>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very elderly patients (&gt;80 years) with AFib who are asymptomatic and at low cardiovascular risk, a lenient rate control target (&lt;110 bpm) is preferred </w:t>
      </w:r>
      <w:hyperlink r:id="rId153">
        <w:r w:rsidDel="00000000" w:rsidR="00000000" w:rsidRPr="00000000">
          <w:rPr>
            <w:color w:val="0074b9"/>
            <w:sz w:val="24"/>
            <w:szCs w:val="24"/>
            <w:rtl w:val="0"/>
          </w:rPr>
          <w:t xml:space="preserve">[1]</w:t>
        </w:r>
      </w:hyperlink>
      <w:hyperlink r:id="rId154">
        <w:r w:rsidDel="00000000" w:rsidR="00000000" w:rsidRPr="00000000">
          <w:rPr>
            <w:color w:val="0074b9"/>
            <w:sz w:val="24"/>
            <w:szCs w:val="24"/>
            <w:rtl w:val="0"/>
          </w:rPr>
          <w:t xml:space="preserve">[2]</w:t>
        </w:r>
      </w:hyperlink>
      <w:hyperlink r:id="rId15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A">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Strict rate control (&lt;85 bpm) may be considered for symptomatic patients, but should be individualized </w:t>
      </w:r>
      <w:hyperlink r:id="rId156">
        <w:r w:rsidDel="00000000" w:rsidR="00000000" w:rsidRPr="00000000">
          <w:rPr>
            <w:color w:val="0074b9"/>
            <w:sz w:val="24"/>
            <w:szCs w:val="24"/>
            <w:rtl w:val="0"/>
          </w:rPr>
          <w:t xml:space="preserve">[2]</w:t>
        </w:r>
      </w:hyperlink>
      <w:hyperlink r:id="rId15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B">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Rate control is generally preferred over rhythm control in the very elderly due to increased risk of side effects and lower success rates with rhythm-control strategies </w:t>
      </w:r>
      <w:hyperlink r:id="rId15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C">
      <w:pPr>
        <w:pStyle w:val="Heading3"/>
        <w:keepNext w:val="0"/>
        <w:keepLines w:val="0"/>
        <w:shd w:fill="ffffff" w:val="clear"/>
        <w:spacing w:after="40" w:before="460" w:line="346.66666666666663" w:lineRule="auto"/>
        <w:rPr>
          <w:b w:val="1"/>
          <w:bCs w:val="1"/>
          <w:color w:val="232323"/>
          <w:sz w:val="27"/>
          <w:szCs w:val="27"/>
        </w:rPr>
      </w:pPr>
      <w:bookmarkStart w:colFirst="0" w:colLast="0" w:name="_g6mnh7azwe9s" w:id="12"/>
      <w:bookmarkEnd w:id="12"/>
      <w:r w:rsidDel="00000000" w:rsidR="00000000" w:rsidRPr="00000000">
        <w:rPr>
          <w:b w:val="1"/>
          <w:bCs w:val="1"/>
          <w:color w:val="232323"/>
          <w:sz w:val="27"/>
          <w:szCs w:val="27"/>
          <w:rtl w:val="0"/>
        </w:rPr>
        <w:t xml:space="preserve">Learn More</w:t>
      </w:r>
    </w:p>
    <w:p w:rsidR="00000000" w:rsidDel="00000000" w:rsidP="00000000" w:rsidRDefault="00000000" w:rsidRPr="00000000" w14:paraId="0000005D">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E">
      <w:pPr>
        <w:numPr>
          <w:ilvl w:val="0"/>
          <w:numId w:val="11"/>
        </w:numPr>
        <w:shd w:fill="ffffff" w:val="clear"/>
        <w:spacing w:after="0" w:afterAutospacing="0" w:before="220" w:line="390" w:lineRule="auto"/>
        <w:ind w:left="720" w:hanging="360"/>
      </w:pPr>
      <w:hyperlink r:id="rId159">
        <w:r w:rsidDel="00000000" w:rsidR="00000000" w:rsidRPr="00000000">
          <w:rPr>
            <w:color w:val="0074b9"/>
            <w:sz w:val="24"/>
            <w:szCs w:val="24"/>
            <w:rtl w:val="0"/>
          </w:rPr>
          <w:t xml:space="preserve">What if the patient is symptomatic or has high cardiovascular risk?</w:t>
        </w:r>
      </w:hyperlink>
      <w:r w:rsidDel="00000000" w:rsidR="00000000" w:rsidRPr="00000000">
        <w:rPr>
          <w:rtl w:val="0"/>
        </w:rPr>
      </w:r>
    </w:p>
    <w:p w:rsidR="00000000" w:rsidDel="00000000" w:rsidP="00000000" w:rsidRDefault="00000000" w:rsidRPr="00000000" w14:paraId="0000005F">
      <w:pPr>
        <w:numPr>
          <w:ilvl w:val="0"/>
          <w:numId w:val="11"/>
        </w:numPr>
        <w:shd w:fill="ffffff" w:val="clear"/>
        <w:spacing w:after="0" w:afterAutospacing="0" w:before="0" w:beforeAutospacing="0" w:line="390" w:lineRule="auto"/>
        <w:ind w:left="720" w:hanging="360"/>
      </w:pPr>
      <w:hyperlink r:id="rId160">
        <w:r w:rsidDel="00000000" w:rsidR="00000000" w:rsidRPr="00000000">
          <w:rPr>
            <w:color w:val="0074b9"/>
            <w:sz w:val="24"/>
            <w:szCs w:val="24"/>
            <w:rtl w:val="0"/>
          </w:rPr>
          <w:t xml:space="preserve">What if the patient has heart failure?</w:t>
        </w:r>
      </w:hyperlink>
      <w:r w:rsidDel="00000000" w:rsidR="00000000" w:rsidRPr="00000000">
        <w:rPr>
          <w:rtl w:val="0"/>
        </w:rPr>
      </w:r>
    </w:p>
    <w:p w:rsidR="00000000" w:rsidDel="00000000" w:rsidP="00000000" w:rsidRDefault="00000000" w:rsidRPr="00000000" w14:paraId="00000060">
      <w:pPr>
        <w:numPr>
          <w:ilvl w:val="0"/>
          <w:numId w:val="11"/>
        </w:numPr>
        <w:shd w:fill="ffffff" w:val="clear"/>
        <w:spacing w:after="0" w:afterAutospacing="0" w:before="0" w:beforeAutospacing="0" w:line="390" w:lineRule="auto"/>
        <w:ind w:left="720" w:hanging="360"/>
      </w:pPr>
      <w:hyperlink r:id="rId161">
        <w:r w:rsidDel="00000000" w:rsidR="00000000" w:rsidRPr="00000000">
          <w:rPr>
            <w:color w:val="0074b9"/>
            <w:sz w:val="24"/>
            <w:szCs w:val="24"/>
            <w:rtl w:val="0"/>
          </w:rPr>
          <w:t xml:space="preserve">What if the patient is unable to tolerate rate control medications?</w:t>
        </w:r>
      </w:hyperlink>
      <w:r w:rsidDel="00000000" w:rsidR="00000000" w:rsidRPr="00000000">
        <w:rPr>
          <w:rtl w:val="0"/>
        </w:rPr>
      </w:r>
    </w:p>
    <w:p w:rsidR="00000000" w:rsidDel="00000000" w:rsidP="00000000" w:rsidRDefault="00000000" w:rsidRPr="00000000" w14:paraId="00000061">
      <w:pPr>
        <w:numPr>
          <w:ilvl w:val="0"/>
          <w:numId w:val="11"/>
        </w:numPr>
        <w:shd w:fill="ffffff" w:val="clear"/>
        <w:spacing w:after="0" w:afterAutospacing="0" w:before="0" w:beforeAutospacing="0" w:line="390" w:lineRule="auto"/>
        <w:ind w:left="720" w:hanging="360"/>
      </w:pPr>
      <w:hyperlink r:id="rId162">
        <w:r w:rsidDel="00000000" w:rsidR="00000000" w:rsidRPr="00000000">
          <w:rPr>
            <w:color w:val="0074b9"/>
            <w:sz w:val="24"/>
            <w:szCs w:val="24"/>
            <w:rtl w:val="0"/>
          </w:rPr>
          <w:t xml:space="preserve">How should rate control be monitored in the very elderly?</w:t>
        </w:r>
      </w:hyperlink>
      <w:r w:rsidDel="00000000" w:rsidR="00000000" w:rsidRPr="00000000">
        <w:rPr>
          <w:rtl w:val="0"/>
        </w:rPr>
      </w:r>
    </w:p>
    <w:p w:rsidR="00000000" w:rsidDel="00000000" w:rsidP="00000000" w:rsidRDefault="00000000" w:rsidRPr="00000000" w14:paraId="00000062">
      <w:pPr>
        <w:numPr>
          <w:ilvl w:val="0"/>
          <w:numId w:val="11"/>
        </w:numPr>
        <w:shd w:fill="ffffff" w:val="clear"/>
        <w:spacing w:before="0" w:beforeAutospacing="0" w:line="390" w:lineRule="auto"/>
        <w:ind w:left="720" w:hanging="360"/>
      </w:pPr>
      <w:hyperlink r:id="rId163">
        <w:r w:rsidDel="00000000" w:rsidR="00000000" w:rsidRPr="00000000">
          <w:rPr>
            <w:color w:val="0074b9"/>
            <w:sz w:val="24"/>
            <w:szCs w:val="24"/>
            <w:rtl w:val="0"/>
          </w:rPr>
          <w:t xml:space="preserve">What are the preferred agents for rate control in the very elderly?</w:t>
        </w:r>
      </w:hyperlink>
      <w:r w:rsidDel="00000000" w:rsidR="00000000" w:rsidRPr="00000000">
        <w:rPr>
          <w:rtl w:val="0"/>
        </w:rPr>
      </w:r>
    </w:p>
    <w:p w:rsidR="00000000" w:rsidDel="00000000" w:rsidP="00000000" w:rsidRDefault="00000000" w:rsidRPr="00000000" w14:paraId="00000063">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about rate control strategies in older adults.</w:t>
      </w:r>
    </w:p>
    <w:p w:rsidR="00000000" w:rsidDel="00000000" w:rsidP="00000000" w:rsidRDefault="00000000" w:rsidRPr="00000000" w14:paraId="00000064">
      <w:pPr>
        <w:pStyle w:val="Heading3"/>
        <w:keepNext w:val="0"/>
        <w:keepLines w:val="0"/>
        <w:shd w:fill="ffffff" w:val="clear"/>
        <w:spacing w:after="40" w:before="460" w:line="346.66666666666663" w:lineRule="auto"/>
        <w:rPr>
          <w:b w:val="1"/>
          <w:bCs w:val="1"/>
          <w:color w:val="232323"/>
          <w:sz w:val="27"/>
          <w:szCs w:val="27"/>
        </w:rPr>
      </w:pPr>
      <w:bookmarkStart w:colFirst="0" w:colLast="0" w:name="_8f3s6du9qo5d" w:id="13"/>
      <w:bookmarkEnd w:id="13"/>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5">
      <w:pPr>
        <w:numPr>
          <w:ilvl w:val="0"/>
          <w:numId w:val="10"/>
        </w:numPr>
        <w:shd w:fill="ffffff" w:val="clear"/>
        <w:spacing w:after="0" w:afterAutospacing="0" w:before="240" w:lineRule="auto"/>
        <w:ind w:left="720" w:hanging="360"/>
      </w:pPr>
      <w:hyperlink r:id="rId164">
        <w:r w:rsidDel="00000000" w:rsidR="00000000" w:rsidRPr="00000000">
          <w:rPr>
            <w:color w:val="0074b9"/>
            <w:sz w:val="24"/>
            <w:szCs w:val="24"/>
            <w:rtl w:val="0"/>
          </w:rPr>
          <w:t xml:space="preserve">Management of atrial fibrillation: Rhythm control versus rate control &gt; ELECTIVE AND LONG-TERM MANAGEMENT &gt; Rate control &gt; &gt;80 years, asymptomatic, and low cardiovascular disease risk</w:t>
        </w:r>
      </w:hyperlink>
      <w:r w:rsidDel="00000000" w:rsidR="00000000" w:rsidRPr="00000000">
        <w:rPr>
          <w:rtl w:val="0"/>
        </w:rPr>
      </w:r>
    </w:p>
    <w:p w:rsidR="00000000" w:rsidDel="00000000" w:rsidP="00000000" w:rsidRDefault="00000000" w:rsidRPr="00000000" w14:paraId="00000066">
      <w:pPr>
        <w:numPr>
          <w:ilvl w:val="0"/>
          <w:numId w:val="10"/>
        </w:numPr>
        <w:shd w:fill="ffffff" w:val="clear"/>
        <w:spacing w:after="0" w:afterAutospacing="0" w:before="0" w:beforeAutospacing="0" w:lineRule="auto"/>
        <w:ind w:left="720" w:hanging="360"/>
      </w:pPr>
      <w:hyperlink r:id="rId165">
        <w:r w:rsidDel="00000000" w:rsidR="00000000" w:rsidRPr="00000000">
          <w:rPr>
            <w:color w:val="0074b9"/>
            <w:sz w:val="24"/>
            <w:szCs w:val="24"/>
            <w:rtl w:val="0"/>
          </w:rPr>
          <w:t xml:space="preserve">Atrial fibrillation in adults: Rate control in patients without heart failure &gt; EVALUATION AND GOAL VENTRICULAR RATE &gt; Goal ventricular rate</w:t>
        </w:r>
      </w:hyperlink>
      <w:r w:rsidDel="00000000" w:rsidR="00000000" w:rsidRPr="00000000">
        <w:rPr>
          <w:rtl w:val="0"/>
        </w:rPr>
      </w:r>
    </w:p>
    <w:p w:rsidR="00000000" w:rsidDel="00000000" w:rsidP="00000000" w:rsidRDefault="00000000" w:rsidRPr="00000000" w14:paraId="00000067">
      <w:pPr>
        <w:numPr>
          <w:ilvl w:val="0"/>
          <w:numId w:val="10"/>
        </w:numPr>
        <w:shd w:fill="ffffff" w:val="clear"/>
        <w:spacing w:after="0" w:afterAutospacing="0" w:before="0" w:beforeAutospacing="0" w:lineRule="auto"/>
        <w:ind w:left="720" w:hanging="360"/>
      </w:pPr>
      <w:hyperlink r:id="rId166">
        <w:r w:rsidDel="00000000" w:rsidR="00000000" w:rsidRPr="00000000">
          <w:rPr>
            <w:color w:val="0074b9"/>
            <w:sz w:val="24"/>
            <w:szCs w:val="24"/>
            <w:rtl w:val="0"/>
          </w:rPr>
          <w:t xml:space="preserve">Atrial fibrillation in adults: Rate control in patients without heart failure &gt; SUMMARY AND RECOMMENDATIONS</w:t>
        </w:r>
      </w:hyperlink>
      <w:r w:rsidDel="00000000" w:rsidR="00000000" w:rsidRPr="00000000">
        <w:rPr>
          <w:rtl w:val="0"/>
        </w:rPr>
      </w:r>
    </w:p>
    <w:p w:rsidR="00000000" w:rsidDel="00000000" w:rsidP="00000000" w:rsidRDefault="00000000" w:rsidRPr="00000000" w14:paraId="00000068">
      <w:pPr>
        <w:numPr>
          <w:ilvl w:val="0"/>
          <w:numId w:val="10"/>
        </w:numPr>
        <w:shd w:fill="ffffff" w:val="clear"/>
        <w:spacing w:before="0" w:beforeAutospacing="0" w:lineRule="auto"/>
        <w:ind w:left="720" w:hanging="360"/>
      </w:pPr>
      <w:hyperlink r:id="rId167">
        <w:r w:rsidDel="00000000" w:rsidR="00000000" w:rsidRPr="00000000">
          <w:rPr>
            <w:color w:val="0074b9"/>
            <w:sz w:val="24"/>
            <w:szCs w:val="24"/>
            <w:rtl w:val="0"/>
          </w:rPr>
          <w:t xml:space="preserve">Atrial fibrillation in adults: Rate control in patients without heart failure &gt; EVALUATION AND GOAL VENTRICULAR RATE &gt; Evaluation and monitoring of ventricular rate</w:t>
        </w:r>
      </w:hyperlink>
      <w:r w:rsidDel="00000000" w:rsidR="00000000" w:rsidRPr="00000000">
        <w:rPr>
          <w:rtl w:val="0"/>
        </w:rPr>
      </w:r>
    </w:p>
    <w:p w:rsidR="00000000" w:rsidDel="00000000" w:rsidP="00000000" w:rsidRDefault="00000000" w:rsidRPr="00000000" w14:paraId="000000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dric878irlc"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12</w:t>
      </w:r>
      <w:r w:rsidDel="00000000" w:rsidR="00000000" w:rsidRPr="00000000">
        <w:rPr>
          <w:rtl w:val="0"/>
        </w:rPr>
      </w:r>
    </w:p>
    <w:p w:rsidR="00000000" w:rsidDel="00000000" w:rsidP="00000000" w:rsidRDefault="00000000" w:rsidRPr="00000000" w14:paraId="0000006B">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at what age breast cancer surveillance (screening mammography) should typically be discontinued, and I am assuming the patient is an adult female at average risk, not a high-risk genetic carrier, and not a breast cancer survivor. If the patient is a breast cancer survivor or has a high-risk genetic mutation, recommendations may differ.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hd w:fill="ffffff" w:val="clear"/>
        <w:spacing w:line="390" w:lineRule="auto"/>
        <w:rPr>
          <w:color w:val="232323"/>
          <w:sz w:val="24"/>
          <w:szCs w:val="24"/>
        </w:rPr>
      </w:pPr>
      <w:r w:rsidDel="00000000" w:rsidR="00000000" w:rsidRPr="00000000">
        <w:rPr>
          <w:color w:val="232323"/>
          <w:sz w:val="24"/>
          <w:szCs w:val="24"/>
          <w:rtl w:val="0"/>
        </w:rPr>
        <w:t xml:space="preserve">There is no universally agreed-upon upper age limit for discontinuing breast cancer surveillance, but UpToDate guidance suggests that screening mammography should generally be discontinued when a patient's life expectancy is less than 5 to 10 years, regardless of age</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[1]</w:t>
        </w:r>
      </w:hyperlink>
      <w:hyperlink r:id="rId17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For females age 75 years and older, screening is only recommended if their life expectancy is at least 10 years</w:t>
      </w:r>
      <w:hyperlink r:id="rId171">
        <w:r w:rsidDel="00000000" w:rsidR="00000000" w:rsidRPr="00000000">
          <w:rPr>
            <w:color w:val="232323"/>
            <w:sz w:val="24"/>
            <w:szCs w:val="24"/>
            <w:rtl w:val="0"/>
          </w:rPr>
          <w:t xml:space="preserve"> </w:t>
        </w:r>
      </w:hyperlink>
      <w:hyperlink r:id="rId17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 decision to stop screening should be individualized, taking into account the patient's overall health, life expectancy, and preferences, with shared decision-making encouraged</w:t>
      </w:r>
      <w:hyperlink r:id="rId173">
        <w:r w:rsidDel="00000000" w:rsidR="00000000" w:rsidRPr="00000000">
          <w:rPr>
            <w:color w:val="232323"/>
            <w:sz w:val="24"/>
            <w:szCs w:val="24"/>
            <w:rtl w:val="0"/>
          </w:rPr>
          <w:t xml:space="preserve"> </w:t>
        </w:r>
      </w:hyperlink>
      <w:hyperlink r:id="rId17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 incidence of breast cancer remains high into the 80s, but the number of life-years saved by screening decreases with age</w:t>
      </w:r>
      <w:hyperlink r:id="rId175">
        <w:r w:rsidDel="00000000" w:rsidR="00000000" w:rsidRPr="00000000">
          <w:rPr>
            <w:color w:val="232323"/>
            <w:sz w:val="24"/>
            <w:szCs w:val="24"/>
            <w:rtl w:val="0"/>
          </w:rPr>
          <w:t xml:space="preserve"> </w:t>
        </w:r>
      </w:hyperlink>
      <w:hyperlink r:id="rId17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F">
      <w:pPr>
        <w:shd w:fill="ffffff" w:val="clear"/>
        <w:spacing w:line="390" w:lineRule="auto"/>
        <w:rPr>
          <w:color w:val="232323"/>
          <w:sz w:val="24"/>
          <w:szCs w:val="24"/>
        </w:rPr>
      </w:pPr>
      <w:r w:rsidDel="00000000" w:rsidR="00000000" w:rsidRPr="00000000">
        <w:rPr>
          <w:color w:val="232323"/>
          <w:sz w:val="24"/>
          <w:szCs w:val="24"/>
          <w:rtl w:val="0"/>
        </w:rPr>
        <w:t xml:space="preserve">For breast cancer survivors, continued surveillance mammography is warranted for older survivors with reasonable functional status and life expectancy, but may be stopped if life expectancy is less than 5 to 10 years</w:t>
      </w:r>
      <w:hyperlink r:id="rId177">
        <w:r w:rsidDel="00000000" w:rsidR="00000000" w:rsidRPr="00000000">
          <w:rPr>
            <w:color w:val="232323"/>
            <w:sz w:val="24"/>
            <w:szCs w:val="24"/>
            <w:rtl w:val="0"/>
          </w:rPr>
          <w:t xml:space="preserve"> </w:t>
        </w:r>
      </w:hyperlink>
      <w:hyperlink r:id="rId17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70">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1">
      <w:pPr>
        <w:shd w:fill="ffffff" w:val="clear"/>
        <w:spacing w:line="390" w:lineRule="auto"/>
        <w:rPr>
          <w:color w:val="232323"/>
          <w:sz w:val="24"/>
          <w:szCs w:val="24"/>
        </w:rPr>
      </w:pPr>
      <w:r w:rsidDel="00000000" w:rsidR="00000000" w:rsidRPr="00000000">
        <w:rPr>
          <w:color w:val="232323"/>
          <w:sz w:val="24"/>
          <w:szCs w:val="24"/>
          <w:rtl w:val="0"/>
        </w:rPr>
        <w:t xml:space="preserve">For high-risk individuals (e.g., carriers of BRCA1/2 or PALB2 mutations), individualized management after age 75 years is recommended, and surveillance may continue beyond age 75 depending on patient factors</w:t>
      </w:r>
      <w:hyperlink r:id="rId179">
        <w:r w:rsidDel="00000000" w:rsidR="00000000" w:rsidRPr="00000000">
          <w:rPr>
            <w:color w:val="232323"/>
            <w:sz w:val="24"/>
            <w:szCs w:val="24"/>
            <w:rtl w:val="0"/>
          </w:rPr>
          <w:t xml:space="preserve"> </w:t>
        </w:r>
      </w:hyperlink>
      <w:hyperlink r:id="rId180">
        <w:r w:rsidDel="00000000" w:rsidR="00000000" w:rsidRPr="00000000">
          <w:rPr>
            <w:color w:val="0074b9"/>
            <w:sz w:val="24"/>
            <w:szCs w:val="24"/>
            <w:rtl w:val="0"/>
          </w:rPr>
          <w:t xml:space="preserve">[3]</w:t>
        </w:r>
      </w:hyperlink>
      <w:hyperlink r:id="rId18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2">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3">
      <w:pPr>
        <w:shd w:fill="ffffff" w:val="clear"/>
        <w:spacing w:line="390" w:lineRule="auto"/>
        <w:rPr>
          <w:color w:val="232323"/>
          <w:sz w:val="24"/>
          <w:szCs w:val="24"/>
        </w:rPr>
      </w:pPr>
      <w:r w:rsidDel="00000000" w:rsidR="00000000" w:rsidRPr="00000000">
        <w:rPr>
          <w:color w:val="232323"/>
          <w:sz w:val="24"/>
          <w:szCs w:val="24"/>
          <w:rtl w:val="0"/>
        </w:rPr>
        <w:t xml:space="preserve">A useful framework for decision-making in older adults is provided in the</w:t>
      </w:r>
      <w:hyperlink r:id="rId182">
        <w:r w:rsidDel="00000000" w:rsidR="00000000" w:rsidRPr="00000000">
          <w:rPr>
            <w:color w:val="232323"/>
            <w:sz w:val="24"/>
            <w:szCs w:val="24"/>
            <w:rtl w:val="0"/>
          </w:rPr>
          <w:t xml:space="preserve"> </w:t>
        </w:r>
      </w:hyperlink>
      <w:hyperlink r:id="rId183">
        <w:r w:rsidDel="00000000" w:rsidR="00000000" w:rsidRPr="00000000">
          <w:rPr>
            <w:color w:val="0074b9"/>
            <w:sz w:val="24"/>
            <w:szCs w:val="24"/>
            <w:rtl w:val="0"/>
          </w:rPr>
          <w:t xml:space="preserve"> table summarizing breast cancer screening in women &gt;50 years, according to life expectancy</w:t>
        </w:r>
      </w:hyperlink>
      <w:hyperlink r:id="rId184">
        <w:r w:rsidDel="00000000" w:rsidR="00000000" w:rsidRPr="00000000">
          <w:rPr>
            <w:color w:val="232323"/>
            <w:sz w:val="24"/>
            <w:szCs w:val="24"/>
            <w:rtl w:val="0"/>
          </w:rPr>
          <w:t xml:space="preserve"> </w:t>
        </w:r>
      </w:hyperlink>
      <w:hyperlink r:id="rId18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74">
      <w:pPr>
        <w:pStyle w:val="Heading3"/>
        <w:keepNext w:val="0"/>
        <w:keepLines w:val="0"/>
        <w:shd w:fill="ffffff" w:val="clear"/>
        <w:spacing w:after="40" w:before="460" w:line="346.66666666666663" w:lineRule="auto"/>
        <w:rPr>
          <w:b w:val="1"/>
          <w:bCs w:val="1"/>
          <w:color w:val="232323"/>
          <w:sz w:val="27"/>
          <w:szCs w:val="27"/>
        </w:rPr>
      </w:pPr>
      <w:bookmarkStart w:colFirst="0" w:colLast="0" w:name="_q3f13jofd96a"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75">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6">
      <w:pPr>
        <w:numPr>
          <w:ilvl w:val="0"/>
          <w:numId w:val="13"/>
        </w:numPr>
        <w:shd w:fill="ffffff" w:val="clear"/>
        <w:spacing w:after="0" w:afterAutospacing="0" w:before="220" w:line="390" w:lineRule="auto"/>
        <w:ind w:left="720" w:hanging="360"/>
      </w:pPr>
      <w:hyperlink r:id="rId186">
        <w:r w:rsidDel="00000000" w:rsidR="00000000" w:rsidRPr="00000000">
          <w:rPr>
            <w:color w:val="0074b9"/>
            <w:sz w:val="24"/>
            <w:szCs w:val="24"/>
            <w:rtl w:val="0"/>
          </w:rPr>
          <w:t xml:space="preserve">How should breast cancer surveillance be managed in breast cancer survivors?</w:t>
        </w:r>
      </w:hyperlink>
      <w:r w:rsidDel="00000000" w:rsidR="00000000" w:rsidRPr="00000000">
        <w:rPr>
          <w:rtl w:val="0"/>
        </w:rPr>
      </w:r>
    </w:p>
    <w:p w:rsidR="00000000" w:rsidDel="00000000" w:rsidP="00000000" w:rsidRDefault="00000000" w:rsidRPr="00000000" w14:paraId="00000077">
      <w:pPr>
        <w:numPr>
          <w:ilvl w:val="0"/>
          <w:numId w:val="13"/>
        </w:numPr>
        <w:shd w:fill="ffffff" w:val="clear"/>
        <w:spacing w:after="0" w:afterAutospacing="0" w:before="0" w:beforeAutospacing="0" w:line="390" w:lineRule="auto"/>
        <w:ind w:left="720" w:hanging="360"/>
      </w:pPr>
      <w:hyperlink r:id="rId187">
        <w:r w:rsidDel="00000000" w:rsidR="00000000" w:rsidRPr="00000000">
          <w:rPr>
            <w:color w:val="0074b9"/>
            <w:sz w:val="24"/>
            <w:szCs w:val="24"/>
            <w:rtl w:val="0"/>
          </w:rPr>
          <w:t xml:space="preserve">What is the approach for high-risk patients (e.g., BRCA1/2, PALB2 carriers)?</w:t>
        </w:r>
      </w:hyperlink>
      <w:r w:rsidDel="00000000" w:rsidR="00000000" w:rsidRPr="00000000">
        <w:rPr>
          <w:rtl w:val="0"/>
        </w:rPr>
      </w:r>
    </w:p>
    <w:p w:rsidR="00000000" w:rsidDel="00000000" w:rsidP="00000000" w:rsidRDefault="00000000" w:rsidRPr="00000000" w14:paraId="00000078">
      <w:pPr>
        <w:numPr>
          <w:ilvl w:val="0"/>
          <w:numId w:val="13"/>
        </w:numPr>
        <w:shd w:fill="ffffff" w:val="clear"/>
        <w:spacing w:after="0" w:afterAutospacing="0" w:before="0" w:beforeAutospacing="0" w:line="390" w:lineRule="auto"/>
        <w:ind w:left="720" w:hanging="360"/>
      </w:pPr>
      <w:hyperlink r:id="rId188">
        <w:r w:rsidDel="00000000" w:rsidR="00000000" w:rsidRPr="00000000">
          <w:rPr>
            <w:color w:val="0074b9"/>
            <w:sz w:val="24"/>
            <w:szCs w:val="24"/>
            <w:rtl w:val="0"/>
          </w:rPr>
          <w:t xml:space="preserve">How do comorbidities and functional status affect screening decisions?</w:t>
        </w:r>
      </w:hyperlink>
      <w:r w:rsidDel="00000000" w:rsidR="00000000" w:rsidRPr="00000000">
        <w:rPr>
          <w:rtl w:val="0"/>
        </w:rPr>
      </w:r>
    </w:p>
    <w:p w:rsidR="00000000" w:rsidDel="00000000" w:rsidP="00000000" w:rsidRDefault="00000000" w:rsidRPr="00000000" w14:paraId="00000079">
      <w:pPr>
        <w:numPr>
          <w:ilvl w:val="0"/>
          <w:numId w:val="13"/>
        </w:numPr>
        <w:shd w:fill="ffffff" w:val="clear"/>
        <w:spacing w:after="0" w:afterAutospacing="0" w:before="0" w:beforeAutospacing="0" w:line="390" w:lineRule="auto"/>
        <w:ind w:left="720" w:hanging="360"/>
      </w:pPr>
      <w:hyperlink r:id="rId189">
        <w:r w:rsidDel="00000000" w:rsidR="00000000" w:rsidRPr="00000000">
          <w:rPr>
            <w:color w:val="0074b9"/>
            <w:sz w:val="24"/>
            <w:szCs w:val="24"/>
            <w:rtl w:val="0"/>
          </w:rPr>
          <w:t xml:space="preserve">What are the potential harms and benefits of continued screening in older adults?</w:t>
        </w:r>
      </w:hyperlink>
      <w:r w:rsidDel="00000000" w:rsidR="00000000" w:rsidRPr="00000000">
        <w:rPr>
          <w:rtl w:val="0"/>
        </w:rPr>
      </w:r>
    </w:p>
    <w:p w:rsidR="00000000" w:rsidDel="00000000" w:rsidP="00000000" w:rsidRDefault="00000000" w:rsidRPr="00000000" w14:paraId="0000007A">
      <w:pPr>
        <w:numPr>
          <w:ilvl w:val="0"/>
          <w:numId w:val="13"/>
        </w:numPr>
        <w:shd w:fill="ffffff" w:val="clear"/>
        <w:spacing w:before="0" w:beforeAutospacing="0" w:line="390" w:lineRule="auto"/>
        <w:ind w:left="720" w:hanging="360"/>
      </w:pPr>
      <w:hyperlink r:id="rId190">
        <w:r w:rsidDel="00000000" w:rsidR="00000000" w:rsidRPr="00000000">
          <w:rPr>
            <w:color w:val="0074b9"/>
            <w:sz w:val="24"/>
            <w:szCs w:val="24"/>
            <w:rtl w:val="0"/>
          </w:rPr>
          <w:t xml:space="preserve">How should shared decision-making be conducted for discontinuing screening?</w:t>
        </w:r>
      </w:hyperlink>
      <w:r w:rsidDel="00000000" w:rsidR="00000000" w:rsidRPr="00000000">
        <w:rPr>
          <w:rtl w:val="0"/>
        </w:rPr>
      </w:r>
    </w:p>
    <w:p w:rsidR="00000000" w:rsidDel="00000000" w:rsidP="00000000" w:rsidRDefault="00000000" w:rsidRPr="00000000" w14:paraId="0000007B">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specific scenario (e.g., prior breast cancer, genetic risk, or patient preferences).</w:t>
      </w:r>
    </w:p>
    <w:p w:rsidR="00000000" w:rsidDel="00000000" w:rsidP="00000000" w:rsidRDefault="00000000" w:rsidRPr="00000000" w14:paraId="0000007C">
      <w:pPr>
        <w:pStyle w:val="Heading3"/>
        <w:keepNext w:val="0"/>
        <w:keepLines w:val="0"/>
        <w:shd w:fill="ffffff" w:val="clear"/>
        <w:spacing w:after="40" w:before="460" w:line="346.66666666666663" w:lineRule="auto"/>
        <w:rPr>
          <w:b w:val="1"/>
          <w:bCs w:val="1"/>
          <w:color w:val="232323"/>
          <w:sz w:val="27"/>
          <w:szCs w:val="27"/>
        </w:rPr>
      </w:pPr>
      <w:bookmarkStart w:colFirst="0" w:colLast="0" w:name="_sblfqkjy94dm"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D">
      <w:pPr>
        <w:numPr>
          <w:ilvl w:val="0"/>
          <w:numId w:val="9"/>
        </w:numPr>
        <w:shd w:fill="ffffff" w:val="clear"/>
        <w:spacing w:after="0" w:afterAutospacing="0" w:before="240" w:lineRule="auto"/>
        <w:ind w:left="720" w:hanging="360"/>
      </w:pPr>
      <w:hyperlink r:id="rId191">
        <w:r w:rsidDel="00000000" w:rsidR="00000000" w:rsidRPr="00000000">
          <w:rPr>
            <w:color w:val="0074b9"/>
            <w:sz w:val="24"/>
            <w:szCs w:val="24"/>
            <w:rtl w:val="0"/>
          </w:rPr>
          <w:t xml:space="preserve">Screening for breast cancer: Strategies and recommendations &gt; AVERAGE RISK: SCREENING &gt; Age-related screening approach &gt; Age 75 years and older</w:t>
        </w:r>
      </w:hyperlink>
      <w:r w:rsidDel="00000000" w:rsidR="00000000" w:rsidRPr="00000000">
        <w:rPr>
          <w:rtl w:val="0"/>
        </w:rPr>
      </w:r>
    </w:p>
    <w:p w:rsidR="00000000" w:rsidDel="00000000" w:rsidP="00000000" w:rsidRDefault="00000000" w:rsidRPr="00000000" w14:paraId="0000007E">
      <w:pPr>
        <w:numPr>
          <w:ilvl w:val="0"/>
          <w:numId w:val="9"/>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Approach to the patient following treatment for breast cancer &gt; COMPONENTS OF FOLLOW-UP &gt; Breast imaging &gt; Discontinuing breast imaging</w:t>
        </w:r>
      </w:hyperlink>
      <w:r w:rsidDel="00000000" w:rsidR="00000000" w:rsidRPr="00000000">
        <w:rPr>
          <w:rtl w:val="0"/>
        </w:rPr>
      </w:r>
    </w:p>
    <w:p w:rsidR="00000000" w:rsidDel="00000000" w:rsidP="00000000" w:rsidRDefault="00000000" w:rsidRPr="00000000" w14:paraId="0000007F">
      <w:pPr>
        <w:numPr>
          <w:ilvl w:val="0"/>
          <w:numId w:val="9"/>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Gene test interpretation: PALB2 (hereditary breast, ovarian, and pancreatic cancer susceptibility gene) &gt; INDIVIDUALS WITHOUT CANCER &gt; Pathogenic or likely pathogenic variant &gt; Interventions for cancer screening or risk reduction &gt; Female breast cancer</w:t>
        </w:r>
      </w:hyperlink>
      <w:r w:rsidDel="00000000" w:rsidR="00000000" w:rsidRPr="00000000">
        <w:rPr>
          <w:rtl w:val="0"/>
        </w:rPr>
      </w:r>
    </w:p>
    <w:p w:rsidR="00000000" w:rsidDel="00000000" w:rsidP="00000000" w:rsidRDefault="00000000" w:rsidRPr="00000000" w14:paraId="00000080">
      <w:pPr>
        <w:numPr>
          <w:ilvl w:val="0"/>
          <w:numId w:val="9"/>
        </w:numPr>
        <w:shd w:fill="ffffff" w:val="clear"/>
        <w:spacing w:before="0" w:beforeAutospacing="0" w:lineRule="auto"/>
        <w:ind w:left="720" w:hanging="360"/>
      </w:pPr>
      <w:hyperlink r:id="rId194">
        <w:r w:rsidDel="00000000" w:rsidR="00000000" w:rsidRPr="00000000">
          <w:rPr>
            <w:color w:val="0074b9"/>
            <w:sz w:val="24"/>
            <w:szCs w:val="24"/>
            <w:rtl w:val="0"/>
          </w:rPr>
          <w:t xml:space="preserve">Cancer risks in BRCA1/2 carriers &gt; MANAGEMENT OF FEMALE BRCA1/2 CARRIERS WITHOUT CANCER &gt; Cancer surveillance &gt; Breast cancer screening &gt; Female carriers</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031#H634454675" TargetMode="External"/><Relationship Id="rId190" Type="http://schemas.openxmlformats.org/officeDocument/2006/relationships/hyperlink" Target="https://ai.uptodate.com/" TargetMode="External"/><Relationship Id="rId42" Type="http://schemas.openxmlformats.org/officeDocument/2006/relationships/hyperlink" Target="https://www.uptodate.com/contents/1334#H46" TargetMode="External"/><Relationship Id="rId41" Type="http://schemas.openxmlformats.org/officeDocument/2006/relationships/hyperlink" Target="https://www.uptodate.com/contents/1334#H3530204771" TargetMode="External"/><Relationship Id="rId44" Type="http://schemas.openxmlformats.org/officeDocument/2006/relationships/hyperlink" Target="https://www.uptodate.com/contents/1031#H849064" TargetMode="External"/><Relationship Id="rId194" Type="http://schemas.openxmlformats.org/officeDocument/2006/relationships/hyperlink" Target="https://www.uptodate.com/contents/758#H3945477442" TargetMode="External"/><Relationship Id="rId43" Type="http://schemas.openxmlformats.org/officeDocument/2006/relationships/hyperlink" Target="https://www.uptodate.com/drug-interactions/?source=ai" TargetMode="External"/><Relationship Id="rId193" Type="http://schemas.openxmlformats.org/officeDocument/2006/relationships/hyperlink" Target="https://www.uptodate.com/contents/132469#H2420819224" TargetMode="External"/><Relationship Id="rId46" Type="http://schemas.openxmlformats.org/officeDocument/2006/relationships/hyperlink" Target="https://uptodate.com/contents/85642" TargetMode="External"/><Relationship Id="rId192" Type="http://schemas.openxmlformats.org/officeDocument/2006/relationships/hyperlink" Target="https://www.uptodate.com/contents/15781#H2692716" TargetMode="External"/><Relationship Id="rId45" Type="http://schemas.openxmlformats.org/officeDocument/2006/relationships/hyperlink" Target="https://uptodate.com/contents/85642" TargetMode="External"/><Relationship Id="rId191" Type="http://schemas.openxmlformats.org/officeDocument/2006/relationships/hyperlink" Target="https://www.uptodate.com/contents/7564#H1901864476" TargetMode="External"/><Relationship Id="rId48" Type="http://schemas.openxmlformats.org/officeDocument/2006/relationships/hyperlink" Target="https://uptodate.com/contents/9498" TargetMode="External"/><Relationship Id="rId187" Type="http://schemas.openxmlformats.org/officeDocument/2006/relationships/hyperlink" Target="https://ai.uptodate.com/" TargetMode="External"/><Relationship Id="rId47" Type="http://schemas.openxmlformats.org/officeDocument/2006/relationships/hyperlink" Target="https://uptodate.com/contents/9498" TargetMode="External"/><Relationship Id="rId186" Type="http://schemas.openxmlformats.org/officeDocument/2006/relationships/hyperlink" Target="https://ai.uptodate.com/" TargetMode="External"/><Relationship Id="rId185" Type="http://schemas.openxmlformats.org/officeDocument/2006/relationships/hyperlink" Target="https://www.uptodate.com/contents/7564#H1901864476" TargetMode="External"/><Relationship Id="rId49" Type="http://schemas.openxmlformats.org/officeDocument/2006/relationships/hyperlink" Target="https://uptodate.com/contents/99275" TargetMode="External"/><Relationship Id="rId184" Type="http://schemas.openxmlformats.org/officeDocument/2006/relationships/hyperlink" Target="https://www.uptodate.com/contents/7564#H1901864476" TargetMode="External"/><Relationship Id="rId189" Type="http://schemas.openxmlformats.org/officeDocument/2006/relationships/hyperlink" Target="https://ai.uptodate.com/" TargetMode="External"/><Relationship Id="rId188" Type="http://schemas.openxmlformats.org/officeDocument/2006/relationships/hyperlink" Target="https://ai.uptodate.com/" TargetMode="External"/><Relationship Id="rId31" Type="http://schemas.openxmlformats.org/officeDocument/2006/relationships/hyperlink" Target="https://www.uptodate.com/contents/1031#H3984411832" TargetMode="External"/><Relationship Id="rId30" Type="http://schemas.openxmlformats.org/officeDocument/2006/relationships/hyperlink" Target="https://www.uptodate.com/contents/1031#H3582309648" TargetMode="External"/><Relationship Id="rId33" Type="http://schemas.openxmlformats.org/officeDocument/2006/relationships/hyperlink" Target="https://www.uptodate.com/contents/1031#H31" TargetMode="External"/><Relationship Id="rId183" Type="http://schemas.openxmlformats.org/officeDocument/2006/relationships/hyperlink" Target="https://www.uptodate.com/contents/image?imageKey=61593&amp;source=expert-ai&amp;graphic-type=table" TargetMode="External"/><Relationship Id="rId32" Type="http://schemas.openxmlformats.org/officeDocument/2006/relationships/hyperlink" Target="https://uptodate.com/contents/10050" TargetMode="External"/><Relationship Id="rId182" Type="http://schemas.openxmlformats.org/officeDocument/2006/relationships/hyperlink" Target="https://www.uptodate.com/contents/image?imageKey=61593&amp;source=expert-ai&amp;graphic-type=table" TargetMode="External"/><Relationship Id="rId35" Type="http://schemas.openxmlformats.org/officeDocument/2006/relationships/hyperlink" Target="https://www.uptodate.com/contents/4682#H2080011179" TargetMode="External"/><Relationship Id="rId181" Type="http://schemas.openxmlformats.org/officeDocument/2006/relationships/hyperlink" Target="https://www.uptodate.com/contents/758#H3945477442" TargetMode="External"/><Relationship Id="rId34" Type="http://schemas.openxmlformats.org/officeDocument/2006/relationships/hyperlink" Target="https://www.uptodate.com/contents/1370#H1641059" TargetMode="External"/><Relationship Id="rId180" Type="http://schemas.openxmlformats.org/officeDocument/2006/relationships/hyperlink" Target="https://www.uptodate.com/contents/132469#H2420819224" TargetMode="External"/><Relationship Id="rId37" Type="http://schemas.openxmlformats.org/officeDocument/2006/relationships/hyperlink" Target="https://www.uptodate.com/contents/1370#H5818288" TargetMode="External"/><Relationship Id="rId176" Type="http://schemas.openxmlformats.org/officeDocument/2006/relationships/hyperlink" Target="https://www.uptodate.com/contents/7564#H1901864476" TargetMode="External"/><Relationship Id="rId36" Type="http://schemas.openxmlformats.org/officeDocument/2006/relationships/hyperlink" Target="https://www.uptodate.com/contents/1031#H535082484" TargetMode="External"/><Relationship Id="rId175" Type="http://schemas.openxmlformats.org/officeDocument/2006/relationships/hyperlink" Target="https://www.uptodate.com/contents/7564#H1901864476" TargetMode="External"/><Relationship Id="rId39" Type="http://schemas.openxmlformats.org/officeDocument/2006/relationships/hyperlink" Target="https://uptodate.com/contents/10050" TargetMode="External"/><Relationship Id="rId174" Type="http://schemas.openxmlformats.org/officeDocument/2006/relationships/hyperlink" Target="https://www.uptodate.com/contents/7564#H1901864476" TargetMode="External"/><Relationship Id="rId38" Type="http://schemas.openxmlformats.org/officeDocument/2006/relationships/hyperlink" Target="https://www.uptodate.com/contents/1059#H3861454954" TargetMode="External"/><Relationship Id="rId173" Type="http://schemas.openxmlformats.org/officeDocument/2006/relationships/hyperlink" Target="https://www.uptodate.com/contents/7564#H1901864476" TargetMode="External"/><Relationship Id="rId179" Type="http://schemas.openxmlformats.org/officeDocument/2006/relationships/hyperlink" Target="https://www.uptodate.com/contents/132469#H2420819224" TargetMode="External"/><Relationship Id="rId178" Type="http://schemas.openxmlformats.org/officeDocument/2006/relationships/hyperlink" Target="https://www.uptodate.com/contents/15781#H2692716" TargetMode="External"/><Relationship Id="rId177" Type="http://schemas.openxmlformats.org/officeDocument/2006/relationships/hyperlink" Target="https://www.uptodate.com/contents/15781#H2692716" TargetMode="External"/><Relationship Id="rId20" Type="http://schemas.openxmlformats.org/officeDocument/2006/relationships/hyperlink" Target="https://www.uptodate.com/contents/1031#H3582309648" TargetMode="External"/><Relationship Id="rId22" Type="http://schemas.openxmlformats.org/officeDocument/2006/relationships/hyperlink" Target="https://www.uptodate.com/contents/1370#H5818288" TargetMode="External"/><Relationship Id="rId21" Type="http://schemas.openxmlformats.org/officeDocument/2006/relationships/hyperlink" Target="https://www.uptodate.com/contents/1031#H3984411832" TargetMode="External"/><Relationship Id="rId24" Type="http://schemas.openxmlformats.org/officeDocument/2006/relationships/hyperlink" Target="https://uptodate.com/contents/10050" TargetMode="External"/><Relationship Id="rId23" Type="http://schemas.openxmlformats.org/officeDocument/2006/relationships/hyperlink" Target="https://www.uptodate.com/contents/1059#H3861454954" TargetMode="External"/><Relationship Id="rId26" Type="http://schemas.openxmlformats.org/officeDocument/2006/relationships/hyperlink" Target="https://www.uptodate.com/contents/1334#H3530204771" TargetMode="External"/><Relationship Id="rId25" Type="http://schemas.openxmlformats.org/officeDocument/2006/relationships/hyperlink" Target="https://www.uptodate.com/contents/1031#H634454675" TargetMode="External"/><Relationship Id="rId28" Type="http://schemas.openxmlformats.org/officeDocument/2006/relationships/hyperlink" Target="https://uptodate.com/contents/85642" TargetMode="External"/><Relationship Id="rId27" Type="http://schemas.openxmlformats.org/officeDocument/2006/relationships/hyperlink" Target="https://www.uptodate.com/contents/1334#H46" TargetMode="External"/><Relationship Id="rId29" Type="http://schemas.openxmlformats.org/officeDocument/2006/relationships/hyperlink" Target="https://uptodate.com/contents/10050" TargetMode="External"/><Relationship Id="rId11" Type="http://schemas.openxmlformats.org/officeDocument/2006/relationships/hyperlink" Target="https://www.uptodate.com/contents/1031#H3984411832" TargetMode="External"/><Relationship Id="rId10" Type="http://schemas.openxmlformats.org/officeDocument/2006/relationships/hyperlink" Target="https://www.uptodate.com/contents/1031#H3582309648" TargetMode="External"/><Relationship Id="rId13" Type="http://schemas.openxmlformats.org/officeDocument/2006/relationships/hyperlink" Target="https://www.uptodate.com/contents/1059#H3861454954" TargetMode="External"/><Relationship Id="rId12" Type="http://schemas.openxmlformats.org/officeDocument/2006/relationships/hyperlink" Target="https://www.uptodate.com/contents/1370#H5818288" TargetMode="External"/><Relationship Id="rId15" Type="http://schemas.openxmlformats.org/officeDocument/2006/relationships/hyperlink" Target="https://uptodate.com/contents/9498" TargetMode="External"/><Relationship Id="rId14" Type="http://schemas.openxmlformats.org/officeDocument/2006/relationships/hyperlink" Target="https://uptodate.com/contents/85642" TargetMode="External"/><Relationship Id="rId17" Type="http://schemas.openxmlformats.org/officeDocument/2006/relationships/hyperlink" Target="https://uptodate.com/contents/8926" TargetMode="External"/><Relationship Id="rId16" Type="http://schemas.openxmlformats.org/officeDocument/2006/relationships/hyperlink" Target="https://uptodate.com/contents/99275" TargetMode="External"/><Relationship Id="rId19" Type="http://schemas.openxmlformats.org/officeDocument/2006/relationships/hyperlink" Target="https://www.uptodate.com/contents/1031#H685172264" TargetMode="External"/><Relationship Id="rId18" Type="http://schemas.openxmlformats.org/officeDocument/2006/relationships/hyperlink" Target="https://www.uptodate.com/contents/1031#H535082484" TargetMode="External"/><Relationship Id="rId84" Type="http://schemas.openxmlformats.org/officeDocument/2006/relationships/hyperlink" Target="https://ai.uptodate.com/" TargetMode="External"/><Relationship Id="rId83" Type="http://schemas.openxmlformats.org/officeDocument/2006/relationships/hyperlink" Target="https://ai.uptodate.com/" TargetMode="External"/><Relationship Id="rId86" Type="http://schemas.openxmlformats.org/officeDocument/2006/relationships/hyperlink" Target="https://ai.uptodate.com/" TargetMode="External"/><Relationship Id="rId85" Type="http://schemas.openxmlformats.org/officeDocument/2006/relationships/hyperlink" Target="https://ai.uptodate.com/"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image?imageKey=141597&amp;source=expert-ai&amp;graphic-type=algorithm" TargetMode="External"/><Relationship Id="rId87" Type="http://schemas.openxmlformats.org/officeDocument/2006/relationships/hyperlink" Target="https://ai.uptodate.com/" TargetMode="External"/><Relationship Id="rId89" Type="http://schemas.openxmlformats.org/officeDocument/2006/relationships/hyperlink" Target="https://www.uptodate.com/contents/1031#H535082484" TargetMode="External"/><Relationship Id="rId80" Type="http://schemas.openxmlformats.org/officeDocument/2006/relationships/hyperlink" Target="https://www.uptodate.com/contents/1334#H3530204771" TargetMode="External"/><Relationship Id="rId82" Type="http://schemas.openxmlformats.org/officeDocument/2006/relationships/hyperlink" Target="https://www.uptodate.com/contents/1031#H849064" TargetMode="External"/><Relationship Id="rId81" Type="http://schemas.openxmlformats.org/officeDocument/2006/relationships/hyperlink" Target="https://www.uptodate.com/contents/1334#H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image?imageKey=141597&amp;source=expert-ai&amp;graphic-type=algorithm" TargetMode="External"/><Relationship Id="rId4" Type="http://schemas.openxmlformats.org/officeDocument/2006/relationships/numbering" Target="numbering.xml"/><Relationship Id="rId148" Type="http://schemas.openxmlformats.org/officeDocument/2006/relationships/hyperlink" Target="https://www.uptodate.com/contents/1045#H1708604562" TargetMode="External"/><Relationship Id="rId9" Type="http://schemas.openxmlformats.org/officeDocument/2006/relationships/hyperlink" Target="https://www.uptodate.com/contents/1031#H685172264" TargetMode="External"/><Relationship Id="rId143" Type="http://schemas.openxmlformats.org/officeDocument/2006/relationships/hyperlink" Target="https://www.uptodate.com/contents/938#H26" TargetMode="External"/><Relationship Id="rId142" Type="http://schemas.openxmlformats.org/officeDocument/2006/relationships/hyperlink" Target="https://www.uptodate.com/contents/938#H3028747762" TargetMode="External"/><Relationship Id="rId141" Type="http://schemas.openxmlformats.org/officeDocument/2006/relationships/hyperlink" Target="https://www.uptodate.com/contents/938#H3028747762" TargetMode="External"/><Relationship Id="rId140" Type="http://schemas.openxmlformats.org/officeDocument/2006/relationships/hyperlink" Target="https://www.uptodate.com/contents/938#H3028747762" TargetMode="External"/><Relationship Id="rId5" Type="http://schemas.openxmlformats.org/officeDocument/2006/relationships/styles" Target="styles.xml"/><Relationship Id="rId147" Type="http://schemas.openxmlformats.org/officeDocument/2006/relationships/hyperlink" Target="https://www.uptodate.com/contents/1045#H1708604562" TargetMode="External"/><Relationship Id="rId6" Type="http://schemas.openxmlformats.org/officeDocument/2006/relationships/hyperlink" Target="https://www.uptodate.com/contents/1031#H535082484" TargetMode="External"/><Relationship Id="rId146" Type="http://schemas.openxmlformats.org/officeDocument/2006/relationships/hyperlink" Target="https://www.uptodate.com/contents/938#H1531368996" TargetMode="External"/><Relationship Id="rId7" Type="http://schemas.openxmlformats.org/officeDocument/2006/relationships/hyperlink" Target="https://www.uptodate.com/contents/1031#H535082484" TargetMode="External"/><Relationship Id="rId145" Type="http://schemas.openxmlformats.org/officeDocument/2006/relationships/hyperlink" Target="https://www.uptodate.com/contents/938#H3028747762" TargetMode="External"/><Relationship Id="rId8" Type="http://schemas.openxmlformats.org/officeDocument/2006/relationships/hyperlink" Target="https://www.uptodate.com/contents/1031#H634454675" TargetMode="External"/><Relationship Id="rId144" Type="http://schemas.openxmlformats.org/officeDocument/2006/relationships/hyperlink" Target="https://www.uptodate.com/contents/938#H3028747762" TargetMode="External"/><Relationship Id="rId73" Type="http://schemas.openxmlformats.org/officeDocument/2006/relationships/hyperlink" Target="https://www.uptodate.com/contents/4682#H2080011179" TargetMode="External"/><Relationship Id="rId72" Type="http://schemas.openxmlformats.org/officeDocument/2006/relationships/hyperlink" Target="https://www.uptodate.com/contents/1370#H1641059" TargetMode="External"/><Relationship Id="rId75" Type="http://schemas.openxmlformats.org/officeDocument/2006/relationships/hyperlink" Target="https://www.uptodate.com/contents/1031#H3582309648" TargetMode="External"/><Relationship Id="rId74" Type="http://schemas.openxmlformats.org/officeDocument/2006/relationships/hyperlink" Target="https://www.uptodate.com/contents/1031#H685172264" TargetMode="External"/><Relationship Id="rId77" Type="http://schemas.openxmlformats.org/officeDocument/2006/relationships/hyperlink" Target="https://www.uptodate.com/contents/1334#H3530204771" TargetMode="External"/><Relationship Id="rId76" Type="http://schemas.openxmlformats.org/officeDocument/2006/relationships/hyperlink" Target="https://www.uptodate.com/contents/1031#H3984411832" TargetMode="External"/><Relationship Id="rId79" Type="http://schemas.openxmlformats.org/officeDocument/2006/relationships/hyperlink" Target="https://www.uptodate.com/contents/1031#H634454675" TargetMode="External"/><Relationship Id="rId78" Type="http://schemas.openxmlformats.org/officeDocument/2006/relationships/hyperlink" Target="https://uptodate.com/contents/10050" TargetMode="External"/><Relationship Id="rId71" Type="http://schemas.openxmlformats.org/officeDocument/2006/relationships/hyperlink" Target="https://www.uptodate.com/contents/1031#H31" TargetMode="External"/><Relationship Id="rId70" Type="http://schemas.openxmlformats.org/officeDocument/2006/relationships/hyperlink" Target="https://uptodate.com/contents/10050" TargetMode="External"/><Relationship Id="rId139" Type="http://schemas.openxmlformats.org/officeDocument/2006/relationships/hyperlink" Target="https://www.uptodate.com/contents/1045#H1708604562" TargetMode="External"/><Relationship Id="rId138" Type="http://schemas.openxmlformats.org/officeDocument/2006/relationships/hyperlink" Target="https://www.uptodate.com/contents/1045#H1708604562" TargetMode="External"/><Relationship Id="rId137" Type="http://schemas.openxmlformats.org/officeDocument/2006/relationships/hyperlink" Target="https://www.uptodate.com/contents/938#H26" TargetMode="External"/><Relationship Id="rId132" Type="http://schemas.openxmlformats.org/officeDocument/2006/relationships/hyperlink" Target="https://www.uptodate.com/contents/1256#H1320627753" TargetMode="External"/><Relationship Id="rId131" Type="http://schemas.openxmlformats.org/officeDocument/2006/relationships/hyperlink" Target="https://www.uptodate.com/contents/121086#H507333695" TargetMode="External"/><Relationship Id="rId130" Type="http://schemas.openxmlformats.org/officeDocument/2006/relationships/hyperlink" Target="https://www.uptodate.com/contents/6615#H24" TargetMode="External"/><Relationship Id="rId136" Type="http://schemas.openxmlformats.org/officeDocument/2006/relationships/hyperlink" Target="https://www.uptodate.com/contents/938#H3028747762" TargetMode="External"/><Relationship Id="rId135" Type="http://schemas.openxmlformats.org/officeDocument/2006/relationships/hyperlink" Target="https://www.uptodate.com/contents/1045#H1708604562" TargetMode="External"/><Relationship Id="rId134" Type="http://schemas.openxmlformats.org/officeDocument/2006/relationships/hyperlink" Target="https://www.uptodate.com/contents/1045#H1708604562" TargetMode="External"/><Relationship Id="rId133" Type="http://schemas.openxmlformats.org/officeDocument/2006/relationships/hyperlink" Target="https://www.uptodate.com/contents/1256#H17" TargetMode="External"/><Relationship Id="rId62" Type="http://schemas.openxmlformats.org/officeDocument/2006/relationships/hyperlink" Target="https://www.uptodate.com/contents/1059#H3861454954" TargetMode="External"/><Relationship Id="rId61" Type="http://schemas.openxmlformats.org/officeDocument/2006/relationships/hyperlink" Target="https://www.uptodate.com/contents/1370#H5818288" TargetMode="External"/><Relationship Id="rId64" Type="http://schemas.openxmlformats.org/officeDocument/2006/relationships/hyperlink" Target="https://www.uptodate.com/contents/1031#H634454675" TargetMode="External"/><Relationship Id="rId63" Type="http://schemas.openxmlformats.org/officeDocument/2006/relationships/hyperlink" Target="https://www.uptodate.com/contents/1031#H535082484" TargetMode="External"/><Relationship Id="rId66" Type="http://schemas.openxmlformats.org/officeDocument/2006/relationships/hyperlink" Target="https://www.uptodate.com/contents/1031#H3582309648" TargetMode="External"/><Relationship Id="rId172" Type="http://schemas.openxmlformats.org/officeDocument/2006/relationships/hyperlink" Target="https://www.uptodate.com/contents/7564#H1901864476" TargetMode="External"/><Relationship Id="rId65" Type="http://schemas.openxmlformats.org/officeDocument/2006/relationships/hyperlink" Target="https://www.uptodate.com/contents/1031#H685172264" TargetMode="External"/><Relationship Id="rId171" Type="http://schemas.openxmlformats.org/officeDocument/2006/relationships/hyperlink" Target="https://www.uptodate.com/contents/7564#H1901864476" TargetMode="External"/><Relationship Id="rId68" Type="http://schemas.openxmlformats.org/officeDocument/2006/relationships/hyperlink" Target="https://www.uptodate.com/contents/1370#H5818288" TargetMode="External"/><Relationship Id="rId170" Type="http://schemas.openxmlformats.org/officeDocument/2006/relationships/hyperlink" Target="https://www.uptodate.com/contents/15781#H2692716" TargetMode="External"/><Relationship Id="rId67" Type="http://schemas.openxmlformats.org/officeDocument/2006/relationships/hyperlink" Target="https://www.uptodate.com/contents/1031#H3984411832" TargetMode="External"/><Relationship Id="rId60" Type="http://schemas.openxmlformats.org/officeDocument/2006/relationships/hyperlink" Target="https://www.uptodate.com/contents/1031#H3984411832" TargetMode="External"/><Relationship Id="rId165" Type="http://schemas.openxmlformats.org/officeDocument/2006/relationships/hyperlink" Target="https://www.uptodate.com/contents/938#H3028747762" TargetMode="External"/><Relationship Id="rId69" Type="http://schemas.openxmlformats.org/officeDocument/2006/relationships/hyperlink" Target="https://www.uptodate.com/contents/1059#H3861454954" TargetMode="External"/><Relationship Id="rId164" Type="http://schemas.openxmlformats.org/officeDocument/2006/relationships/hyperlink" Target="https://www.uptodate.com/contents/1045#H1708604562" TargetMode="External"/><Relationship Id="rId163" Type="http://schemas.openxmlformats.org/officeDocument/2006/relationships/hyperlink" Target="https://ai.uptodate.com/" TargetMode="External"/><Relationship Id="rId162" Type="http://schemas.openxmlformats.org/officeDocument/2006/relationships/hyperlink" Target="https://ai.uptodate.com/" TargetMode="External"/><Relationship Id="rId169" Type="http://schemas.openxmlformats.org/officeDocument/2006/relationships/hyperlink" Target="https://www.uptodate.com/contents/7564#H1901864476" TargetMode="External"/><Relationship Id="rId168" Type="http://schemas.openxmlformats.org/officeDocument/2006/relationships/hyperlink" Target="https://www.uptodate.com/contents/7564#H1901864476" TargetMode="External"/><Relationship Id="rId167" Type="http://schemas.openxmlformats.org/officeDocument/2006/relationships/hyperlink" Target="https://www.uptodate.com/contents/938#H1531368996" TargetMode="External"/><Relationship Id="rId166" Type="http://schemas.openxmlformats.org/officeDocument/2006/relationships/hyperlink" Target="https://www.uptodate.com/contents/938#H26" TargetMode="External"/><Relationship Id="rId51" Type="http://schemas.openxmlformats.org/officeDocument/2006/relationships/hyperlink" Target="https://uptodate.com/contents/8926" TargetMode="External"/><Relationship Id="rId50" Type="http://schemas.openxmlformats.org/officeDocument/2006/relationships/hyperlink" Target="https://uptodate.com/contents/99275" TargetMode="External"/><Relationship Id="rId53" Type="http://schemas.openxmlformats.org/officeDocument/2006/relationships/hyperlink" Target="https://uptodate.com/contents/10050" TargetMode="External"/><Relationship Id="rId52" Type="http://schemas.openxmlformats.org/officeDocument/2006/relationships/hyperlink" Target="https://uptodate.com/contents/8926" TargetMode="External"/><Relationship Id="rId55" Type="http://schemas.openxmlformats.org/officeDocument/2006/relationships/hyperlink" Target="https://www.uptodate.com/contents/1031#H535082484" TargetMode="External"/><Relationship Id="rId161" Type="http://schemas.openxmlformats.org/officeDocument/2006/relationships/hyperlink" Target="https://ai.uptodate.com/" TargetMode="External"/><Relationship Id="rId54" Type="http://schemas.openxmlformats.org/officeDocument/2006/relationships/hyperlink" Target="https://uptodate.com/contents/10050" TargetMode="External"/><Relationship Id="rId160" Type="http://schemas.openxmlformats.org/officeDocument/2006/relationships/hyperlink" Target="https://ai.uptodate.com/" TargetMode="External"/><Relationship Id="rId57" Type="http://schemas.openxmlformats.org/officeDocument/2006/relationships/hyperlink" Target="https://www.uptodate.com/contents/1031#H634454675" TargetMode="External"/><Relationship Id="rId56" Type="http://schemas.openxmlformats.org/officeDocument/2006/relationships/hyperlink" Target="https://www.uptodate.com/contents/1031#H535082484" TargetMode="External"/><Relationship Id="rId159" Type="http://schemas.openxmlformats.org/officeDocument/2006/relationships/hyperlink" Target="https://ai.uptodate.com/" TargetMode="External"/><Relationship Id="rId59" Type="http://schemas.openxmlformats.org/officeDocument/2006/relationships/hyperlink" Target="https://www.uptodate.com/contents/1031#H3582309648" TargetMode="External"/><Relationship Id="rId154" Type="http://schemas.openxmlformats.org/officeDocument/2006/relationships/hyperlink" Target="https://www.uptodate.com/contents/938#H3028747762" TargetMode="External"/><Relationship Id="rId58" Type="http://schemas.openxmlformats.org/officeDocument/2006/relationships/hyperlink" Target="https://www.uptodate.com/contents/1031#H685172264" TargetMode="External"/><Relationship Id="rId153" Type="http://schemas.openxmlformats.org/officeDocument/2006/relationships/hyperlink" Target="https://www.uptodate.com/contents/1045#H1708604562" TargetMode="External"/><Relationship Id="rId152" Type="http://schemas.openxmlformats.org/officeDocument/2006/relationships/hyperlink" Target="https://www.uptodate.com/contents/image?imageKey=77268&amp;source=expert-ai&amp;graphic-type=figure" TargetMode="External"/><Relationship Id="rId151" Type="http://schemas.openxmlformats.org/officeDocument/2006/relationships/hyperlink" Target="https://www.uptodate.com/contents/image?imageKey=77268&amp;source=expert-ai&amp;graphic-type=figure" TargetMode="External"/><Relationship Id="rId158" Type="http://schemas.openxmlformats.org/officeDocument/2006/relationships/hyperlink" Target="https://www.uptodate.com/contents/1045#H1708604562" TargetMode="External"/><Relationship Id="rId157" Type="http://schemas.openxmlformats.org/officeDocument/2006/relationships/hyperlink" Target="https://www.uptodate.com/contents/938#H26" TargetMode="External"/><Relationship Id="rId156" Type="http://schemas.openxmlformats.org/officeDocument/2006/relationships/hyperlink" Target="https://www.uptodate.com/contents/938#H3028747762" TargetMode="External"/><Relationship Id="rId155" Type="http://schemas.openxmlformats.org/officeDocument/2006/relationships/hyperlink" Target="https://www.uptodate.com/contents/938#H26" TargetMode="External"/><Relationship Id="rId107" Type="http://schemas.openxmlformats.org/officeDocument/2006/relationships/hyperlink" Target="https://www.uptodate.com/contents/6615#H476805796" TargetMode="External"/><Relationship Id="rId106" Type="http://schemas.openxmlformats.org/officeDocument/2006/relationships/hyperlink" Target="https://www.uptodate.com/contents/6615#H24" TargetMode="External"/><Relationship Id="rId105" Type="http://schemas.openxmlformats.org/officeDocument/2006/relationships/hyperlink" Target="https://www.uptodate.com/contents/6615#H24" TargetMode="External"/><Relationship Id="rId104" Type="http://schemas.openxmlformats.org/officeDocument/2006/relationships/hyperlink" Target="https://www.uptodate.com/contents/6615#H476805796" TargetMode="External"/><Relationship Id="rId109" Type="http://schemas.openxmlformats.org/officeDocument/2006/relationships/hyperlink" Target="https://www.uptodate.com/contents/121086#H507333695" TargetMode="External"/><Relationship Id="rId108" Type="http://schemas.openxmlformats.org/officeDocument/2006/relationships/hyperlink" Target="https://www.uptodate.com/contents/6615#H24" TargetMode="External"/><Relationship Id="rId103" Type="http://schemas.openxmlformats.org/officeDocument/2006/relationships/hyperlink" Target="https://www.uptodate.com/contents/6615#H2589343138" TargetMode="External"/><Relationship Id="rId102" Type="http://schemas.openxmlformats.org/officeDocument/2006/relationships/hyperlink" Target="https://www.uptodate.com/contents/6615#H2589343138" TargetMode="External"/><Relationship Id="rId101" Type="http://schemas.openxmlformats.org/officeDocument/2006/relationships/hyperlink" Target="https://www.uptodate.com/contents/1031#H849064" TargetMode="External"/><Relationship Id="rId100" Type="http://schemas.openxmlformats.org/officeDocument/2006/relationships/hyperlink" Target="https://www.uptodate.com/contents/4682#H2080011179" TargetMode="External"/><Relationship Id="rId129" Type="http://schemas.openxmlformats.org/officeDocument/2006/relationships/hyperlink" Target="https://www.uptodate.com/contents/6615#H476805796" TargetMode="External"/><Relationship Id="rId128" Type="http://schemas.openxmlformats.org/officeDocument/2006/relationships/hyperlink" Target="https://www.uptodate.com/contents/6615#H2589343138" TargetMode="External"/><Relationship Id="rId127" Type="http://schemas.openxmlformats.org/officeDocument/2006/relationships/hyperlink" Target="https://ai.uptodate.com/" TargetMode="External"/><Relationship Id="rId126" Type="http://schemas.openxmlformats.org/officeDocument/2006/relationships/hyperlink" Target="https://ai.uptodate.com/" TargetMode="External"/><Relationship Id="rId121" Type="http://schemas.openxmlformats.org/officeDocument/2006/relationships/hyperlink" Target="https://www.uptodate.com/contents/1256#H1320627753" TargetMode="External"/><Relationship Id="rId120" Type="http://schemas.openxmlformats.org/officeDocument/2006/relationships/hyperlink" Target="https://www.uptodate.com/contents/6615#H24" TargetMode="External"/><Relationship Id="rId125" Type="http://schemas.openxmlformats.org/officeDocument/2006/relationships/hyperlink" Target="https://ai.uptodate.com/" TargetMode="External"/><Relationship Id="rId124" Type="http://schemas.openxmlformats.org/officeDocument/2006/relationships/hyperlink" Target="https://ai.uptodate.com/" TargetMode="External"/><Relationship Id="rId123" Type="http://schemas.openxmlformats.org/officeDocument/2006/relationships/hyperlink" Target="https://ai.uptodate.com/" TargetMode="External"/><Relationship Id="rId122" Type="http://schemas.openxmlformats.org/officeDocument/2006/relationships/hyperlink" Target="https://www.uptodate.com/contents/1256#H17" TargetMode="External"/><Relationship Id="rId95" Type="http://schemas.openxmlformats.org/officeDocument/2006/relationships/hyperlink" Target="https://www.uptodate.com/contents/1059#H3861454954" TargetMode="External"/><Relationship Id="rId94" Type="http://schemas.openxmlformats.org/officeDocument/2006/relationships/hyperlink" Target="https://www.uptodate.com/contents/1370#H5818288" TargetMode="External"/><Relationship Id="rId97" Type="http://schemas.openxmlformats.org/officeDocument/2006/relationships/hyperlink" Target="https://www.uptodate.com/contents/1334#H46" TargetMode="External"/><Relationship Id="rId96" Type="http://schemas.openxmlformats.org/officeDocument/2006/relationships/hyperlink" Target="https://www.uptodate.com/contents/1334#H3530204771" TargetMode="External"/><Relationship Id="rId99" Type="http://schemas.openxmlformats.org/officeDocument/2006/relationships/hyperlink" Target="https://www.uptodate.com/contents/1370#H1641059" TargetMode="External"/><Relationship Id="rId98" Type="http://schemas.openxmlformats.org/officeDocument/2006/relationships/hyperlink" Target="https://www.uptodate.com/contents/1031#H31" TargetMode="External"/><Relationship Id="rId91" Type="http://schemas.openxmlformats.org/officeDocument/2006/relationships/hyperlink" Target="https://www.uptodate.com/contents/1031#H685172264" TargetMode="External"/><Relationship Id="rId90" Type="http://schemas.openxmlformats.org/officeDocument/2006/relationships/hyperlink" Target="https://www.uptodate.com/contents/1031#H634454675" TargetMode="External"/><Relationship Id="rId93" Type="http://schemas.openxmlformats.org/officeDocument/2006/relationships/hyperlink" Target="https://www.uptodate.com/contents/1031#H3984411832" TargetMode="External"/><Relationship Id="rId92" Type="http://schemas.openxmlformats.org/officeDocument/2006/relationships/hyperlink" Target="https://www.uptodate.com/contents/1031#H3582309648" TargetMode="External"/><Relationship Id="rId118" Type="http://schemas.openxmlformats.org/officeDocument/2006/relationships/hyperlink" Target="https://www.uptodate.com/contents/121086#H507333695" TargetMode="External"/><Relationship Id="rId117" Type="http://schemas.openxmlformats.org/officeDocument/2006/relationships/hyperlink" Target="https://www.uptodate.com/contents/6615#H24" TargetMode="External"/><Relationship Id="rId116" Type="http://schemas.openxmlformats.org/officeDocument/2006/relationships/hyperlink" Target="https://www.uptodate.com/contents/6615#H476805796" TargetMode="External"/><Relationship Id="rId115" Type="http://schemas.openxmlformats.org/officeDocument/2006/relationships/hyperlink" Target="https://www.uptodate.com/contents/6615#H2589343138" TargetMode="External"/><Relationship Id="rId119" Type="http://schemas.openxmlformats.org/officeDocument/2006/relationships/hyperlink" Target="https://www.uptodate.com/contents/6615#H476805796" TargetMode="External"/><Relationship Id="rId110" Type="http://schemas.openxmlformats.org/officeDocument/2006/relationships/hyperlink" Target="https://www.uptodate.com/contents/6615#H24" TargetMode="External"/><Relationship Id="rId114" Type="http://schemas.openxmlformats.org/officeDocument/2006/relationships/hyperlink" Target="https://www.uptodate.com/contents/6615#H476805796" TargetMode="External"/><Relationship Id="rId113" Type="http://schemas.openxmlformats.org/officeDocument/2006/relationships/hyperlink" Target="https://www.uptodate.com/contents/6615#H24" TargetMode="External"/><Relationship Id="rId112" Type="http://schemas.openxmlformats.org/officeDocument/2006/relationships/hyperlink" Target="https://www.uptodate.com/contents/1256#H17" TargetMode="External"/><Relationship Id="rId111" Type="http://schemas.openxmlformats.org/officeDocument/2006/relationships/hyperlink" Target="https://www.uptodate.com/contents/1256#H13206277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