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ul7aodm8k2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central line can be salvaged in a patient with positive blood cultures, without specifying the organism or presence of complications. I am assuming the patient is an adult with a non-hemodialysis central line and that the organism is not one for which salvage is contraindicated (e.g., </w:t>
      </w:r>
      <w:r w:rsidDel="00000000" w:rsidR="00000000" w:rsidRPr="00000000">
        <w:rPr>
          <w:i w:val="1"/>
          <w:iCs w:val="1"/>
          <w:color w:val="232323"/>
          <w:sz w:val="24"/>
          <w:szCs w:val="24"/>
          <w:rtl w:val="0"/>
        </w:rPr>
        <w:t xml:space="preserve">Staphylococcus aureus</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Pseudomonas aeruginosa</w:t>
      </w:r>
      <w:r w:rsidDel="00000000" w:rsidR="00000000" w:rsidRPr="00000000">
        <w:rPr>
          <w:color w:val="232323"/>
          <w:sz w:val="24"/>
          <w:szCs w:val="24"/>
          <w:rtl w:val="0"/>
        </w:rPr>
        <w:t xml:space="preserve">, drug-resistant gram-negative bacilli, </w:t>
      </w:r>
      <w:r w:rsidDel="00000000" w:rsidR="00000000" w:rsidRPr="00000000">
        <w:rPr>
          <w:i w:val="1"/>
          <w:iCs w:val="1"/>
          <w:color w:val="232323"/>
          <w:sz w:val="24"/>
          <w:szCs w:val="24"/>
          <w:rtl w:val="0"/>
        </w:rPr>
        <w:t xml:space="preserve">Candida</w:t>
      </w:r>
      <w:r w:rsidDel="00000000" w:rsidR="00000000" w:rsidRPr="00000000">
        <w:rPr>
          <w:color w:val="232323"/>
          <w:sz w:val="24"/>
          <w:szCs w:val="24"/>
          <w:rtl w:val="0"/>
        </w:rPr>
        <w:t xml:space="preserve"> spp, or </w:t>
      </w:r>
      <w:r w:rsidDel="00000000" w:rsidR="00000000" w:rsidRPr="00000000">
        <w:rPr>
          <w:i w:val="1"/>
          <w:iCs w:val="1"/>
          <w:color w:val="232323"/>
          <w:sz w:val="24"/>
          <w:szCs w:val="24"/>
          <w:rtl w:val="0"/>
        </w:rPr>
        <w:t xml:space="preserve">Mycobacterium</w:t>
      </w:r>
      <w:r w:rsidDel="00000000" w:rsidR="00000000" w:rsidRPr="00000000">
        <w:rPr>
          <w:color w:val="232323"/>
          <w:sz w:val="24"/>
          <w:szCs w:val="24"/>
          <w:rtl w:val="0"/>
        </w:rPr>
        <w:t xml:space="preserve"> spp). If the organism is one of these, or if there are complications, management would differ.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patients with catheter-related bloodstream infection (CRBSI) and positive blood cultures, </w:t>
      </w:r>
      <w:r w:rsidDel="00000000" w:rsidR="00000000" w:rsidRPr="00000000">
        <w:rPr>
          <w:b w:val="1"/>
          <w:bCs w:val="1"/>
          <w:color w:val="232323"/>
          <w:sz w:val="24"/>
          <w:szCs w:val="24"/>
          <w:rtl w:val="0"/>
        </w:rPr>
        <w:t xml:space="preserve">catheter removal is preferred</w:t>
      </w:r>
      <w:r w:rsidDel="00000000" w:rsidR="00000000" w:rsidRPr="00000000">
        <w:rPr>
          <w:color w:val="232323"/>
          <w:sz w:val="24"/>
          <w:szCs w:val="24"/>
          <w:rtl w:val="0"/>
        </w:rPr>
        <w:t xml:space="preserve">. However, catheter salvage (retention) may be considered in select cases, primarily when the infection is due to coagulase-negative staphylococci (CoNS) or drug-susceptible Enterobacterales, and there are no indications for mandatory removal (</w:t>
      </w:r>
      <w:hyperlink r:id="rId6">
        <w:r w:rsidDel="00000000" w:rsidR="00000000" w:rsidRPr="00000000">
          <w:rPr>
            <w:color w:val="0074b9"/>
            <w:sz w:val="24"/>
            <w:szCs w:val="24"/>
            <w:rtl w:val="0"/>
          </w:rPr>
          <w:t xml:space="preserve"> Management of catheter-related bloodstream infection (CRBSI): Indications for catheter removal</w:t>
        </w:r>
      </w:hyperlink>
      <w:r w:rsidDel="00000000" w:rsidR="00000000" w:rsidRPr="00000000">
        <w:rPr>
          <w:color w:val="232323"/>
          <w:sz w:val="24"/>
          <w:szCs w:val="24"/>
          <w:rtl w:val="0"/>
        </w:rPr>
        <w:t xml:space="preserve">)</w:t>
      </w:r>
      <w:hyperlink r:id="rId7">
        <w:r w:rsidDel="00000000" w:rsidR="00000000" w:rsidRPr="00000000">
          <w:rPr>
            <w:color w:val="232323"/>
            <w:sz w:val="24"/>
            <w:szCs w:val="24"/>
            <w:rtl w:val="0"/>
          </w:rPr>
          <w:t xml:space="preserve"> </w:t>
        </w:r>
      </w:hyperlink>
      <w:hyperlink r:id="rId8">
        <w:r w:rsidDel="00000000" w:rsidR="00000000" w:rsidRPr="00000000">
          <w:rPr>
            <w:color w:val="0074b9"/>
            <w:sz w:val="24"/>
            <w:szCs w:val="24"/>
            <w:rtl w:val="0"/>
          </w:rPr>
          <w:t xml:space="preserve">[1]</w:t>
        </w:r>
      </w:hyperlink>
      <w:hyperlink r:id="rId9">
        <w:r w:rsidDel="00000000" w:rsidR="00000000" w:rsidRPr="00000000">
          <w:rPr>
            <w:color w:val="0074b9"/>
            <w:sz w:val="24"/>
            <w:szCs w:val="24"/>
            <w:rtl w:val="0"/>
          </w:rPr>
          <w:t xml:space="preserve">[2]</w:t>
        </w:r>
      </w:hyperlink>
      <w:hyperlink r:id="rId1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u9w94850nmng" w:id="1"/>
      <w:bookmarkEnd w:id="1"/>
      <w:r w:rsidDel="00000000" w:rsidR="00000000" w:rsidRPr="00000000">
        <w:rPr>
          <w:b w:val="1"/>
          <w:bCs w:val="1"/>
          <w:color w:val="232323"/>
          <w:sz w:val="27"/>
          <w:szCs w:val="27"/>
          <w:rtl w:val="0"/>
        </w:rPr>
        <w:t xml:space="preserve">Indications for Catheter Removal</w:t>
      </w:r>
    </w:p>
    <w:p w:rsidR="00000000" w:rsidDel="00000000" w:rsidP="00000000" w:rsidRDefault="00000000" w:rsidRPr="00000000" w14:paraId="00000006">
      <w:pPr>
        <w:numPr>
          <w:ilvl w:val="0"/>
          <w:numId w:val="4"/>
        </w:numPr>
        <w:shd w:fill="ffffff" w:val="clea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Catheter removal is strongly recommended if any of the following are present:</w:t>
      </w:r>
    </w:p>
    <w:p w:rsidR="00000000" w:rsidDel="00000000" w:rsidP="00000000" w:rsidRDefault="00000000" w:rsidRPr="00000000" w14:paraId="00000007">
      <w:pPr>
        <w:numPr>
          <w:ilvl w:val="1"/>
          <w:numId w:val="4"/>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Infection due to </w:t>
      </w:r>
      <w:r w:rsidDel="00000000" w:rsidR="00000000" w:rsidRPr="00000000">
        <w:rPr>
          <w:i w:val="1"/>
          <w:iCs w:val="1"/>
          <w:color w:val="232323"/>
          <w:sz w:val="24"/>
          <w:szCs w:val="24"/>
          <w:rtl w:val="0"/>
        </w:rPr>
        <w:t xml:space="preserve">S. aureus</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P. aeruginosa</w:t>
      </w:r>
      <w:r w:rsidDel="00000000" w:rsidR="00000000" w:rsidRPr="00000000">
        <w:rPr>
          <w:color w:val="232323"/>
          <w:sz w:val="24"/>
          <w:szCs w:val="24"/>
          <w:rtl w:val="0"/>
        </w:rPr>
        <w:t xml:space="preserve">, drug-resistant gram-negative bacilli, </w:t>
      </w:r>
      <w:r w:rsidDel="00000000" w:rsidR="00000000" w:rsidRPr="00000000">
        <w:rPr>
          <w:i w:val="1"/>
          <w:iCs w:val="1"/>
          <w:color w:val="232323"/>
          <w:sz w:val="24"/>
          <w:szCs w:val="24"/>
          <w:rtl w:val="0"/>
        </w:rPr>
        <w:t xml:space="preserve">Candida</w:t>
      </w:r>
      <w:r w:rsidDel="00000000" w:rsidR="00000000" w:rsidRPr="00000000">
        <w:rPr>
          <w:color w:val="232323"/>
          <w:sz w:val="24"/>
          <w:szCs w:val="24"/>
          <w:rtl w:val="0"/>
        </w:rPr>
        <w:t xml:space="preserve"> spp, or </w:t>
      </w:r>
      <w:r w:rsidDel="00000000" w:rsidR="00000000" w:rsidRPr="00000000">
        <w:rPr>
          <w:i w:val="1"/>
          <w:iCs w:val="1"/>
          <w:color w:val="232323"/>
          <w:sz w:val="24"/>
          <w:szCs w:val="24"/>
          <w:rtl w:val="0"/>
        </w:rPr>
        <w:t xml:space="preserve">Mycobacterium</w:t>
      </w:r>
      <w:r w:rsidDel="00000000" w:rsidR="00000000" w:rsidRPr="00000000">
        <w:rPr>
          <w:color w:val="232323"/>
          <w:sz w:val="24"/>
          <w:szCs w:val="24"/>
          <w:rtl w:val="0"/>
        </w:rPr>
        <w:t xml:space="preserve"> spp</w:t>
      </w:r>
    </w:p>
    <w:p w:rsidR="00000000" w:rsidDel="00000000" w:rsidP="00000000" w:rsidRDefault="00000000" w:rsidRPr="00000000" w14:paraId="00000008">
      <w:pPr>
        <w:numPr>
          <w:ilvl w:val="1"/>
          <w:numId w:val="4"/>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Sepsis or hemodynamic instability</w:t>
      </w:r>
    </w:p>
    <w:p w:rsidR="00000000" w:rsidDel="00000000" w:rsidP="00000000" w:rsidRDefault="00000000" w:rsidRPr="00000000" w14:paraId="00000009">
      <w:pPr>
        <w:numPr>
          <w:ilvl w:val="1"/>
          <w:numId w:val="4"/>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Endocarditis or metastatic infection</w:t>
      </w:r>
    </w:p>
    <w:p w:rsidR="00000000" w:rsidDel="00000000" w:rsidP="00000000" w:rsidRDefault="00000000" w:rsidRPr="00000000" w14:paraId="0000000A">
      <w:pPr>
        <w:numPr>
          <w:ilvl w:val="1"/>
          <w:numId w:val="4"/>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Suppurative thrombophlebitis or propagating clot</w:t>
      </w:r>
    </w:p>
    <w:p w:rsidR="00000000" w:rsidDel="00000000" w:rsidP="00000000" w:rsidRDefault="00000000" w:rsidRPr="00000000" w14:paraId="0000000B">
      <w:pPr>
        <w:numPr>
          <w:ilvl w:val="1"/>
          <w:numId w:val="4"/>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Persistent bacteremia after 72 hours of appropriate antibiotics</w:t>
      </w:r>
    </w:p>
    <w:p w:rsidR="00000000" w:rsidDel="00000000" w:rsidP="00000000" w:rsidRDefault="00000000" w:rsidRPr="00000000" w14:paraId="0000000C">
      <w:pPr>
        <w:numPr>
          <w:ilvl w:val="1"/>
          <w:numId w:val="4"/>
        </w:numPr>
        <w:spacing w:before="0" w:beforeAutospacing="0" w:line="390" w:lineRule="auto"/>
        <w:ind w:left="1440" w:hanging="360"/>
        <w:rPr>
          <w:sz w:val="24"/>
          <w:szCs w:val="24"/>
        </w:rPr>
      </w:pPr>
      <w:r w:rsidDel="00000000" w:rsidR="00000000" w:rsidRPr="00000000">
        <w:rPr>
          <w:color w:val="232323"/>
          <w:sz w:val="24"/>
          <w:szCs w:val="24"/>
          <w:rtl w:val="0"/>
        </w:rPr>
        <w:t xml:space="preserve">Tunnel tract or port reservoir infection </w:t>
      </w:r>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yluelwm4qayl" w:id="2"/>
      <w:bookmarkEnd w:id="2"/>
      <w:r w:rsidDel="00000000" w:rsidR="00000000" w:rsidRPr="00000000">
        <w:rPr>
          <w:b w:val="1"/>
          <w:bCs w:val="1"/>
          <w:color w:val="232323"/>
          <w:sz w:val="27"/>
          <w:szCs w:val="27"/>
          <w:rtl w:val="0"/>
        </w:rPr>
        <w:t xml:space="preserve">When Catheter Salvage May Be Considered</w:t>
      </w:r>
    </w:p>
    <w:p w:rsidR="00000000" w:rsidDel="00000000" w:rsidP="00000000" w:rsidRDefault="00000000" w:rsidRPr="00000000" w14:paraId="0000000E">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Salvage may be reasonable for uncomplicated CRBSI due to CoNS or drug-susceptible Enterobacterales, especially if catheter removal is not feasible (e.g., limited access sites, bleeding risk, patient preference) </w:t>
      </w:r>
      <w:hyperlink r:id="rId13">
        <w:r w:rsidDel="00000000" w:rsidR="00000000" w:rsidRPr="00000000">
          <w:rPr>
            <w:color w:val="0074b9"/>
            <w:sz w:val="24"/>
            <w:szCs w:val="24"/>
            <w:rtl w:val="0"/>
          </w:rPr>
          <w:t xml:space="preserve">[2]</w:t>
        </w:r>
      </w:hyperlink>
      <w:hyperlink r:id="rId1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salvage is attempted, </w:t>
      </w:r>
      <w:r w:rsidDel="00000000" w:rsidR="00000000" w:rsidRPr="00000000">
        <w:rPr>
          <w:b w:val="1"/>
          <w:bCs w:val="1"/>
          <w:color w:val="232323"/>
          <w:sz w:val="24"/>
          <w:szCs w:val="24"/>
          <w:rtl w:val="0"/>
        </w:rPr>
        <w:t xml:space="preserve">systemic antibiotics plus antibiotic lock therapy (ALT)</w:t>
      </w:r>
      <w:r w:rsidDel="00000000" w:rsidR="00000000" w:rsidRPr="00000000">
        <w:rPr>
          <w:color w:val="232323"/>
          <w:sz w:val="24"/>
          <w:szCs w:val="24"/>
          <w:rtl w:val="0"/>
        </w:rPr>
        <w:t xml:space="preserve"> are recommended. Close monitoring is essential, and persistent symptoms or bacteremia after 72 hours should prompt removal </w:t>
      </w:r>
      <w:hyperlink r:id="rId15">
        <w:r w:rsidDel="00000000" w:rsidR="00000000" w:rsidRPr="00000000">
          <w:rPr>
            <w:color w:val="0074b9"/>
            <w:sz w:val="24"/>
            <w:szCs w:val="24"/>
            <w:rtl w:val="0"/>
          </w:rPr>
          <w:t xml:space="preserve">[2]</w:t>
        </w:r>
      </w:hyperlink>
      <w:hyperlink r:id="rId16">
        <w:r w:rsidDel="00000000" w:rsidR="00000000" w:rsidRPr="00000000">
          <w:rPr>
            <w:color w:val="0074b9"/>
            <w:sz w:val="24"/>
            <w:szCs w:val="24"/>
            <w:rtl w:val="0"/>
          </w:rPr>
          <w:t xml:space="preserve">[3]</w:t>
        </w:r>
      </w:hyperlink>
      <w:hyperlink r:id="rId1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Catheter salvage is generally not appropriate for infections due to </w:t>
      </w:r>
      <w:r w:rsidDel="00000000" w:rsidR="00000000" w:rsidRPr="00000000">
        <w:rPr>
          <w:i w:val="1"/>
          <w:iCs w:val="1"/>
          <w:color w:val="232323"/>
          <w:sz w:val="24"/>
          <w:szCs w:val="24"/>
          <w:rtl w:val="0"/>
        </w:rPr>
        <w:t xml:space="preserve">S. aureus</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P. aeruginosa</w:t>
      </w:r>
      <w:r w:rsidDel="00000000" w:rsidR="00000000" w:rsidRPr="00000000">
        <w:rPr>
          <w:color w:val="232323"/>
          <w:sz w:val="24"/>
          <w:szCs w:val="24"/>
          <w:rtl w:val="0"/>
        </w:rPr>
        <w:t xml:space="preserve">, drug-resistant gram-negative bacilli, </w:t>
      </w:r>
      <w:r w:rsidDel="00000000" w:rsidR="00000000" w:rsidRPr="00000000">
        <w:rPr>
          <w:i w:val="1"/>
          <w:iCs w:val="1"/>
          <w:color w:val="232323"/>
          <w:sz w:val="24"/>
          <w:szCs w:val="24"/>
          <w:rtl w:val="0"/>
        </w:rPr>
        <w:t xml:space="preserve">Candida</w:t>
      </w:r>
      <w:r w:rsidDel="00000000" w:rsidR="00000000" w:rsidRPr="00000000">
        <w:rPr>
          <w:color w:val="232323"/>
          <w:sz w:val="24"/>
          <w:szCs w:val="24"/>
          <w:rtl w:val="0"/>
        </w:rPr>
        <w:t xml:space="preserve"> spp, or </w:t>
      </w:r>
      <w:r w:rsidDel="00000000" w:rsidR="00000000" w:rsidRPr="00000000">
        <w:rPr>
          <w:i w:val="1"/>
          <w:iCs w:val="1"/>
          <w:color w:val="232323"/>
          <w:sz w:val="24"/>
          <w:szCs w:val="24"/>
          <w:rtl w:val="0"/>
        </w:rPr>
        <w:t xml:space="preserve">Mycobacterium</w:t>
      </w:r>
      <w:r w:rsidDel="00000000" w:rsidR="00000000" w:rsidRPr="00000000">
        <w:rPr>
          <w:color w:val="232323"/>
          <w:sz w:val="24"/>
          <w:szCs w:val="24"/>
          <w:rtl w:val="0"/>
        </w:rPr>
        <w:t xml:space="preserve"> spp </w:t>
      </w:r>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er6a02l1wlft" w:id="3"/>
      <w:bookmarkEnd w:id="3"/>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12">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Patients managed with attempted salvage should have surveillance blood cultures to confirm clearance of bacteremia and be monitored for relapse or complications </w:t>
      </w:r>
      <w:hyperlink r:id="rId20">
        <w:r w:rsidDel="00000000" w:rsidR="00000000" w:rsidRPr="00000000">
          <w:rPr>
            <w:color w:val="0074b9"/>
            <w:sz w:val="24"/>
            <w:szCs w:val="24"/>
            <w:rtl w:val="0"/>
          </w:rPr>
          <w:t xml:space="preserve">[3]</w:t>
        </w:r>
      </w:hyperlink>
      <w:hyperlink r:id="rId2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complications develop or bacteremia persists, catheter removal is indicated </w:t>
      </w:r>
      <w:hyperlink r:id="rId22">
        <w:r w:rsidDel="00000000" w:rsidR="00000000" w:rsidRPr="00000000">
          <w:rPr>
            <w:color w:val="0074b9"/>
            <w:sz w:val="24"/>
            <w:szCs w:val="24"/>
            <w:rtl w:val="0"/>
          </w:rPr>
          <w:t xml:space="preserve">[3]</w:t>
        </w:r>
      </w:hyperlink>
      <w:hyperlink r:id="rId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4">
      <w:pPr>
        <w:pStyle w:val="Heading3"/>
        <w:keepNext w:val="0"/>
        <w:keepLines w:val="0"/>
        <w:shd w:fill="ffffff" w:val="clear"/>
        <w:spacing w:after="40" w:before="460" w:line="346.66666666666663" w:lineRule="auto"/>
        <w:rPr>
          <w:b w:val="1"/>
          <w:bCs w:val="1"/>
          <w:color w:val="232323"/>
          <w:sz w:val="27"/>
          <w:szCs w:val="27"/>
        </w:rPr>
      </w:pPr>
      <w:bookmarkStart w:colFirst="0" w:colLast="0" w:name="_rlj7lklxt3ha"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5">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Catheter removal is preferred for most CRBSI, especially with high-risk organisms or complications </w:t>
      </w:r>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6">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Salvage may be considered for CoNS or drug-susceptible Enterobacterales in uncomplicated cases, with systemic antibiotics and ALT </w:t>
      </w:r>
      <w:hyperlink r:id="rId26">
        <w:r w:rsidDel="00000000" w:rsidR="00000000" w:rsidRPr="00000000">
          <w:rPr>
            <w:color w:val="0074b9"/>
            <w:sz w:val="24"/>
            <w:szCs w:val="24"/>
            <w:rtl w:val="0"/>
          </w:rPr>
          <w:t xml:space="preserve">[2]</w:t>
        </w:r>
      </w:hyperlink>
      <w:hyperlink r:id="rId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7">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Persistent bacteremia or symptoms after 72 hours of therapy require catheter removal </w:t>
      </w:r>
      <w:hyperlink r:id="rId28">
        <w:r w:rsidDel="00000000" w:rsidR="00000000" w:rsidRPr="00000000">
          <w:rPr>
            <w:color w:val="0074b9"/>
            <w:sz w:val="24"/>
            <w:szCs w:val="24"/>
            <w:rtl w:val="0"/>
          </w:rPr>
          <w:t xml:space="preserve">[3]</w:t>
        </w:r>
      </w:hyperlink>
      <w:hyperlink r:id="rId2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8">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tailor management to the organism and clinical scenario; consult infectious disease if uncertain </w:t>
      </w:r>
      <w:hyperlink r:id="rId30">
        <w:r w:rsidDel="00000000" w:rsidR="00000000" w:rsidRPr="00000000">
          <w:rPr>
            <w:color w:val="0074b9"/>
            <w:sz w:val="24"/>
            <w:szCs w:val="24"/>
            <w:rtl w:val="0"/>
          </w:rPr>
          <w:t xml:space="preserve">[3]</w:t>
        </w:r>
      </w:hyperlink>
      <w:hyperlink r:id="rId3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s912kwmyrezh"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B">
      <w:pPr>
        <w:numPr>
          <w:ilvl w:val="0"/>
          <w:numId w:val="13"/>
        </w:numPr>
        <w:shd w:fill="ffffff" w:val="clear"/>
        <w:spacing w:after="0" w:afterAutospacing="0" w:before="220" w:line="390" w:lineRule="auto"/>
        <w:ind w:left="720" w:hanging="360"/>
      </w:pPr>
      <w:hyperlink r:id="rId32">
        <w:r w:rsidDel="00000000" w:rsidR="00000000" w:rsidRPr="00000000">
          <w:rPr>
            <w:color w:val="0074b9"/>
            <w:sz w:val="24"/>
            <w:szCs w:val="24"/>
            <w:rtl w:val="0"/>
          </w:rPr>
          <w:t xml:space="preserve">What if the organism is Staphylococcus aureus, Pseudomonas, Candida, or Mycobacterium?</w:t>
        </w:r>
      </w:hyperlink>
      <w:r w:rsidDel="00000000" w:rsidR="00000000" w:rsidRPr="00000000">
        <w:rPr>
          <w:rtl w:val="0"/>
        </w:rPr>
      </w:r>
    </w:p>
    <w:p w:rsidR="00000000" w:rsidDel="00000000" w:rsidP="00000000" w:rsidRDefault="00000000" w:rsidRPr="00000000" w14:paraId="0000001C">
      <w:pPr>
        <w:numPr>
          <w:ilvl w:val="0"/>
          <w:numId w:val="13"/>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the patient is hemodynamically unstable or has sepsis?</w:t>
        </w:r>
      </w:hyperlink>
      <w:r w:rsidDel="00000000" w:rsidR="00000000" w:rsidRPr="00000000">
        <w:rPr>
          <w:rtl w:val="0"/>
        </w:rPr>
      </w:r>
    </w:p>
    <w:p w:rsidR="00000000" w:rsidDel="00000000" w:rsidP="00000000" w:rsidRDefault="00000000" w:rsidRPr="00000000" w14:paraId="0000001D">
      <w:pPr>
        <w:numPr>
          <w:ilvl w:val="0"/>
          <w:numId w:val="13"/>
        </w:numPr>
        <w:shd w:fill="ffffff" w:val="clear"/>
        <w:spacing w:after="0" w:afterAutospacing="0" w:before="0" w:beforeAutospacing="0" w:line="390" w:lineRule="auto"/>
        <w:ind w:left="720" w:hanging="360"/>
      </w:pPr>
      <w:hyperlink r:id="rId34">
        <w:r w:rsidDel="00000000" w:rsidR="00000000" w:rsidRPr="00000000">
          <w:rPr>
            <w:color w:val="0074b9"/>
            <w:sz w:val="24"/>
            <w:szCs w:val="24"/>
            <w:rtl w:val="0"/>
          </w:rPr>
          <w:t xml:space="preserve">What if there is evidence of endocarditis or metastatic infection?</w:t>
        </w:r>
      </w:hyperlink>
      <w:r w:rsidDel="00000000" w:rsidR="00000000" w:rsidRPr="00000000">
        <w:rPr>
          <w:rtl w:val="0"/>
        </w:rPr>
      </w:r>
    </w:p>
    <w:p w:rsidR="00000000" w:rsidDel="00000000" w:rsidP="00000000" w:rsidRDefault="00000000" w:rsidRPr="00000000" w14:paraId="0000001E">
      <w:pPr>
        <w:numPr>
          <w:ilvl w:val="0"/>
          <w:numId w:val="13"/>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What is the role of antibiotic lock therapy?</w:t>
        </w:r>
      </w:hyperlink>
      <w:r w:rsidDel="00000000" w:rsidR="00000000" w:rsidRPr="00000000">
        <w:rPr>
          <w:rtl w:val="0"/>
        </w:rPr>
      </w:r>
    </w:p>
    <w:p w:rsidR="00000000" w:rsidDel="00000000" w:rsidP="00000000" w:rsidRDefault="00000000" w:rsidRPr="00000000" w14:paraId="0000001F">
      <w:pPr>
        <w:numPr>
          <w:ilvl w:val="0"/>
          <w:numId w:val="13"/>
        </w:numPr>
        <w:shd w:fill="ffffff" w:val="clear"/>
        <w:spacing w:before="0" w:beforeAutospacing="0" w:line="390" w:lineRule="auto"/>
        <w:ind w:left="720" w:hanging="360"/>
      </w:pPr>
      <w:hyperlink r:id="rId36">
        <w:r w:rsidDel="00000000" w:rsidR="00000000" w:rsidRPr="00000000">
          <w:rPr>
            <w:color w:val="0074b9"/>
            <w:sz w:val="24"/>
            <w:szCs w:val="24"/>
            <w:rtl w:val="0"/>
          </w:rPr>
          <w:t xml:space="preserve">What if the patient cannot undergo catheter removal?</w:t>
        </w:r>
      </w:hyperlink>
      <w:r w:rsidDel="00000000" w:rsidR="00000000" w:rsidRPr="00000000">
        <w:rPr>
          <w:rtl w:val="0"/>
        </w:rPr>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organism or scenario.</w:t>
      </w:r>
    </w:p>
    <w:p w:rsidR="00000000" w:rsidDel="00000000" w:rsidP="00000000" w:rsidRDefault="00000000" w:rsidRPr="00000000" w14:paraId="00000021">
      <w:pPr>
        <w:pStyle w:val="Heading3"/>
        <w:keepNext w:val="0"/>
        <w:keepLines w:val="0"/>
        <w:shd w:fill="ffffff" w:val="clear"/>
        <w:spacing w:after="40" w:before="460" w:line="346.66666666666663" w:lineRule="auto"/>
        <w:rPr>
          <w:b w:val="1"/>
          <w:bCs w:val="1"/>
          <w:color w:val="232323"/>
          <w:sz w:val="27"/>
          <w:szCs w:val="27"/>
        </w:rPr>
      </w:pPr>
      <w:bookmarkStart w:colFirst="0" w:colLast="0" w:name="_j3c81f8ht0ke"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2">
      <w:pPr>
        <w:numPr>
          <w:ilvl w:val="0"/>
          <w:numId w:val="9"/>
        </w:numPr>
        <w:shd w:fill="ffffff" w:val="clear"/>
        <w:spacing w:after="0" w:afterAutospacing="0" w:before="240" w:lineRule="auto"/>
        <w:ind w:left="720" w:hanging="360"/>
      </w:pPr>
      <w:hyperlink r:id="rId37">
        <w:r w:rsidDel="00000000" w:rsidR="00000000" w:rsidRPr="00000000">
          <w:rPr>
            <w:color w:val="0074b9"/>
            <w:sz w:val="24"/>
            <w:szCs w:val="24"/>
            <w:rtl w:val="0"/>
          </w:rPr>
          <w:t xml:space="preserve">Intravascular non-hemodialysis catheter-related infection: Treatment &gt; MANAGEMENT OF CATHETER-RELATED BLOODSTREAM INFECTION &gt; Selecting a catheter management strategy &gt; Removal</w:t>
        </w:r>
      </w:hyperlink>
      <w:r w:rsidDel="00000000" w:rsidR="00000000" w:rsidRPr="00000000">
        <w:rPr>
          <w:rtl w:val="0"/>
        </w:rPr>
      </w:r>
    </w:p>
    <w:p w:rsidR="00000000" w:rsidDel="00000000" w:rsidP="00000000" w:rsidRDefault="00000000" w:rsidRPr="00000000" w14:paraId="00000023">
      <w:pPr>
        <w:numPr>
          <w:ilvl w:val="0"/>
          <w:numId w:val="9"/>
        </w:numPr>
        <w:shd w:fill="ffffff" w:val="clear"/>
        <w:spacing w:after="0" w:afterAutospacing="0" w:before="0" w:beforeAutospacing="0" w:lineRule="auto"/>
        <w:ind w:left="720" w:hanging="360"/>
      </w:pPr>
      <w:hyperlink r:id="rId38">
        <w:r w:rsidDel="00000000" w:rsidR="00000000" w:rsidRPr="00000000">
          <w:rPr>
            <w:color w:val="0074b9"/>
            <w:sz w:val="24"/>
            <w:szCs w:val="24"/>
            <w:rtl w:val="0"/>
          </w:rPr>
          <w:t xml:space="preserve">Intravascular non-hemodialysis catheter-related infection: Treatment &gt; MANAGEMENT OF CATHETER-RELATED BLOODSTREAM INFECTION &gt; Selecting a catheter management strategy &gt; Salvage</w:t>
        </w:r>
      </w:hyperlink>
      <w:r w:rsidDel="00000000" w:rsidR="00000000" w:rsidRPr="00000000">
        <w:rPr>
          <w:rtl w:val="0"/>
        </w:rPr>
      </w:r>
    </w:p>
    <w:p w:rsidR="00000000" w:rsidDel="00000000" w:rsidP="00000000" w:rsidRDefault="00000000" w:rsidRPr="00000000" w14:paraId="00000024">
      <w:pPr>
        <w:numPr>
          <w:ilvl w:val="0"/>
          <w:numId w:val="9"/>
        </w:numPr>
        <w:shd w:fill="ffffff" w:val="clear"/>
        <w:spacing w:after="0" w:afterAutospacing="0" w:before="0" w:beforeAutospacing="0" w:lineRule="auto"/>
        <w:ind w:left="720" w:hanging="360"/>
      </w:pPr>
      <w:hyperlink r:id="rId39">
        <w:r w:rsidDel="00000000" w:rsidR="00000000" w:rsidRPr="00000000">
          <w:rPr>
            <w:color w:val="0074b9"/>
            <w:sz w:val="24"/>
            <w:szCs w:val="24"/>
            <w:rtl w:val="0"/>
          </w:rPr>
          <w:t xml:space="preserve">Intravascular non-hemodialysis catheter-related infection: Treatment &gt; SUMMARY AND RECOMMENDATIONS</w:t>
        </w:r>
      </w:hyperlink>
      <w:r w:rsidDel="00000000" w:rsidR="00000000" w:rsidRPr="00000000">
        <w:rPr>
          <w:rtl w:val="0"/>
        </w:rPr>
      </w:r>
    </w:p>
    <w:p w:rsidR="00000000" w:rsidDel="00000000" w:rsidP="00000000" w:rsidRDefault="00000000" w:rsidRPr="00000000" w14:paraId="00000025">
      <w:pPr>
        <w:numPr>
          <w:ilvl w:val="0"/>
          <w:numId w:val="9"/>
        </w:numPr>
        <w:shd w:fill="ffffff" w:val="clear"/>
        <w:spacing w:after="0" w:afterAutospacing="0" w:before="0" w:beforeAutospacing="0" w:lineRule="auto"/>
        <w:ind w:left="720" w:hanging="360"/>
      </w:pPr>
      <w:hyperlink r:id="rId40">
        <w:r w:rsidDel="00000000" w:rsidR="00000000" w:rsidRPr="00000000">
          <w:rPr>
            <w:color w:val="0074b9"/>
            <w:sz w:val="24"/>
            <w:szCs w:val="24"/>
            <w:rtl w:val="0"/>
          </w:rPr>
          <w:t xml:space="preserve">Intravascular non-hemodialysis catheter-related infection: Treatment &gt; MANAGEMENT OF CATHETER-RELATED BLOODSTREAM INFECTION &gt; Subsequent management &gt; Catheter salvaged &gt; Monitoring and indications for catheter removal</w:t>
        </w:r>
      </w:hyperlink>
      <w:r w:rsidDel="00000000" w:rsidR="00000000" w:rsidRPr="00000000">
        <w:rPr>
          <w:rtl w:val="0"/>
        </w:rPr>
      </w:r>
    </w:p>
    <w:p w:rsidR="00000000" w:rsidDel="00000000" w:rsidP="00000000" w:rsidRDefault="00000000" w:rsidRPr="00000000" w14:paraId="00000026">
      <w:pPr>
        <w:numPr>
          <w:ilvl w:val="0"/>
          <w:numId w:val="9"/>
        </w:numPr>
        <w:shd w:fill="ffffff" w:val="clear"/>
        <w:spacing w:before="0" w:beforeAutospacing="0" w:lineRule="auto"/>
        <w:ind w:left="720" w:hanging="360"/>
      </w:pPr>
      <w:hyperlink r:id="rId41">
        <w:r w:rsidDel="00000000" w:rsidR="00000000" w:rsidRPr="00000000">
          <w:rPr>
            <w:color w:val="0074b9"/>
            <w:sz w:val="24"/>
            <w:szCs w:val="24"/>
            <w:rtl w:val="0"/>
          </w:rPr>
          <w:t xml:space="preserve">Intravascular non-hemodialysis catheter-related infection: Treatment &gt; MANAGEMENT OF CATHETER-RELATED BLOODSTREAM INFECTION &gt; Indications for ID consultation</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xi8uvtj50x"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42</w:t>
      </w:r>
      <w:r w:rsidDel="00000000" w:rsidR="00000000" w:rsidRPr="00000000">
        <w:rPr>
          <w:rtl w:val="0"/>
        </w:rPr>
      </w:r>
    </w:p>
    <w:p w:rsidR="00000000" w:rsidDel="00000000" w:rsidP="00000000" w:rsidRDefault="00000000" w:rsidRPr="00000000" w14:paraId="00000029">
      <w:pPr>
        <w:spacing w:before="120" w:line="390" w:lineRule="auto"/>
        <w:ind w:right="126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whether hemolytic anemia is a likely manifestation of Chagas disease, and I am assuming the patient has confirmed or suspected Chagas disease and is presenting with hemolytic anemia.</w:t>
      </w:r>
    </w:p>
    <w:p w:rsidR="00000000" w:rsidDel="00000000" w:rsidP="00000000" w:rsidRDefault="00000000" w:rsidRPr="00000000" w14:paraId="0000002A">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numPr>
          <w:ilvl w:val="0"/>
          <w:numId w:val="8"/>
        </w:numPr>
        <w:spacing w:after="0" w:afterAutospacing="0" w:before="120" w:line="390" w:lineRule="auto"/>
        <w:ind w:left="720" w:right="1260" w:hanging="360"/>
        <w:rPr>
          <w:sz w:val="24"/>
          <w:szCs w:val="24"/>
        </w:rPr>
      </w:pPr>
      <w:r w:rsidDel="00000000" w:rsidR="00000000" w:rsidRPr="00000000">
        <w:rPr>
          <w:sz w:val="24"/>
          <w:szCs w:val="24"/>
          <w:rtl w:val="0"/>
        </w:rPr>
        <w:t xml:space="preserve">Hemolytic anemia is not described as a typical or likely manifestation of Chagas disease according to UpToDate guidance. The clinical manifestations of Chagas disease, both acute and chronic, primarily include cardiac complications (such as myocarditis, heart failure, arrhythmias, and cardiomyopathy) and gastrointestinal complications (such as dysphagia, constipation, and complications of megaesophagus or megacolon)</w:t>
      </w:r>
      <w:hyperlink r:id="rId42">
        <w:r w:rsidDel="00000000" w:rsidR="00000000" w:rsidRPr="00000000">
          <w:rPr>
            <w:sz w:val="24"/>
            <w:szCs w:val="24"/>
            <w:rtl w:val="0"/>
          </w:rPr>
          <w:t xml:space="preserve"> </w:t>
        </w:r>
      </w:hyperlink>
      <w:hyperlink r:id="rId43">
        <w:r w:rsidDel="00000000" w:rsidR="00000000" w:rsidRPr="00000000">
          <w:rPr>
            <w:color w:val="0074b9"/>
            <w:sz w:val="24"/>
            <w:szCs w:val="24"/>
            <w:rtl w:val="0"/>
          </w:rPr>
          <w:t xml:space="preserve">[1]</w:t>
        </w:r>
      </w:hyperlink>
      <w:hyperlink r:id="rId44">
        <w:r w:rsidDel="00000000" w:rsidR="00000000" w:rsidRPr="00000000">
          <w:rPr>
            <w:color w:val="0074b9"/>
            <w:sz w:val="24"/>
            <w:szCs w:val="24"/>
            <w:rtl w:val="0"/>
          </w:rPr>
          <w:t xml:space="preserve">[2]</w:t>
        </w:r>
      </w:hyperlink>
      <w:hyperlink r:id="rId45">
        <w:r w:rsidDel="00000000" w:rsidR="00000000" w:rsidRPr="00000000">
          <w:rPr>
            <w:color w:val="0074b9"/>
            <w:sz w:val="24"/>
            <w:szCs w:val="24"/>
            <w:rtl w:val="0"/>
          </w:rPr>
          <w:t xml:space="preserve">[3]</w:t>
        </w:r>
      </w:hyperlink>
      <w:hyperlink r:id="rId46">
        <w:r w:rsidDel="00000000" w:rsidR="00000000" w:rsidRPr="00000000">
          <w:rPr>
            <w:color w:val="0074b9"/>
            <w:sz w:val="24"/>
            <w:szCs w:val="24"/>
            <w:rtl w:val="0"/>
          </w:rPr>
          <w:t xml:space="preserve">[4]</w:t>
        </w:r>
      </w:hyperlink>
      <w:r w:rsidDel="00000000" w:rsidR="00000000" w:rsidRPr="00000000">
        <w:rPr>
          <w:sz w:val="24"/>
          <w:szCs w:val="24"/>
          <w:rtl w:val="0"/>
        </w:rPr>
        <w:t xml:space="preserve">. In the acute phase, most patients have mild, nonspecific symptoms (fever, malaise, anorexia), and severe cases may present with myocarditis, pericardial effusion, or meningoencephalitis</w:t>
      </w:r>
      <w:hyperlink r:id="rId47">
        <w:r w:rsidDel="00000000" w:rsidR="00000000" w:rsidRPr="00000000">
          <w:rPr>
            <w:sz w:val="24"/>
            <w:szCs w:val="24"/>
            <w:rtl w:val="0"/>
          </w:rPr>
          <w:t xml:space="preserve"> </w:t>
        </w:r>
      </w:hyperlink>
      <w:hyperlink r:id="rId48">
        <w:r w:rsidDel="00000000" w:rsidR="00000000" w:rsidRPr="00000000">
          <w:rPr>
            <w:color w:val="0074b9"/>
            <w:sz w:val="24"/>
            <w:szCs w:val="24"/>
            <w:rtl w:val="0"/>
          </w:rPr>
          <w:t xml:space="preserve">[5]</w:t>
        </w:r>
      </w:hyperlink>
      <w:hyperlink r:id="rId49">
        <w:r w:rsidDel="00000000" w:rsidR="00000000" w:rsidRPr="00000000">
          <w:rPr>
            <w:color w:val="0074b9"/>
            <w:sz w:val="24"/>
            <w:szCs w:val="24"/>
            <w:rtl w:val="0"/>
          </w:rPr>
          <w:t xml:space="preserve">[6]</w:t>
        </w:r>
      </w:hyperlink>
      <w:r w:rsidDel="00000000" w:rsidR="00000000" w:rsidRPr="00000000">
        <w:rPr>
          <w:sz w:val="24"/>
          <w:szCs w:val="24"/>
          <w:rtl w:val="0"/>
        </w:rPr>
        <w:t xml:space="preserve">. There is no mention of hemolytic anemia as a direct manifestation of Chagas disease in the provided UpToDate guidance.</w:t>
      </w:r>
    </w:p>
    <w:p w:rsidR="00000000" w:rsidDel="00000000" w:rsidP="00000000" w:rsidRDefault="00000000" w:rsidRPr="00000000" w14:paraId="0000002C">
      <w:pPr>
        <w:numPr>
          <w:ilvl w:val="0"/>
          <w:numId w:val="8"/>
        </w:numPr>
        <w:spacing w:before="0" w:beforeAutospacing="0" w:line="390" w:lineRule="auto"/>
        <w:ind w:left="720" w:right="1260" w:hanging="360"/>
        <w:rPr>
          <w:sz w:val="24"/>
          <w:szCs w:val="24"/>
        </w:rPr>
      </w:pPr>
      <w:r w:rsidDel="00000000" w:rsidR="00000000" w:rsidRPr="00000000">
        <w:rPr>
          <w:sz w:val="24"/>
          <w:szCs w:val="24"/>
          <w:rtl w:val="0"/>
        </w:rPr>
        <w:t xml:space="preserve">If hemolytic anemia is present, alternative etiologies should be considered, as it is not a recognized feature of Chagas disease in the acute or chronic phases</w:t>
      </w:r>
      <w:hyperlink r:id="rId50">
        <w:r w:rsidDel="00000000" w:rsidR="00000000" w:rsidRPr="00000000">
          <w:rPr>
            <w:sz w:val="24"/>
            <w:szCs w:val="24"/>
            <w:rtl w:val="0"/>
          </w:rPr>
          <w:t xml:space="preserve"> </w:t>
        </w:r>
      </w:hyperlink>
      <w:hyperlink r:id="rId51">
        <w:r w:rsidDel="00000000" w:rsidR="00000000" w:rsidRPr="00000000">
          <w:rPr>
            <w:color w:val="0074b9"/>
            <w:sz w:val="24"/>
            <w:szCs w:val="24"/>
            <w:rtl w:val="0"/>
          </w:rPr>
          <w:t xml:space="preserve">[1]</w:t>
        </w:r>
      </w:hyperlink>
      <w:hyperlink r:id="rId52">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D">
      <w:pPr>
        <w:pStyle w:val="Heading3"/>
        <w:keepNext w:val="0"/>
        <w:keepLines w:val="0"/>
        <w:spacing w:after="40" w:before="580" w:line="346.66666666666663" w:lineRule="auto"/>
        <w:rPr>
          <w:b w:val="1"/>
          <w:bCs w:val="1"/>
          <w:color w:val="000000"/>
          <w:sz w:val="27"/>
          <w:szCs w:val="27"/>
        </w:rPr>
      </w:pPr>
      <w:bookmarkStart w:colFirst="0" w:colLast="0" w:name="_uyb7bv3m8td5" w:id="8"/>
      <w:bookmarkEnd w:id="8"/>
      <w:r w:rsidDel="00000000" w:rsidR="00000000" w:rsidRPr="00000000">
        <w:rPr>
          <w:b w:val="1"/>
          <w:bCs w:val="1"/>
          <w:color w:val="000000"/>
          <w:sz w:val="27"/>
          <w:szCs w:val="27"/>
          <w:rtl w:val="0"/>
        </w:rPr>
        <w:t xml:space="preserve">Learn More</w:t>
      </w:r>
    </w:p>
    <w:p w:rsidR="00000000" w:rsidDel="00000000" w:rsidP="00000000" w:rsidRDefault="00000000" w:rsidRPr="00000000" w14:paraId="0000002E">
      <w:pPr>
        <w:spacing w:before="120" w:line="390" w:lineRule="auto"/>
        <w:ind w:right="126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2F">
      <w:pPr>
        <w:numPr>
          <w:ilvl w:val="0"/>
          <w:numId w:val="12"/>
        </w:numPr>
        <w:spacing w:after="0" w:afterAutospacing="0" w:before="340" w:line="390" w:lineRule="auto"/>
        <w:ind w:left="720" w:hanging="360"/>
        <w:rPr>
          <w:sz w:val="24"/>
          <w:szCs w:val="24"/>
        </w:rPr>
      </w:pPr>
      <w:hyperlink r:id="rId53">
        <w:r w:rsidDel="00000000" w:rsidR="00000000" w:rsidRPr="00000000">
          <w:rPr>
            <w:color w:val="0074b9"/>
            <w:sz w:val="24"/>
            <w:szCs w:val="24"/>
            <w:rtl w:val="0"/>
          </w:rPr>
          <w:t xml:space="preserve">What are the typical hematologic findings in Chagas disease?</w:t>
        </w:r>
      </w:hyperlink>
      <w:r w:rsidDel="00000000" w:rsidR="00000000" w:rsidRPr="00000000">
        <w:rPr>
          <w:rtl w:val="0"/>
        </w:rPr>
      </w:r>
    </w:p>
    <w:p w:rsidR="00000000" w:rsidDel="00000000" w:rsidP="00000000" w:rsidRDefault="00000000" w:rsidRPr="00000000" w14:paraId="00000030">
      <w:pPr>
        <w:numPr>
          <w:ilvl w:val="0"/>
          <w:numId w:val="12"/>
        </w:numPr>
        <w:spacing w:after="0" w:afterAutospacing="0" w:before="0" w:beforeAutospacing="0" w:line="390" w:lineRule="auto"/>
        <w:ind w:left="720" w:hanging="360"/>
        <w:rPr>
          <w:sz w:val="24"/>
          <w:szCs w:val="24"/>
        </w:rPr>
      </w:pPr>
      <w:hyperlink r:id="rId54">
        <w:r w:rsidDel="00000000" w:rsidR="00000000" w:rsidRPr="00000000">
          <w:rPr>
            <w:color w:val="0074b9"/>
            <w:sz w:val="24"/>
            <w:szCs w:val="24"/>
            <w:rtl w:val="0"/>
          </w:rPr>
          <w:t xml:space="preserve">What are the main clinical features of acute Chagas disease?</w:t>
        </w:r>
      </w:hyperlink>
      <w:r w:rsidDel="00000000" w:rsidR="00000000" w:rsidRPr="00000000">
        <w:rPr>
          <w:rtl w:val="0"/>
        </w:rPr>
      </w:r>
    </w:p>
    <w:p w:rsidR="00000000" w:rsidDel="00000000" w:rsidP="00000000" w:rsidRDefault="00000000" w:rsidRPr="00000000" w14:paraId="00000031">
      <w:pPr>
        <w:numPr>
          <w:ilvl w:val="0"/>
          <w:numId w:val="12"/>
        </w:numPr>
        <w:spacing w:after="0" w:afterAutospacing="0" w:before="0" w:beforeAutospacing="0" w:line="390" w:lineRule="auto"/>
        <w:ind w:left="720" w:hanging="360"/>
        <w:rPr>
          <w:sz w:val="24"/>
          <w:szCs w:val="24"/>
        </w:rPr>
      </w:pPr>
      <w:hyperlink r:id="rId55">
        <w:r w:rsidDel="00000000" w:rsidR="00000000" w:rsidRPr="00000000">
          <w:rPr>
            <w:color w:val="0074b9"/>
            <w:sz w:val="24"/>
            <w:szCs w:val="24"/>
            <w:rtl w:val="0"/>
          </w:rPr>
          <w:t xml:space="preserve">What are the main clinical features of chronic Chagas disease?</w:t>
        </w:r>
      </w:hyperlink>
      <w:r w:rsidDel="00000000" w:rsidR="00000000" w:rsidRPr="00000000">
        <w:rPr>
          <w:rtl w:val="0"/>
        </w:rPr>
      </w:r>
    </w:p>
    <w:p w:rsidR="00000000" w:rsidDel="00000000" w:rsidP="00000000" w:rsidRDefault="00000000" w:rsidRPr="00000000" w14:paraId="00000032">
      <w:pPr>
        <w:numPr>
          <w:ilvl w:val="0"/>
          <w:numId w:val="12"/>
        </w:numPr>
        <w:spacing w:after="0" w:afterAutospacing="0" w:before="0" w:beforeAutospacing="0" w:line="390" w:lineRule="auto"/>
        <w:ind w:left="720" w:hanging="360"/>
        <w:rPr>
          <w:sz w:val="24"/>
          <w:szCs w:val="24"/>
        </w:rPr>
      </w:pPr>
      <w:hyperlink r:id="rId56">
        <w:r w:rsidDel="00000000" w:rsidR="00000000" w:rsidRPr="00000000">
          <w:rPr>
            <w:color w:val="0074b9"/>
            <w:sz w:val="24"/>
            <w:szCs w:val="24"/>
            <w:rtl w:val="0"/>
          </w:rPr>
          <w:t xml:space="preserve">How should hemolytic anemia be evaluated in a patient with Chagas disease?</w:t>
        </w:r>
      </w:hyperlink>
      <w:r w:rsidDel="00000000" w:rsidR="00000000" w:rsidRPr="00000000">
        <w:rPr>
          <w:rtl w:val="0"/>
        </w:rPr>
      </w:r>
    </w:p>
    <w:p w:rsidR="00000000" w:rsidDel="00000000" w:rsidP="00000000" w:rsidRDefault="00000000" w:rsidRPr="00000000" w14:paraId="00000033">
      <w:pPr>
        <w:numPr>
          <w:ilvl w:val="0"/>
          <w:numId w:val="12"/>
        </w:numPr>
        <w:spacing w:after="0" w:afterAutospacing="0" w:before="0" w:beforeAutospacing="0" w:line="390" w:lineRule="auto"/>
        <w:ind w:left="720" w:hanging="360"/>
        <w:rPr>
          <w:sz w:val="24"/>
          <w:szCs w:val="24"/>
        </w:rPr>
      </w:pPr>
      <w:hyperlink r:id="rId57">
        <w:r w:rsidDel="00000000" w:rsidR="00000000" w:rsidRPr="00000000">
          <w:rPr>
            <w:color w:val="0074b9"/>
            <w:sz w:val="24"/>
            <w:szCs w:val="24"/>
            <w:rtl w:val="0"/>
          </w:rPr>
          <w:t xml:space="preserve">What are the cardiac manifestations of Chagas disease?</w:t>
        </w:r>
      </w:hyperlink>
      <w:r w:rsidDel="00000000" w:rsidR="00000000" w:rsidRPr="00000000">
        <w:rPr>
          <w:rtl w:val="0"/>
        </w:rPr>
      </w:r>
    </w:p>
    <w:p w:rsidR="00000000" w:rsidDel="00000000" w:rsidP="00000000" w:rsidRDefault="00000000" w:rsidRPr="00000000" w14:paraId="00000034">
      <w:pPr>
        <w:numPr>
          <w:ilvl w:val="0"/>
          <w:numId w:val="12"/>
        </w:numPr>
        <w:spacing w:before="0" w:beforeAutospacing="0" w:line="390" w:lineRule="auto"/>
        <w:ind w:left="720" w:hanging="360"/>
        <w:rPr>
          <w:sz w:val="24"/>
          <w:szCs w:val="24"/>
        </w:rPr>
      </w:pPr>
      <w:hyperlink r:id="rId58">
        <w:r w:rsidDel="00000000" w:rsidR="00000000" w:rsidRPr="00000000">
          <w:rPr>
            <w:color w:val="0074b9"/>
            <w:sz w:val="24"/>
            <w:szCs w:val="24"/>
            <w:rtl w:val="0"/>
          </w:rPr>
          <w:t xml:space="preserve">What are the gastrointestinal manifestations of Chagas disease?</w:t>
        </w:r>
      </w:hyperlink>
      <w:r w:rsidDel="00000000" w:rsidR="00000000" w:rsidRPr="00000000">
        <w:rPr>
          <w:rtl w:val="0"/>
        </w:rPr>
      </w:r>
    </w:p>
    <w:p w:rsidR="00000000" w:rsidDel="00000000" w:rsidP="00000000" w:rsidRDefault="00000000" w:rsidRPr="00000000" w14:paraId="00000035">
      <w:pPr>
        <w:spacing w:before="120" w:line="390" w:lineRule="auto"/>
        <w:ind w:right="1260"/>
        <w:rPr>
          <w:sz w:val="24"/>
          <w:szCs w:val="24"/>
        </w:rPr>
      </w:pPr>
      <w:r w:rsidDel="00000000" w:rsidR="00000000" w:rsidRPr="00000000">
        <w:rPr>
          <w:sz w:val="24"/>
          <w:szCs w:val="24"/>
          <w:rtl w:val="0"/>
        </w:rPr>
        <w:t xml:space="preserve">Let me know if you have other patient-specific factors to consider or need more details about differential diagnosis for hemolytic anemia.</w:t>
      </w:r>
    </w:p>
    <w:p w:rsidR="00000000" w:rsidDel="00000000" w:rsidP="00000000" w:rsidRDefault="00000000" w:rsidRPr="00000000" w14:paraId="00000036">
      <w:pPr>
        <w:pStyle w:val="Heading3"/>
        <w:keepNext w:val="0"/>
        <w:keepLines w:val="0"/>
        <w:spacing w:after="40" w:before="580" w:line="346.66666666666663" w:lineRule="auto"/>
        <w:rPr>
          <w:b w:val="1"/>
          <w:bCs w:val="1"/>
          <w:color w:val="000000"/>
          <w:sz w:val="27"/>
          <w:szCs w:val="27"/>
        </w:rPr>
      </w:pPr>
      <w:bookmarkStart w:colFirst="0" w:colLast="0" w:name="_k1inh1oels4d" w:id="9"/>
      <w:bookmarkEnd w:id="9"/>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37">
      <w:pPr>
        <w:numPr>
          <w:ilvl w:val="0"/>
          <w:numId w:val="1"/>
        </w:numPr>
        <w:spacing w:after="0" w:afterAutospacing="0" w:before="360" w:lineRule="auto"/>
        <w:ind w:left="720" w:hanging="360"/>
      </w:pPr>
      <w:hyperlink r:id="rId59">
        <w:r w:rsidDel="00000000" w:rsidR="00000000" w:rsidRPr="00000000">
          <w:rPr>
            <w:color w:val="0074b9"/>
            <w:sz w:val="24"/>
            <w:szCs w:val="24"/>
            <w:rtl w:val="0"/>
          </w:rPr>
          <w:t xml:space="preserve">Chagas disease: Chronic Trypanosoma cruzi infection &gt; SUMMARY AND RECOMMENDATIONS</w:t>
        </w:r>
      </w:hyperlink>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pPr>
      <w:hyperlink r:id="rId60">
        <w:r w:rsidDel="00000000" w:rsidR="00000000" w:rsidRPr="00000000">
          <w:rPr>
            <w:color w:val="0074b9"/>
            <w:sz w:val="24"/>
            <w:szCs w:val="24"/>
            <w:rtl w:val="0"/>
          </w:rPr>
          <w:t xml:space="preserve">Chagas gastrointestinal disease &gt; SUMMARY AND RECOMMENDATIONS</w:t>
        </w:r>
      </w:hyperlink>
      <w:r w:rsidDel="00000000" w:rsidR="00000000" w:rsidRPr="00000000">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pPr>
      <w:hyperlink r:id="rId61">
        <w:r w:rsidDel="00000000" w:rsidR="00000000" w:rsidRPr="00000000">
          <w:rPr>
            <w:color w:val="0074b9"/>
            <w:sz w:val="24"/>
            <w:szCs w:val="24"/>
            <w:rtl w:val="0"/>
          </w:rPr>
          <w:t xml:space="preserve">Causes of dilated cardiomyopathy &gt; ETIOLOGY &gt; Infectious cardiomyopathy &gt; Chagas disease</w:t>
        </w:r>
      </w:hyperlink>
      <w:r w:rsidDel="00000000" w:rsidR="00000000" w:rsidRPr="00000000">
        <w:rPr>
          <w:rtl w:val="0"/>
        </w:rPr>
      </w:r>
    </w:p>
    <w:p w:rsidR="00000000" w:rsidDel="00000000" w:rsidP="00000000" w:rsidRDefault="00000000" w:rsidRPr="00000000" w14:paraId="0000003A">
      <w:pPr>
        <w:numPr>
          <w:ilvl w:val="0"/>
          <w:numId w:val="1"/>
        </w:numPr>
        <w:spacing w:after="0" w:afterAutospacing="0" w:before="0" w:beforeAutospacing="0" w:lineRule="auto"/>
        <w:ind w:left="720" w:hanging="360"/>
      </w:pPr>
      <w:hyperlink r:id="rId62">
        <w:r w:rsidDel="00000000" w:rsidR="00000000" w:rsidRPr="00000000">
          <w:rPr>
            <w:color w:val="0074b9"/>
            <w:sz w:val="24"/>
            <w:szCs w:val="24"/>
            <w:rtl w:val="0"/>
          </w:rPr>
          <w:t xml:space="preserve">Medical care of adult refugees, immigrants, and migrants to the United States &gt; CLINICAL APPROACH &gt; Infectious disease screening &gt; Parasitic infections &gt; Chagas disease</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pPr>
      <w:hyperlink r:id="rId63">
        <w:r w:rsidDel="00000000" w:rsidR="00000000" w:rsidRPr="00000000">
          <w:rPr>
            <w:color w:val="0074b9"/>
            <w:sz w:val="24"/>
            <w:szCs w:val="24"/>
            <w:rtl w:val="0"/>
          </w:rPr>
          <w:t xml:space="preserve">Chagas disease: Acute and congenital Trypanosoma cruzi infection &gt; ACUTE T. CRUZI INFECTION &gt; Clinical manifestations</w:t>
        </w:r>
      </w:hyperlink>
      <w:r w:rsidDel="00000000" w:rsidR="00000000" w:rsidRPr="00000000">
        <w:rPr>
          <w:rtl w:val="0"/>
        </w:rPr>
      </w:r>
    </w:p>
    <w:p w:rsidR="00000000" w:rsidDel="00000000" w:rsidP="00000000" w:rsidRDefault="00000000" w:rsidRPr="00000000" w14:paraId="0000003C">
      <w:pPr>
        <w:numPr>
          <w:ilvl w:val="0"/>
          <w:numId w:val="1"/>
        </w:numPr>
        <w:spacing w:before="0" w:beforeAutospacing="0" w:lineRule="auto"/>
        <w:ind w:left="720" w:hanging="360"/>
      </w:pPr>
      <w:hyperlink r:id="rId64">
        <w:r w:rsidDel="00000000" w:rsidR="00000000" w:rsidRPr="00000000">
          <w:rPr>
            <w:color w:val="0074b9"/>
            <w:sz w:val="24"/>
            <w:szCs w:val="24"/>
            <w:rtl w:val="0"/>
          </w:rPr>
          <w:t xml:space="preserve">Chagas heart disease: Acute myocarditis &gt; SUMMARY AND RECOMMENDATIONS</w:t>
        </w:r>
      </w:hyperlink>
      <w:r w:rsidDel="00000000" w:rsidR="00000000" w:rsidRPr="00000000">
        <w:rPr>
          <w:rtl w:val="0"/>
        </w:rPr>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94m4y93wy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43</w:t>
      </w:r>
      <w:r w:rsidDel="00000000" w:rsidR="00000000" w:rsidRPr="00000000">
        <w:rPr>
          <w:rtl w:val="0"/>
        </w:rPr>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target vancomycin trough concentrations for adult patients receiving intermittent hemodialysis. I am assuming the patient is not pregnant and is receiving intravenous</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vancomycin</w:t>
        </w:r>
      </w:hyperlink>
      <w:r w:rsidDel="00000000" w:rsidR="00000000" w:rsidRPr="00000000">
        <w:rPr>
          <w:color w:val="232323"/>
          <w:sz w:val="24"/>
          <w:szCs w:val="24"/>
          <w:rtl w:val="0"/>
        </w:rPr>
        <w:t xml:space="preserve"> for a severe infection, such as MRSA bacteremia or endocarditis, and that dosing and monitoring are being performed in a setting where AUC-guided dosing is not feasible.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color w:val="232323"/>
          <w:sz w:val="24"/>
          <w:szCs w:val="24"/>
          <w:rtl w:val="0"/>
        </w:rPr>
        <w:t xml:space="preserve">For adult patients on intermittent hemodialysis, vancomycin dosing and monitoring should be individualized, but the typical approach is to use </w:t>
      </w:r>
      <w:r w:rsidDel="00000000" w:rsidR="00000000" w:rsidRPr="00000000">
        <w:rPr>
          <w:b w:val="1"/>
          <w:bCs w:val="1"/>
          <w:color w:val="232323"/>
          <w:sz w:val="24"/>
          <w:szCs w:val="24"/>
          <w:rtl w:val="0"/>
        </w:rPr>
        <w:t xml:space="preserve">trough-guided monitoring</w:t>
      </w:r>
      <w:r w:rsidDel="00000000" w:rsidR="00000000" w:rsidRPr="00000000">
        <w:rPr>
          <w:color w:val="232323"/>
          <w:sz w:val="24"/>
          <w:szCs w:val="24"/>
          <w:rtl w:val="0"/>
        </w:rPr>
        <w:t xml:space="preserve"> with target predialysis serum vancomycin concentrations. The recommended target trough concentration for severe infections is </w:t>
      </w:r>
      <w:r w:rsidDel="00000000" w:rsidR="00000000" w:rsidRPr="00000000">
        <w:rPr>
          <w:b w:val="1"/>
          <w:bCs w:val="1"/>
          <w:color w:val="232323"/>
          <w:sz w:val="24"/>
          <w:szCs w:val="24"/>
          <w:rtl w:val="0"/>
        </w:rPr>
        <w:t xml:space="preserve">15 to 20 mcg/mL</w:t>
      </w:r>
      <w:r w:rsidDel="00000000" w:rsidR="00000000" w:rsidRPr="00000000">
        <w:rPr>
          <w:color w:val="232323"/>
          <w:sz w:val="24"/>
          <w:szCs w:val="24"/>
          <w:rtl w:val="0"/>
        </w:rPr>
        <w:t xml:space="preserve">. For nonsevere infections, a lower target trough of </w:t>
      </w:r>
      <w:r w:rsidDel="00000000" w:rsidR="00000000" w:rsidRPr="00000000">
        <w:rPr>
          <w:b w:val="1"/>
          <w:bCs w:val="1"/>
          <w:color w:val="232323"/>
          <w:sz w:val="24"/>
          <w:szCs w:val="24"/>
          <w:rtl w:val="0"/>
        </w:rPr>
        <w:t xml:space="preserve">10 to 15 mcg/mL</w:t>
      </w:r>
      <w:r w:rsidDel="00000000" w:rsidR="00000000" w:rsidRPr="00000000">
        <w:rPr>
          <w:color w:val="232323"/>
          <w:sz w:val="24"/>
          <w:szCs w:val="24"/>
          <w:rtl w:val="0"/>
        </w:rPr>
        <w:t xml:space="preserve"> may be used</w:t>
      </w:r>
      <w:hyperlink r:id="rId67">
        <w:r w:rsidDel="00000000" w:rsidR="00000000" w:rsidRPr="00000000">
          <w:rPr>
            <w:color w:val="232323"/>
            <w:sz w:val="24"/>
            <w:szCs w:val="24"/>
            <w:rtl w:val="0"/>
          </w:rPr>
          <w:t xml:space="preserve"> </w:t>
        </w:r>
      </w:hyperlink>
      <w:hyperlink r:id="rId68">
        <w:r w:rsidDel="00000000" w:rsidR="00000000" w:rsidRPr="00000000">
          <w:rPr>
            <w:color w:val="0074b9"/>
            <w:sz w:val="24"/>
            <w:szCs w:val="24"/>
            <w:rtl w:val="0"/>
          </w:rPr>
          <w:t xml:space="preserve">[1]</w:t>
        </w:r>
      </w:hyperlink>
      <w:hyperlink r:id="rId69">
        <w:r w:rsidDel="00000000" w:rsidR="00000000" w:rsidRPr="00000000">
          <w:rPr>
            <w:color w:val="0074b9"/>
            <w:sz w:val="24"/>
            <w:szCs w:val="24"/>
            <w:rtl w:val="0"/>
          </w:rPr>
          <w:t xml:space="preserve">[2]</w:t>
        </w:r>
      </w:hyperlink>
      <w:hyperlink r:id="rId70">
        <w:r w:rsidDel="00000000" w:rsidR="00000000" w:rsidRPr="00000000">
          <w:rPr>
            <w:color w:val="0074b9"/>
            <w:sz w:val="24"/>
            <w:szCs w:val="24"/>
            <w:rtl w:val="0"/>
          </w:rPr>
          <w:t xml:space="preserve">[3]</w:t>
        </w:r>
      </w:hyperlink>
      <w:hyperlink r:id="rId7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color w:val="232323"/>
          <w:sz w:val="24"/>
          <w:szCs w:val="24"/>
          <w:rtl w:val="0"/>
        </w:rPr>
        <w:t xml:space="preserve">Predialysis serum concentration monitoring is preferred, as postdialysis rebound can occur up to three to six hours after a session. Dose adjustments should be made based on predialysis levels, and monitoring should be performed for two dialysis sessions after starting or modifying the maintenance regimen, and then at least weekly thereafter</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 initial approach to trough-based vancomycin dose adjustments for adult patients receiving intermittent high-flux hemodialysis</w:t>
        </w:r>
      </w:hyperlink>
      <w:r w:rsidDel="00000000" w:rsidR="00000000" w:rsidRPr="00000000">
        <w:rPr>
          <w:color w:val="232323"/>
          <w:sz w:val="24"/>
          <w:szCs w:val="24"/>
          <w:rtl w:val="0"/>
        </w:rPr>
        <w:t xml:space="preserve"> provides a summary of dose adjustment strategies.</w:t>
      </w:r>
    </w:p>
    <w:p w:rsidR="00000000" w:rsidDel="00000000" w:rsidP="00000000" w:rsidRDefault="00000000" w:rsidRPr="00000000" w14:paraId="0000004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color w:val="232323"/>
          <w:sz w:val="24"/>
          <w:szCs w:val="24"/>
          <w:rtl w:val="0"/>
        </w:rPr>
        <w:t xml:space="preserve">AUC-guided dosing is generally not recommended for patients on kidney replacement therapy, as data supporting this approach are limited in this population</w:t>
      </w:r>
      <w:hyperlink r:id="rId76">
        <w:r w:rsidDel="00000000" w:rsidR="00000000" w:rsidRPr="00000000">
          <w:rPr>
            <w:color w:val="232323"/>
            <w:sz w:val="24"/>
            <w:szCs w:val="24"/>
            <w:rtl w:val="0"/>
          </w:rPr>
          <w:t xml:space="preserve"> </w:t>
        </w:r>
      </w:hyperlink>
      <w:hyperlink r:id="rId77">
        <w:r w:rsidDel="00000000" w:rsidR="00000000" w:rsidRPr="00000000">
          <w:rPr>
            <w:color w:val="0074b9"/>
            <w:sz w:val="24"/>
            <w:szCs w:val="24"/>
            <w:rtl w:val="0"/>
          </w:rPr>
          <w:t xml:space="preserve">[5]</w:t>
        </w:r>
      </w:hyperlink>
      <w:hyperlink r:id="rId7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6">
      <w:pPr>
        <w:pStyle w:val="Heading3"/>
        <w:keepNext w:val="0"/>
        <w:keepLines w:val="0"/>
        <w:shd w:fill="ffffff" w:val="clear"/>
        <w:spacing w:after="40" w:before="460" w:line="346.66666666666663" w:lineRule="auto"/>
        <w:rPr>
          <w:b w:val="1"/>
          <w:bCs w:val="1"/>
          <w:color w:val="232323"/>
          <w:sz w:val="27"/>
          <w:szCs w:val="27"/>
        </w:rPr>
      </w:pPr>
      <w:bookmarkStart w:colFirst="0" w:colLast="0" w:name="_rlix1044w06q"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47">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adult patients on intermittent hemodialysis, target predialysis vancomycin trough concentrations are 15 to 20 mcg/mL for severe infections and 10 to 15 mcg/mL for nonsevere infections </w:t>
      </w:r>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[2]</w:t>
        </w:r>
      </w:hyperlink>
      <w:hyperlink r:id="rId8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8">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Predialysis monitoring is preferred to avoid postdialysis rebound effects </w:t>
      </w:r>
      <w:hyperlink r:id="rId8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AUC-guided dosing is not recommended for patients on kidney replacement therapy due to limited supporting data </w:t>
      </w:r>
      <w:hyperlink r:id="rId83">
        <w:r w:rsidDel="00000000" w:rsidR="00000000" w:rsidRPr="00000000">
          <w:rPr>
            <w:color w:val="0074b9"/>
            <w:sz w:val="24"/>
            <w:szCs w:val="24"/>
            <w:rtl w:val="0"/>
          </w:rPr>
          <w:t xml:space="preserve">[5]</w:t>
        </w:r>
      </w:hyperlink>
      <w:hyperlink r:id="rId8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A">
      <w:pPr>
        <w:pStyle w:val="Heading3"/>
        <w:keepNext w:val="0"/>
        <w:keepLines w:val="0"/>
        <w:shd w:fill="ffffff" w:val="clear"/>
        <w:spacing w:after="40" w:before="460" w:line="346.66666666666663" w:lineRule="auto"/>
        <w:rPr>
          <w:b w:val="1"/>
          <w:bCs w:val="1"/>
          <w:color w:val="232323"/>
          <w:sz w:val="27"/>
          <w:szCs w:val="27"/>
        </w:rPr>
      </w:pPr>
      <w:bookmarkStart w:colFirst="0" w:colLast="0" w:name="_qpwp85l5ve39"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4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C">
      <w:pPr>
        <w:numPr>
          <w:ilvl w:val="0"/>
          <w:numId w:val="14"/>
        </w:numPr>
        <w:shd w:fill="ffffff" w:val="clear"/>
        <w:spacing w:after="0" w:afterAutospacing="0" w:before="220" w:line="390" w:lineRule="auto"/>
        <w:ind w:left="720" w:hanging="360"/>
      </w:pPr>
      <w:hyperlink r:id="rId85">
        <w:r w:rsidDel="00000000" w:rsidR="00000000" w:rsidRPr="00000000">
          <w:rPr>
            <w:color w:val="0074b9"/>
            <w:sz w:val="24"/>
            <w:szCs w:val="24"/>
            <w:rtl w:val="0"/>
          </w:rPr>
          <w:t xml:space="preserve">How should vancomycin dosing be adjusted for patients with unstable kidney function?</w:t>
        </w:r>
      </w:hyperlink>
      <w:r w:rsidDel="00000000" w:rsidR="00000000" w:rsidRPr="00000000">
        <w:rPr>
          <w:rtl w:val="0"/>
        </w:rPr>
      </w:r>
    </w:p>
    <w:p w:rsidR="00000000" w:rsidDel="00000000" w:rsidP="00000000" w:rsidRDefault="00000000" w:rsidRPr="00000000" w14:paraId="0000004D">
      <w:pPr>
        <w:numPr>
          <w:ilvl w:val="0"/>
          <w:numId w:val="14"/>
        </w:numPr>
        <w:shd w:fill="ffffff" w:val="clear"/>
        <w:spacing w:after="0" w:afterAutospacing="0" w:before="0" w:beforeAutospacing="0" w:line="390" w:lineRule="auto"/>
        <w:ind w:left="720" w:hanging="360"/>
      </w:pPr>
      <w:hyperlink r:id="rId86">
        <w:r w:rsidDel="00000000" w:rsidR="00000000" w:rsidRPr="00000000">
          <w:rPr>
            <w:color w:val="0074b9"/>
            <w:sz w:val="24"/>
            <w:szCs w:val="24"/>
            <w:rtl w:val="0"/>
          </w:rPr>
          <w:t xml:space="preserve">What is the role of AUC-guided dosing in patients on dialysis?</w:t>
        </w:r>
      </w:hyperlink>
      <w:r w:rsidDel="00000000" w:rsidR="00000000" w:rsidRPr="00000000">
        <w:rPr>
          <w:rtl w:val="0"/>
        </w:rPr>
      </w:r>
    </w:p>
    <w:p w:rsidR="00000000" w:rsidDel="00000000" w:rsidP="00000000" w:rsidRDefault="00000000" w:rsidRPr="00000000" w14:paraId="0000004E">
      <w:pPr>
        <w:numPr>
          <w:ilvl w:val="0"/>
          <w:numId w:val="14"/>
        </w:numPr>
        <w:shd w:fill="ffffff" w:val="clear"/>
        <w:spacing w:after="0" w:afterAutospacing="0" w:before="0" w:beforeAutospacing="0" w:line="390" w:lineRule="auto"/>
        <w:ind w:left="720" w:hanging="360"/>
      </w:pPr>
      <w:hyperlink r:id="rId87">
        <w:r w:rsidDel="00000000" w:rsidR="00000000" w:rsidRPr="00000000">
          <w:rPr>
            <w:color w:val="0074b9"/>
            <w:sz w:val="24"/>
            <w:szCs w:val="24"/>
            <w:rtl w:val="0"/>
          </w:rPr>
          <w:t xml:space="preserve">How do you monitor for vancomycin toxicity in dialysis patients?</w:t>
        </w:r>
      </w:hyperlink>
      <w:r w:rsidDel="00000000" w:rsidR="00000000" w:rsidRPr="00000000">
        <w:rPr>
          <w:rtl w:val="0"/>
        </w:rPr>
      </w:r>
    </w:p>
    <w:p w:rsidR="00000000" w:rsidDel="00000000" w:rsidP="00000000" w:rsidRDefault="00000000" w:rsidRPr="00000000" w14:paraId="0000004F">
      <w:pPr>
        <w:numPr>
          <w:ilvl w:val="0"/>
          <w:numId w:val="14"/>
        </w:numPr>
        <w:shd w:fill="ffffff" w:val="clear"/>
        <w:spacing w:after="0" w:afterAutospacing="0" w:before="0" w:beforeAutospacing="0" w:line="390" w:lineRule="auto"/>
        <w:ind w:left="720" w:hanging="360"/>
      </w:pPr>
      <w:hyperlink r:id="rId88">
        <w:r w:rsidDel="00000000" w:rsidR="00000000" w:rsidRPr="00000000">
          <w:rPr>
            <w:color w:val="0074b9"/>
            <w:sz w:val="24"/>
            <w:szCs w:val="24"/>
            <w:rtl w:val="0"/>
          </w:rPr>
          <w:t xml:space="preserve">What are the recommendations for vancomycin dosing in peritoneal dialysis?</w:t>
        </w:r>
      </w:hyperlink>
      <w:r w:rsidDel="00000000" w:rsidR="00000000" w:rsidRPr="00000000">
        <w:rPr>
          <w:rtl w:val="0"/>
        </w:rPr>
      </w:r>
    </w:p>
    <w:p w:rsidR="00000000" w:rsidDel="00000000" w:rsidP="00000000" w:rsidRDefault="00000000" w:rsidRPr="00000000" w14:paraId="00000050">
      <w:pPr>
        <w:numPr>
          <w:ilvl w:val="0"/>
          <w:numId w:val="14"/>
        </w:numPr>
        <w:shd w:fill="ffffff" w:val="clear"/>
        <w:spacing w:before="0" w:beforeAutospacing="0" w:line="390" w:lineRule="auto"/>
        <w:ind w:left="720" w:hanging="360"/>
      </w:pPr>
      <w:hyperlink r:id="rId89">
        <w:r w:rsidDel="00000000" w:rsidR="00000000" w:rsidRPr="00000000">
          <w:rPr>
            <w:color w:val="0074b9"/>
            <w:sz w:val="24"/>
            <w:szCs w:val="24"/>
            <w:rtl w:val="0"/>
          </w:rPr>
          <w:t xml:space="preserve">How should vancomycin be dosed for nonsevere infections in dialysis patients?</w:t>
        </w:r>
      </w:hyperlink>
      <w:r w:rsidDel="00000000" w:rsidR="00000000" w:rsidRPr="00000000">
        <w:rPr>
          <w:rtl w:val="0"/>
        </w:rPr>
      </w:r>
    </w:p>
    <w:p w:rsidR="00000000" w:rsidDel="00000000" w:rsidP="00000000" w:rsidRDefault="00000000" w:rsidRPr="00000000" w14:paraId="0000005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vancomycin monitoring in special populations.</w:t>
      </w:r>
    </w:p>
    <w:p w:rsidR="00000000" w:rsidDel="00000000" w:rsidP="00000000" w:rsidRDefault="00000000" w:rsidRPr="00000000" w14:paraId="00000052">
      <w:pPr>
        <w:pStyle w:val="Heading3"/>
        <w:keepNext w:val="0"/>
        <w:keepLines w:val="0"/>
        <w:shd w:fill="ffffff" w:val="clear"/>
        <w:spacing w:after="40" w:before="460" w:line="346.66666666666663" w:lineRule="auto"/>
        <w:rPr>
          <w:b w:val="1"/>
          <w:bCs w:val="1"/>
          <w:color w:val="232323"/>
          <w:sz w:val="27"/>
          <w:szCs w:val="27"/>
        </w:rPr>
      </w:pPr>
      <w:bookmarkStart w:colFirst="0" w:colLast="0" w:name="_iwc5qln9pq40"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3">
      <w:pPr>
        <w:numPr>
          <w:ilvl w:val="0"/>
          <w:numId w:val="7"/>
        </w:numPr>
        <w:shd w:fill="ffffff" w:val="clear"/>
        <w:spacing w:after="0" w:afterAutospacing="0" w:before="240" w:lineRule="auto"/>
        <w:ind w:left="720" w:hanging="360"/>
      </w:pPr>
      <w:hyperlink r:id="rId90">
        <w:r w:rsidDel="00000000" w:rsidR="00000000" w:rsidRPr="00000000">
          <w:rPr>
            <w:color w:val="0074b9"/>
            <w:sz w:val="24"/>
            <w:szCs w:val="24"/>
            <w:rtl w:val="0"/>
          </w:rPr>
          <w:t xml:space="preserve">Vancomycin: Parenteral dosing, monitoring, and adverse effects in adults &gt; SPECIAL POPULATIONS &gt; Patients on kidney replacement therapy &gt; Intermittent hemodialysis</w:t>
        </w:r>
      </w:hyperlink>
      <w:r w:rsidDel="00000000" w:rsidR="00000000" w:rsidRPr="00000000">
        <w:rPr>
          <w:rtl w:val="0"/>
        </w:rPr>
      </w:r>
    </w:p>
    <w:p w:rsidR="00000000" w:rsidDel="00000000" w:rsidP="00000000" w:rsidRDefault="00000000" w:rsidRPr="00000000" w14:paraId="00000054">
      <w:pPr>
        <w:numPr>
          <w:ilvl w:val="0"/>
          <w:numId w:val="7"/>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Vancomycin: Parenteral dosing, monitoring, and adverse effects in adults &gt; APPROACH TO DOSING AND MONITORING &gt; Severe S. aureus infection &gt; Intermittent infusion &gt; Subsequent maintenance dose/interval &gt; Trough-guided intermittent dosing</w:t>
        </w:r>
      </w:hyperlink>
      <w:r w:rsidDel="00000000" w:rsidR="00000000" w:rsidRPr="00000000">
        <w:rPr>
          <w:rtl w:val="0"/>
        </w:rPr>
      </w:r>
    </w:p>
    <w:p w:rsidR="00000000" w:rsidDel="00000000" w:rsidP="00000000" w:rsidRDefault="00000000" w:rsidRPr="00000000" w14:paraId="00000055">
      <w:pPr>
        <w:numPr>
          <w:ilvl w:val="0"/>
          <w:numId w:val="7"/>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Vancomycin: Parenteral dosing, monitoring, and adverse effects in adults &gt; SPECIAL POPULATIONS &gt; Patients with unstable kidney function</w:t>
        </w:r>
      </w:hyperlink>
      <w:r w:rsidDel="00000000" w:rsidR="00000000" w:rsidRPr="00000000">
        <w:rPr>
          <w:rtl w:val="0"/>
        </w:rPr>
      </w:r>
    </w:p>
    <w:p w:rsidR="00000000" w:rsidDel="00000000" w:rsidP="00000000" w:rsidRDefault="00000000" w:rsidRPr="00000000" w14:paraId="00000056">
      <w:pPr>
        <w:numPr>
          <w:ilvl w:val="0"/>
          <w:numId w:val="7"/>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Vancomycin: Parenteral dosing, monitoring, and adverse effects in adults &gt; SUMMARY AND RECOMMENDATIONS</w:t>
        </w:r>
      </w:hyperlink>
      <w:r w:rsidDel="00000000" w:rsidR="00000000" w:rsidRPr="00000000">
        <w:rPr>
          <w:rtl w:val="0"/>
        </w:rPr>
      </w:r>
    </w:p>
    <w:p w:rsidR="00000000" w:rsidDel="00000000" w:rsidP="00000000" w:rsidRDefault="00000000" w:rsidRPr="00000000" w14:paraId="00000057">
      <w:pPr>
        <w:numPr>
          <w:ilvl w:val="0"/>
          <w:numId w:val="7"/>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Vancomycin: Parenteral dosing, monitoring, and adverse effects in adults &gt; SPECIAL POPULATIONS &gt; Patients on kidney replacement therapy</w:t>
        </w:r>
      </w:hyperlink>
      <w:r w:rsidDel="00000000" w:rsidR="00000000" w:rsidRPr="00000000">
        <w:rPr>
          <w:rtl w:val="0"/>
        </w:rPr>
      </w:r>
    </w:p>
    <w:p w:rsidR="00000000" w:rsidDel="00000000" w:rsidP="00000000" w:rsidRDefault="00000000" w:rsidRPr="00000000" w14:paraId="00000058">
      <w:pPr>
        <w:numPr>
          <w:ilvl w:val="0"/>
          <w:numId w:val="7"/>
        </w:numPr>
        <w:shd w:fill="ffffff" w:val="clear"/>
        <w:spacing w:before="0" w:beforeAutospacing="0" w:lineRule="auto"/>
        <w:ind w:left="720" w:hanging="360"/>
      </w:pPr>
      <w:hyperlink r:id="rId95">
        <w:r w:rsidDel="00000000" w:rsidR="00000000" w:rsidRPr="00000000">
          <w:rPr>
            <w:color w:val="0074b9"/>
            <w:sz w:val="24"/>
            <w:szCs w:val="24"/>
            <w:rtl w:val="0"/>
          </w:rPr>
          <w:t xml:space="preserve">Vancomycin: Parenteral dosing, monitoring, and adverse effects in adults &gt; APPROACH TO DOSING AND MONITORING &gt; Severe S. aureus infection &gt; Selecting a dosing/monitoring method &gt; AUC-guided versus trough-guided monitoring</w:t>
        </w:r>
      </w:hyperlink>
      <w:r w:rsidDel="00000000" w:rsidR="00000000" w:rsidRPr="00000000">
        <w:rPr>
          <w:rtl w:val="0"/>
        </w:rPr>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qvvfpl45n9"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44</w:t>
      </w:r>
      <w:r w:rsidDel="00000000" w:rsidR="00000000" w:rsidRPr="00000000">
        <w:rPr>
          <w:rtl w:val="0"/>
        </w:rPr>
      </w:r>
    </w:p>
    <w:p w:rsidR="00000000" w:rsidDel="00000000" w:rsidP="00000000" w:rsidRDefault="00000000" w:rsidRPr="00000000" w14:paraId="0000005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Chagas disease is a contraindication for kidney transplantation in adults. I am assuming the patient has chronic Chagas disease and is being evaluated for kidney transplant, not heart transplant.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Chagas disease is not listed as an absolute contraindication for kidney transplantation in UpToDate guidance. The absolute contraindications for kidney transplantation include active infections, active malignancy, active substance use disorder, reversible kidney failure, uncontrolled psychiatric disease, and documented active and ongoing treatment nonadherence</w:t>
      </w:r>
      <w:hyperlink r:id="rId96">
        <w:r w:rsidDel="00000000" w:rsidR="00000000" w:rsidRPr="00000000">
          <w:rPr>
            <w:color w:val="232323"/>
            <w:sz w:val="24"/>
            <w:szCs w:val="24"/>
            <w:rtl w:val="0"/>
          </w:rPr>
          <w:t xml:space="preserve"> </w:t>
        </w:r>
      </w:hyperlink>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Relative contraindications are primarily related to comorbid conditions that may affect transplant outcomes, such as severe hyperparathyroidism, primary oxalosis, systemic amyloidosis with cardiac involvement, and certain active gastrointestinal or liver diseases</w:t>
      </w:r>
      <w:hyperlink r:id="rId99">
        <w:r w:rsidDel="00000000" w:rsidR="00000000" w:rsidRPr="00000000">
          <w:rPr>
            <w:color w:val="232323"/>
            <w:sz w:val="24"/>
            <w:szCs w:val="24"/>
            <w:rtl w:val="0"/>
          </w:rPr>
          <w:t xml:space="preserve"> </w:t>
        </w:r>
      </w:hyperlink>
      <w:hyperlink r:id="rId100">
        <w:r w:rsidDel="00000000" w:rsidR="00000000" w:rsidRPr="00000000">
          <w:rPr>
            <w:color w:val="0074b9"/>
            <w:sz w:val="24"/>
            <w:szCs w:val="24"/>
            <w:rtl w:val="0"/>
          </w:rPr>
          <w:t xml:space="preserve">[1]</w:t>
        </w:r>
      </w:hyperlink>
      <w:hyperlink r:id="rId10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For candidates with origins outside the United States, some centers refer for transplant infectious disease consultation to properly screen for, treat, and administer prophylaxis against endemic infections, including Chagas disease</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There is no mention in UpToDate guidance that chronic Chagas disease itself is a contraindication to kidney transplantation. However, patients should be free of all untreated, active infection before transplantation, and high-risk potential recipients should receive appropriate screening and treatment for endemic infections as indicated</w:t>
      </w:r>
      <w:hyperlink r:id="rId104">
        <w:r w:rsidDel="00000000" w:rsidR="00000000" w:rsidRPr="00000000">
          <w:rPr>
            <w:color w:val="232323"/>
            <w:sz w:val="24"/>
            <w:szCs w:val="24"/>
            <w:rtl w:val="0"/>
          </w:rPr>
          <w:t xml:space="preserve"> </w:t>
        </w:r>
      </w:hyperlink>
      <w:hyperlink r:id="rId10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c0al1ri3ivyk"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2">
      <w:pPr>
        <w:numPr>
          <w:ilvl w:val="0"/>
          <w:numId w:val="2"/>
        </w:numPr>
        <w:shd w:fill="ffffff" w:val="clear"/>
        <w:spacing w:after="0" w:afterAutospacing="0" w:before="220" w:line="390" w:lineRule="auto"/>
        <w:ind w:left="720" w:hanging="360"/>
      </w:pPr>
      <w:hyperlink r:id="rId106">
        <w:r w:rsidDel="00000000" w:rsidR="00000000" w:rsidRPr="00000000">
          <w:rPr>
            <w:color w:val="0074b9"/>
            <w:sz w:val="24"/>
            <w:szCs w:val="24"/>
            <w:rtl w:val="0"/>
          </w:rPr>
          <w:t xml:space="preserve">What is the recommended screening for Chagas disease in kidney transplant candidates?</w:t>
        </w:r>
      </w:hyperlink>
      <w:r w:rsidDel="00000000" w:rsidR="00000000" w:rsidRPr="00000000">
        <w:rPr>
          <w:rtl w:val="0"/>
        </w:rPr>
      </w:r>
    </w:p>
    <w:p w:rsidR="00000000" w:rsidDel="00000000" w:rsidP="00000000" w:rsidRDefault="00000000" w:rsidRPr="00000000" w14:paraId="00000063">
      <w:pPr>
        <w:numPr>
          <w:ilvl w:val="0"/>
          <w:numId w:val="2"/>
        </w:numPr>
        <w:shd w:fill="ffffff" w:val="clear"/>
        <w:spacing w:after="0" w:afterAutospacing="0" w:before="0" w:beforeAutospacing="0" w:line="390" w:lineRule="auto"/>
        <w:ind w:left="720" w:hanging="360"/>
      </w:pPr>
      <w:hyperlink r:id="rId107">
        <w:r w:rsidDel="00000000" w:rsidR="00000000" w:rsidRPr="00000000">
          <w:rPr>
            <w:color w:val="0074b9"/>
            <w:sz w:val="24"/>
            <w:szCs w:val="24"/>
            <w:rtl w:val="0"/>
          </w:rPr>
          <w:t xml:space="preserve">How should Chagas disease be managed in kidney transplant recipients?</w:t>
        </w:r>
      </w:hyperlink>
      <w:r w:rsidDel="00000000" w:rsidR="00000000" w:rsidRPr="00000000">
        <w:rPr>
          <w:rtl w:val="0"/>
        </w:rPr>
      </w:r>
    </w:p>
    <w:p w:rsidR="00000000" w:rsidDel="00000000" w:rsidP="00000000" w:rsidRDefault="00000000" w:rsidRPr="00000000" w14:paraId="00000064">
      <w:pPr>
        <w:numPr>
          <w:ilvl w:val="0"/>
          <w:numId w:val="2"/>
        </w:numPr>
        <w:shd w:fill="ffffff" w:val="clear"/>
        <w:spacing w:after="0" w:afterAutospacing="0" w:before="0" w:beforeAutospacing="0" w:line="390" w:lineRule="auto"/>
        <w:ind w:left="720" w:hanging="360"/>
      </w:pPr>
      <w:hyperlink r:id="rId108">
        <w:r w:rsidDel="00000000" w:rsidR="00000000" w:rsidRPr="00000000">
          <w:rPr>
            <w:color w:val="0074b9"/>
            <w:sz w:val="24"/>
            <w:szCs w:val="24"/>
            <w:rtl w:val="0"/>
          </w:rPr>
          <w:t xml:space="preserve">What are the risks of Chagas disease reactivation after kidney transplantation?</w:t>
        </w:r>
      </w:hyperlink>
      <w:r w:rsidDel="00000000" w:rsidR="00000000" w:rsidRPr="00000000">
        <w:rPr>
          <w:rtl w:val="0"/>
        </w:rPr>
      </w:r>
    </w:p>
    <w:p w:rsidR="00000000" w:rsidDel="00000000" w:rsidP="00000000" w:rsidRDefault="00000000" w:rsidRPr="00000000" w14:paraId="00000065">
      <w:pPr>
        <w:numPr>
          <w:ilvl w:val="0"/>
          <w:numId w:val="2"/>
        </w:numPr>
        <w:shd w:fill="ffffff" w:val="clear"/>
        <w:spacing w:after="0" w:afterAutospacing="0" w:before="0" w:beforeAutospacing="0" w:line="390" w:lineRule="auto"/>
        <w:ind w:left="720" w:hanging="360"/>
      </w:pPr>
      <w:hyperlink r:id="rId109">
        <w:r w:rsidDel="00000000" w:rsidR="00000000" w:rsidRPr="00000000">
          <w:rPr>
            <w:color w:val="0074b9"/>
            <w:sz w:val="24"/>
            <w:szCs w:val="24"/>
            <w:rtl w:val="0"/>
          </w:rPr>
          <w:t xml:space="preserve">Are there special considerations for immunosuppression in patients with Chagas disease?</w:t>
        </w:r>
      </w:hyperlink>
      <w:r w:rsidDel="00000000" w:rsidR="00000000" w:rsidRPr="00000000">
        <w:rPr>
          <w:rtl w:val="0"/>
        </w:rPr>
      </w:r>
    </w:p>
    <w:p w:rsidR="00000000" w:rsidDel="00000000" w:rsidP="00000000" w:rsidRDefault="00000000" w:rsidRPr="00000000" w14:paraId="00000066">
      <w:pPr>
        <w:numPr>
          <w:ilvl w:val="0"/>
          <w:numId w:val="2"/>
        </w:numPr>
        <w:shd w:fill="ffffff" w:val="clear"/>
        <w:spacing w:before="0" w:beforeAutospacing="0" w:line="390" w:lineRule="auto"/>
        <w:ind w:left="720" w:hanging="360"/>
      </w:pPr>
      <w:hyperlink r:id="rId110">
        <w:r w:rsidDel="00000000" w:rsidR="00000000" w:rsidRPr="00000000">
          <w:rPr>
            <w:color w:val="0074b9"/>
            <w:sz w:val="24"/>
            <w:szCs w:val="24"/>
            <w:rtl w:val="0"/>
          </w:rPr>
          <w:t xml:space="preserve">What is the approach to antitrypanosomal therapy in transplant candidates?</w:t>
        </w:r>
      </w:hyperlink>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management in special populations.</w:t>
      </w:r>
    </w:p>
    <w:p w:rsidR="00000000" w:rsidDel="00000000" w:rsidP="00000000" w:rsidRDefault="00000000" w:rsidRPr="00000000" w14:paraId="00000068">
      <w:pPr>
        <w:pStyle w:val="Heading3"/>
        <w:keepNext w:val="0"/>
        <w:keepLines w:val="0"/>
        <w:shd w:fill="ffffff" w:val="clear"/>
        <w:spacing w:after="40" w:before="460" w:line="346.66666666666663" w:lineRule="auto"/>
        <w:rPr>
          <w:b w:val="1"/>
          <w:bCs w:val="1"/>
          <w:color w:val="232323"/>
          <w:sz w:val="27"/>
          <w:szCs w:val="27"/>
        </w:rPr>
      </w:pPr>
      <w:bookmarkStart w:colFirst="0" w:colLast="0" w:name="_6v8r8afxd4zl"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9">
      <w:pPr>
        <w:numPr>
          <w:ilvl w:val="0"/>
          <w:numId w:val="6"/>
        </w:numPr>
        <w:shd w:fill="ffffff" w:val="clear"/>
        <w:spacing w:after="0" w:afterAutospacing="0" w:before="240" w:lineRule="auto"/>
        <w:ind w:left="720" w:hanging="360"/>
      </w:pPr>
      <w:hyperlink r:id="rId111">
        <w:r w:rsidDel="00000000" w:rsidR="00000000" w:rsidRPr="00000000">
          <w:rPr>
            <w:color w:val="0074b9"/>
            <w:sz w:val="24"/>
            <w:szCs w:val="24"/>
            <w:rtl w:val="0"/>
          </w:rPr>
          <w:t xml:space="preserve">Kidney transplantation in adults: Evaluation of the potential kidney transplant recipient &gt; CONTRAINDICATIONS</w:t>
        </w:r>
      </w:hyperlink>
      <w:r w:rsidDel="00000000" w:rsidR="00000000" w:rsidRPr="00000000">
        <w:rPr>
          <w:rtl w:val="0"/>
        </w:rPr>
      </w:r>
    </w:p>
    <w:p w:rsidR="00000000" w:rsidDel="00000000" w:rsidP="00000000" w:rsidRDefault="00000000" w:rsidRPr="00000000" w14:paraId="0000006A">
      <w:pPr>
        <w:numPr>
          <w:ilvl w:val="0"/>
          <w:numId w:val="6"/>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Kidney transplantation in adults: Evaluation of the potential kidney transplant recipient &gt; SUMMARY AND RECOMMENDATIONS</w:t>
        </w:r>
      </w:hyperlink>
      <w:r w:rsidDel="00000000" w:rsidR="00000000" w:rsidRPr="00000000">
        <w:rPr>
          <w:rtl w:val="0"/>
        </w:rPr>
      </w:r>
    </w:p>
    <w:p w:rsidR="00000000" w:rsidDel="00000000" w:rsidP="00000000" w:rsidRDefault="00000000" w:rsidRPr="00000000" w14:paraId="0000006B">
      <w:pPr>
        <w:numPr>
          <w:ilvl w:val="0"/>
          <w:numId w:val="6"/>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Kidney transplantation in adults: Evaluation of the potential kidney transplant recipient &gt; TARGETED EVALUATION OF COMORBID CONDITIONS &gt; Gastrointestinal disease</w:t>
        </w:r>
      </w:hyperlink>
      <w:r w:rsidDel="00000000" w:rsidR="00000000" w:rsidRPr="00000000">
        <w:rPr>
          <w:rtl w:val="0"/>
        </w:rPr>
      </w:r>
    </w:p>
    <w:p w:rsidR="00000000" w:rsidDel="00000000" w:rsidP="00000000" w:rsidRDefault="00000000" w:rsidRPr="00000000" w14:paraId="0000006C">
      <w:pPr>
        <w:numPr>
          <w:ilvl w:val="0"/>
          <w:numId w:val="6"/>
        </w:numPr>
        <w:shd w:fill="ffffff" w:val="clear"/>
        <w:spacing w:before="0" w:beforeAutospacing="0" w:lineRule="auto"/>
        <w:ind w:left="720" w:hanging="360"/>
      </w:pPr>
      <w:hyperlink r:id="rId114">
        <w:r w:rsidDel="00000000" w:rsidR="00000000" w:rsidRPr="00000000">
          <w:rPr>
            <w:color w:val="0074b9"/>
            <w:sz w:val="24"/>
            <w:szCs w:val="24"/>
            <w:rtl w:val="0"/>
          </w:rPr>
          <w:t xml:space="preserve">Kidney transplantation in adults: Evaluation of the potential kidney transplant recipient &gt; TARGETED EVALUATION OF COMORBID CONDITIONS &gt; Infections</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3814#H3398531544" TargetMode="External"/><Relationship Id="rId42" Type="http://schemas.openxmlformats.org/officeDocument/2006/relationships/hyperlink" Target="https://www.uptodate.com/contents/114192#H1285149509" TargetMode="External"/><Relationship Id="rId41" Type="http://schemas.openxmlformats.org/officeDocument/2006/relationships/hyperlink" Target="https://www.uptodate.com/contents/3814#H3980166782" TargetMode="External"/><Relationship Id="rId44" Type="http://schemas.openxmlformats.org/officeDocument/2006/relationships/hyperlink" Target="https://www.uptodate.com/contents/5700#H3661108" TargetMode="External"/><Relationship Id="rId43" Type="http://schemas.openxmlformats.org/officeDocument/2006/relationships/hyperlink" Target="https://www.uptodate.com/contents/114192#H1285149509" TargetMode="External"/><Relationship Id="rId46" Type="http://schemas.openxmlformats.org/officeDocument/2006/relationships/hyperlink" Target="https://www.uptodate.com/contents/13959#H1866025095" TargetMode="External"/><Relationship Id="rId45" Type="http://schemas.openxmlformats.org/officeDocument/2006/relationships/hyperlink" Target="https://www.uptodate.com/contents/3516#H10"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www.uptodate.com/contents/7309#H3279054149" TargetMode="External"/><Relationship Id="rId104" Type="http://schemas.openxmlformats.org/officeDocument/2006/relationships/hyperlink" Target="https://www.uptodate.com/contents/7309#H3279054149" TargetMode="External"/><Relationship Id="rId109" Type="http://schemas.openxmlformats.org/officeDocument/2006/relationships/hyperlink" Target="https://ai.uptodate.com/" TargetMode="External"/><Relationship Id="rId108" Type="http://schemas.openxmlformats.org/officeDocument/2006/relationships/hyperlink" Target="https://ai.uptodate.com/" TargetMode="External"/><Relationship Id="rId48" Type="http://schemas.openxmlformats.org/officeDocument/2006/relationships/hyperlink" Target="https://www.uptodate.com/contents/114181#H2223249627" TargetMode="External"/><Relationship Id="rId47" Type="http://schemas.openxmlformats.org/officeDocument/2006/relationships/hyperlink" Target="https://www.uptodate.com/contents/114181#H2223249627" TargetMode="External"/><Relationship Id="rId49" Type="http://schemas.openxmlformats.org/officeDocument/2006/relationships/hyperlink" Target="https://www.uptodate.com/contents/120680#H398332099" TargetMode="External"/><Relationship Id="rId103" Type="http://schemas.openxmlformats.org/officeDocument/2006/relationships/hyperlink" Target="https://www.uptodate.com/contents/7309#H3279054149" TargetMode="External"/><Relationship Id="rId102" Type="http://schemas.openxmlformats.org/officeDocument/2006/relationships/hyperlink" Target="https://www.uptodate.com/contents/7309#H3279054149" TargetMode="External"/><Relationship Id="rId101" Type="http://schemas.openxmlformats.org/officeDocument/2006/relationships/hyperlink" Target="https://www.uptodate.com/contents/7309#H3498824479" TargetMode="External"/><Relationship Id="rId100" Type="http://schemas.openxmlformats.org/officeDocument/2006/relationships/hyperlink" Target="https://www.uptodate.com/contents/7309#H3810810169" TargetMode="External"/><Relationship Id="rId31" Type="http://schemas.openxmlformats.org/officeDocument/2006/relationships/hyperlink" Target="https://www.uptodate.com/contents/3814#H3980166782" TargetMode="External"/><Relationship Id="rId30" Type="http://schemas.openxmlformats.org/officeDocument/2006/relationships/hyperlink" Target="https://www.uptodate.com/contents/3814#H28" TargetMode="External"/><Relationship Id="rId33" Type="http://schemas.openxmlformats.org/officeDocument/2006/relationships/hyperlink" Target="https://ai.uptodate.com/" TargetMode="External"/><Relationship Id="rId32" Type="http://schemas.openxmlformats.org/officeDocument/2006/relationships/hyperlink" Target="https://ai.uptodate.com/" TargetMode="External"/><Relationship Id="rId35" Type="http://schemas.openxmlformats.org/officeDocument/2006/relationships/hyperlink" Target="https://ai.uptodate.com/" TargetMode="External"/><Relationship Id="rId34" Type="http://schemas.openxmlformats.org/officeDocument/2006/relationships/hyperlink" Target="https://ai.uptodate.com/" TargetMode="External"/><Relationship Id="rId37" Type="http://schemas.openxmlformats.org/officeDocument/2006/relationships/hyperlink" Target="https://www.uptodate.com/contents/3814#H3462599127" TargetMode="External"/><Relationship Id="rId36" Type="http://schemas.openxmlformats.org/officeDocument/2006/relationships/hyperlink" Target="https://ai.uptodate.com/" TargetMode="External"/><Relationship Id="rId39" Type="http://schemas.openxmlformats.org/officeDocument/2006/relationships/hyperlink" Target="https://www.uptodate.com/contents/3814#H28" TargetMode="External"/><Relationship Id="rId38" Type="http://schemas.openxmlformats.org/officeDocument/2006/relationships/hyperlink" Target="https://www.uptodate.com/contents/3814#H1778902482" TargetMode="External"/><Relationship Id="rId20" Type="http://schemas.openxmlformats.org/officeDocument/2006/relationships/hyperlink" Target="https://www.uptodate.com/contents/3814#H28" TargetMode="External"/><Relationship Id="rId22" Type="http://schemas.openxmlformats.org/officeDocument/2006/relationships/hyperlink" Target="https://www.uptodate.com/contents/3814#H28" TargetMode="External"/><Relationship Id="rId21" Type="http://schemas.openxmlformats.org/officeDocument/2006/relationships/hyperlink" Target="https://www.uptodate.com/contents/3814#H3398531544" TargetMode="External"/><Relationship Id="rId24" Type="http://schemas.openxmlformats.org/officeDocument/2006/relationships/hyperlink" Target="https://www.uptodate.com/contents/3814#H3462599127" TargetMode="External"/><Relationship Id="rId23" Type="http://schemas.openxmlformats.org/officeDocument/2006/relationships/hyperlink" Target="https://www.uptodate.com/contents/3814#H3398531544" TargetMode="External"/><Relationship Id="rId26" Type="http://schemas.openxmlformats.org/officeDocument/2006/relationships/hyperlink" Target="https://www.uptodate.com/contents/3814#H1778902482" TargetMode="External"/><Relationship Id="rId25" Type="http://schemas.openxmlformats.org/officeDocument/2006/relationships/hyperlink" Target="https://www.uptodate.com/contents/3814#H28" TargetMode="External"/><Relationship Id="rId28" Type="http://schemas.openxmlformats.org/officeDocument/2006/relationships/hyperlink" Target="https://www.uptodate.com/contents/3814#H28" TargetMode="External"/><Relationship Id="rId27" Type="http://schemas.openxmlformats.org/officeDocument/2006/relationships/hyperlink" Target="https://www.uptodate.com/contents/3814#H28" TargetMode="External"/><Relationship Id="rId29" Type="http://schemas.openxmlformats.org/officeDocument/2006/relationships/hyperlink" Target="https://www.uptodate.com/contents/3814#H3398531544" TargetMode="External"/><Relationship Id="rId95" Type="http://schemas.openxmlformats.org/officeDocument/2006/relationships/hyperlink" Target="https://www.uptodate.com/contents/484#H2085411544" TargetMode="External"/><Relationship Id="rId94" Type="http://schemas.openxmlformats.org/officeDocument/2006/relationships/hyperlink" Target="https://www.uptodate.com/contents/484#H3345648004" TargetMode="External"/><Relationship Id="rId97" Type="http://schemas.openxmlformats.org/officeDocument/2006/relationships/hyperlink" Target="https://www.uptodate.com/contents/7309#H3810810169" TargetMode="External"/><Relationship Id="rId96" Type="http://schemas.openxmlformats.org/officeDocument/2006/relationships/hyperlink" Target="https://www.uptodate.com/contents/7309#H3810810169" TargetMode="External"/><Relationship Id="rId11" Type="http://schemas.openxmlformats.org/officeDocument/2006/relationships/hyperlink" Target="https://www.uptodate.com/contents/3814#H3462599127" TargetMode="External"/><Relationship Id="rId99" Type="http://schemas.openxmlformats.org/officeDocument/2006/relationships/hyperlink" Target="https://www.uptodate.com/contents/7309#H3810810169" TargetMode="External"/><Relationship Id="rId10" Type="http://schemas.openxmlformats.org/officeDocument/2006/relationships/hyperlink" Target="https://www.uptodate.com/contents/3814#H28" TargetMode="External"/><Relationship Id="rId98" Type="http://schemas.openxmlformats.org/officeDocument/2006/relationships/hyperlink" Target="https://www.uptodate.com/contents/7309#H2043391521" TargetMode="External"/><Relationship Id="rId13" Type="http://schemas.openxmlformats.org/officeDocument/2006/relationships/hyperlink" Target="https://www.uptodate.com/contents/3814#H1778902482" TargetMode="External"/><Relationship Id="rId12" Type="http://schemas.openxmlformats.org/officeDocument/2006/relationships/hyperlink" Target="https://www.uptodate.com/contents/3814#H28" TargetMode="External"/><Relationship Id="rId91" Type="http://schemas.openxmlformats.org/officeDocument/2006/relationships/hyperlink" Target="https://www.uptodate.com/contents/484#H451906977" TargetMode="External"/><Relationship Id="rId90" Type="http://schemas.openxmlformats.org/officeDocument/2006/relationships/hyperlink" Target="https://www.uptodate.com/contents/484#H3534356324" TargetMode="External"/><Relationship Id="rId93" Type="http://schemas.openxmlformats.org/officeDocument/2006/relationships/hyperlink" Target="https://www.uptodate.com/contents/484#H22" TargetMode="External"/><Relationship Id="rId92" Type="http://schemas.openxmlformats.org/officeDocument/2006/relationships/hyperlink" Target="https://www.uptodate.com/contents/484#H2784753715" TargetMode="External"/><Relationship Id="rId15" Type="http://schemas.openxmlformats.org/officeDocument/2006/relationships/hyperlink" Target="https://www.uptodate.com/contents/3814#H1778902482" TargetMode="External"/><Relationship Id="rId110" Type="http://schemas.openxmlformats.org/officeDocument/2006/relationships/hyperlink" Target="https://ai.uptodate.com/" TargetMode="External"/><Relationship Id="rId14" Type="http://schemas.openxmlformats.org/officeDocument/2006/relationships/hyperlink" Target="https://www.uptodate.com/contents/3814#H28" TargetMode="External"/><Relationship Id="rId17" Type="http://schemas.openxmlformats.org/officeDocument/2006/relationships/hyperlink" Target="https://www.uptodate.com/contents/3814#H3398531544" TargetMode="External"/><Relationship Id="rId16" Type="http://schemas.openxmlformats.org/officeDocument/2006/relationships/hyperlink" Target="https://www.uptodate.com/contents/3814#H28" TargetMode="External"/><Relationship Id="rId19" Type="http://schemas.openxmlformats.org/officeDocument/2006/relationships/hyperlink" Target="https://www.uptodate.com/contents/3814#H28" TargetMode="External"/><Relationship Id="rId114" Type="http://schemas.openxmlformats.org/officeDocument/2006/relationships/hyperlink" Target="https://www.uptodate.com/contents/7309#H3279054149" TargetMode="External"/><Relationship Id="rId18" Type="http://schemas.openxmlformats.org/officeDocument/2006/relationships/hyperlink" Target="https://www.uptodate.com/contents/3814#H3462599127" TargetMode="External"/><Relationship Id="rId113" Type="http://schemas.openxmlformats.org/officeDocument/2006/relationships/hyperlink" Target="https://www.uptodate.com/contents/7309#H3498824479" TargetMode="External"/><Relationship Id="rId112" Type="http://schemas.openxmlformats.org/officeDocument/2006/relationships/hyperlink" Target="https://www.uptodate.com/contents/7309#H2043391521" TargetMode="External"/><Relationship Id="rId111" Type="http://schemas.openxmlformats.org/officeDocument/2006/relationships/hyperlink" Target="https://www.uptodate.com/contents/7309#H3810810169" TargetMode="External"/><Relationship Id="rId84" Type="http://schemas.openxmlformats.org/officeDocument/2006/relationships/hyperlink" Target="https://www.uptodate.com/contents/484#H2085411544" TargetMode="External"/><Relationship Id="rId83" Type="http://schemas.openxmlformats.org/officeDocument/2006/relationships/hyperlink" Target="https://www.uptodate.com/contents/484#H3345648004"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ai.uptodate.com/"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484#H451906977" TargetMode="External"/><Relationship Id="rId82" Type="http://schemas.openxmlformats.org/officeDocument/2006/relationships/hyperlink" Target="https://www.uptodate.com/contents/484#H3534356324" TargetMode="External"/><Relationship Id="rId81" Type="http://schemas.openxmlformats.org/officeDocument/2006/relationships/hyperlink" Target="https://www.uptodate.com/contents/484#H27847537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todate.com/contents/3814#H1778902482" TargetMode="External"/><Relationship Id="rId5" Type="http://schemas.openxmlformats.org/officeDocument/2006/relationships/styles" Target="styles.xml"/><Relationship Id="rId6" Type="http://schemas.openxmlformats.org/officeDocument/2006/relationships/hyperlink" Target="https://www.uptodate.com/contents/image?imageKey=122402&amp;source=expert-ai&amp;graphic-type=table" TargetMode="External"/><Relationship Id="rId7" Type="http://schemas.openxmlformats.org/officeDocument/2006/relationships/hyperlink" Target="https://www.uptodate.com/contents/3814#H3462599127" TargetMode="External"/><Relationship Id="rId8" Type="http://schemas.openxmlformats.org/officeDocument/2006/relationships/hyperlink" Target="https://www.uptodate.com/contents/3814#H3462599127" TargetMode="External"/><Relationship Id="rId73" Type="http://schemas.openxmlformats.org/officeDocument/2006/relationships/hyperlink" Target="https://www.uptodate.com/contents/484#H3534356324" TargetMode="External"/><Relationship Id="rId72" Type="http://schemas.openxmlformats.org/officeDocument/2006/relationships/hyperlink" Target="https://www.uptodate.com/contents/484#H3534356324" TargetMode="External"/><Relationship Id="rId75" Type="http://schemas.openxmlformats.org/officeDocument/2006/relationships/hyperlink" Target="https://www.uptodate.com/contents/image?imageKey=97965&amp;source=expert-ai&amp;graphic-type=table" TargetMode="External"/><Relationship Id="rId74" Type="http://schemas.openxmlformats.org/officeDocument/2006/relationships/hyperlink" Target="https://www.uptodate.com/contents/image?imageKey=97965&amp;source=expert-ai&amp;graphic-type=table" TargetMode="External"/><Relationship Id="rId77" Type="http://schemas.openxmlformats.org/officeDocument/2006/relationships/hyperlink" Target="https://www.uptodate.com/contents/484#H3345648004" TargetMode="External"/><Relationship Id="rId76" Type="http://schemas.openxmlformats.org/officeDocument/2006/relationships/hyperlink" Target="https://www.uptodate.com/contents/484#H3345648004" TargetMode="External"/><Relationship Id="rId79" Type="http://schemas.openxmlformats.org/officeDocument/2006/relationships/hyperlink" Target="https://www.uptodate.com/contents/484#H3534356324" TargetMode="External"/><Relationship Id="rId78" Type="http://schemas.openxmlformats.org/officeDocument/2006/relationships/hyperlink" Target="https://www.uptodate.com/contents/484#H2085411544" TargetMode="External"/><Relationship Id="rId71" Type="http://schemas.openxmlformats.org/officeDocument/2006/relationships/hyperlink" Target="https://www.uptodate.com/contents/484#H22" TargetMode="External"/><Relationship Id="rId70" Type="http://schemas.openxmlformats.org/officeDocument/2006/relationships/hyperlink" Target="https://www.uptodate.com/contents/484#H2784753715" TargetMode="External"/><Relationship Id="rId62" Type="http://schemas.openxmlformats.org/officeDocument/2006/relationships/hyperlink" Target="https://www.uptodate.com/contents/13959#H1866025095" TargetMode="External"/><Relationship Id="rId61" Type="http://schemas.openxmlformats.org/officeDocument/2006/relationships/hyperlink" Target="https://www.uptodate.com/contents/3516#H10" TargetMode="External"/><Relationship Id="rId64" Type="http://schemas.openxmlformats.org/officeDocument/2006/relationships/hyperlink" Target="https://www.uptodate.com/contents/120680#H398332099" TargetMode="External"/><Relationship Id="rId63" Type="http://schemas.openxmlformats.org/officeDocument/2006/relationships/hyperlink" Target="https://www.uptodate.com/contents/114181#H2223249627" TargetMode="External"/><Relationship Id="rId66" Type="http://schemas.openxmlformats.org/officeDocument/2006/relationships/hyperlink" Target="https://uptodate.com/contents/10037" TargetMode="External"/><Relationship Id="rId65" Type="http://schemas.openxmlformats.org/officeDocument/2006/relationships/hyperlink" Target="https://uptodate.com/contents/10037" TargetMode="External"/><Relationship Id="rId68" Type="http://schemas.openxmlformats.org/officeDocument/2006/relationships/hyperlink" Target="https://www.uptodate.com/contents/484#H3534356324" TargetMode="External"/><Relationship Id="rId67" Type="http://schemas.openxmlformats.org/officeDocument/2006/relationships/hyperlink" Target="https://www.uptodate.com/contents/484#H3534356324" TargetMode="External"/><Relationship Id="rId60" Type="http://schemas.openxmlformats.org/officeDocument/2006/relationships/hyperlink" Target="https://www.uptodate.com/contents/5700#H3661108" TargetMode="External"/><Relationship Id="rId69" Type="http://schemas.openxmlformats.org/officeDocument/2006/relationships/hyperlink" Target="https://www.uptodate.com/contents/484#H451906977" TargetMode="External"/><Relationship Id="rId51" Type="http://schemas.openxmlformats.org/officeDocument/2006/relationships/hyperlink" Target="https://www.uptodate.com/contents/114192#H1285149509" TargetMode="External"/><Relationship Id="rId50" Type="http://schemas.openxmlformats.org/officeDocument/2006/relationships/hyperlink" Target="https://www.uptodate.com/contents/114192#H1285149509" TargetMode="External"/><Relationship Id="rId53" Type="http://schemas.openxmlformats.org/officeDocument/2006/relationships/hyperlink" Target="https://ai.uptodate.com/" TargetMode="External"/><Relationship Id="rId52" Type="http://schemas.openxmlformats.org/officeDocument/2006/relationships/hyperlink" Target="https://www.uptodate.com/contents/5700#H3661108" TargetMode="External"/><Relationship Id="rId55" Type="http://schemas.openxmlformats.org/officeDocument/2006/relationships/hyperlink" Target="https://ai.uptodate.com/" TargetMode="External"/><Relationship Id="rId54" Type="http://schemas.openxmlformats.org/officeDocument/2006/relationships/hyperlink" Target="https://ai.uptodate.com/" TargetMode="External"/><Relationship Id="rId57" Type="http://schemas.openxmlformats.org/officeDocument/2006/relationships/hyperlink" Target="https://ai.uptodate.com/" TargetMode="External"/><Relationship Id="rId56" Type="http://schemas.openxmlformats.org/officeDocument/2006/relationships/hyperlink" Target="https://ai.uptodate.com/" TargetMode="External"/><Relationship Id="rId59" Type="http://schemas.openxmlformats.org/officeDocument/2006/relationships/hyperlink" Target="https://www.uptodate.com/contents/114192#H1285149509" TargetMode="External"/><Relationship Id="rId58"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