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kpt2gxw9wb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49</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about the recommended duration of dual therapy with</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and</w:t>
      </w:r>
      <w:hyperlink r:id="rId8">
        <w:r w:rsidDel="00000000" w:rsidR="00000000" w:rsidRPr="00000000">
          <w:rPr>
            <w:color w:val="232323"/>
            <w:sz w:val="24"/>
            <w:szCs w:val="24"/>
            <w:rtl w:val="0"/>
          </w:rPr>
          <w:t xml:space="preserve"> </w:t>
        </w:r>
      </w:hyperlink>
      <w:hyperlink r:id="rId9">
        <w:r w:rsidDel="00000000" w:rsidR="00000000" w:rsidRPr="00000000">
          <w:rPr>
            <w:color w:val="1155cc"/>
            <w:sz w:val="24"/>
            <w:szCs w:val="24"/>
            <w:rtl w:val="0"/>
          </w:rPr>
          <w:t xml:space="preserve">clopidogrel</w:t>
        </w:r>
      </w:hyperlink>
      <w:r w:rsidDel="00000000" w:rsidR="00000000" w:rsidRPr="00000000">
        <w:rPr>
          <w:color w:val="232323"/>
          <w:sz w:val="24"/>
          <w:szCs w:val="24"/>
          <w:rtl w:val="0"/>
        </w:rPr>
        <w:t xml:space="preserve"> in a patient who requires combined anticoagulant and antiplatelet therapy, most likely after percutaneous coronary intervention (PCI). I am assuming the patient is an adult, not pregnant, and does not have a mechanical heart valve or other contraindications to direct oral anticoagulants.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For most patients who require dual therapy with</w:t>
      </w:r>
      <w:hyperlink r:id="rId10">
        <w:r w:rsidDel="00000000" w:rsidR="00000000" w:rsidRPr="00000000">
          <w:rPr>
            <w:color w:val="232323"/>
            <w:sz w:val="24"/>
            <w:szCs w:val="24"/>
            <w:rtl w:val="0"/>
          </w:rPr>
          <w:t xml:space="preserve"> </w:t>
        </w:r>
      </w:hyperlink>
      <w:hyperlink r:id="rId11">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and</w:t>
      </w:r>
      <w:hyperlink r:id="rId12">
        <w:r w:rsidDel="00000000" w:rsidR="00000000" w:rsidRPr="00000000">
          <w:rPr>
            <w:color w:val="232323"/>
            <w:sz w:val="24"/>
            <w:szCs w:val="24"/>
            <w:rtl w:val="0"/>
          </w:rPr>
          <w:t xml:space="preserve"> </w:t>
        </w:r>
      </w:hyperlink>
      <w:hyperlink r:id="rId13">
        <w:r w:rsidDel="00000000" w:rsidR="00000000" w:rsidRPr="00000000">
          <w:rPr>
            <w:color w:val="1155cc"/>
            <w:sz w:val="24"/>
            <w:szCs w:val="24"/>
            <w:rtl w:val="0"/>
          </w:rPr>
          <w:t xml:space="preserve">clopidogrel</w:t>
        </w:r>
      </w:hyperlink>
      <w:r w:rsidDel="00000000" w:rsidR="00000000" w:rsidRPr="00000000">
        <w:rPr>
          <w:color w:val="232323"/>
          <w:sz w:val="24"/>
          <w:szCs w:val="24"/>
          <w:rtl w:val="0"/>
        </w:rPr>
        <w:t xml:space="preserve"> after PCI, the recommended duration of dual therapy is typically 6 to 12 months, with the timing guided by the patient's risk profile for thrombosis and bleeding</w:t>
      </w:r>
      <w:hyperlink r:id="rId14">
        <w:r w:rsidDel="00000000" w:rsidR="00000000" w:rsidRPr="00000000">
          <w:rPr>
            <w:color w:val="232323"/>
            <w:sz w:val="24"/>
            <w:szCs w:val="24"/>
            <w:rtl w:val="0"/>
          </w:rPr>
          <w:t xml:space="preserve"> </w:t>
        </w:r>
      </w:hyperlink>
      <w:hyperlink r:id="rId15">
        <w:r w:rsidDel="00000000" w:rsidR="00000000" w:rsidRPr="00000000">
          <w:rPr>
            <w:color w:val="1155cc"/>
            <w:sz w:val="24"/>
            <w:szCs w:val="24"/>
            <w:rtl w:val="0"/>
          </w:rPr>
          <w:t xml:space="preserve">[1]</w:t>
        </w:r>
      </w:hyperlink>
      <w:hyperlink r:id="rId1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After this period, antiplatelet therapy is usually discontinued and the patient continues on oral anticoagulant monotherapy</w:t>
      </w:r>
      <w:hyperlink r:id="rId17">
        <w:r w:rsidDel="00000000" w:rsidR="00000000" w:rsidRPr="00000000">
          <w:rPr>
            <w:color w:val="232323"/>
            <w:sz w:val="24"/>
            <w:szCs w:val="24"/>
            <w:rtl w:val="0"/>
          </w:rPr>
          <w:t xml:space="preserve"> </w:t>
        </w:r>
      </w:hyperlink>
      <w:hyperlink r:id="rId18">
        <w:r w:rsidDel="00000000" w:rsidR="00000000" w:rsidRPr="00000000">
          <w:rPr>
            <w:color w:val="1155cc"/>
            <w:sz w:val="24"/>
            <w:szCs w:val="24"/>
            <w:rtl w:val="0"/>
          </w:rPr>
          <w:t xml:space="preserve">[1]</w:t>
        </w:r>
      </w:hyperlink>
      <w:hyperlink r:id="rId1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pacing w:after="40" w:before="460" w:line="346.66666666666663" w:lineRule="auto"/>
        <w:rPr>
          <w:b w:val="1"/>
          <w:bCs w:val="1"/>
          <w:color w:val="232323"/>
          <w:sz w:val="27"/>
          <w:szCs w:val="27"/>
        </w:rPr>
      </w:pPr>
      <w:bookmarkStart w:colFirst="0" w:colLast="0" w:name="_vcgogilxa82h" w:id="1"/>
      <w:bookmarkEnd w:id="1"/>
      <w:r w:rsidDel="00000000" w:rsidR="00000000" w:rsidRPr="00000000">
        <w:rPr>
          <w:b w:val="1"/>
          <w:bCs w:val="1"/>
          <w:color w:val="232323"/>
          <w:sz w:val="27"/>
          <w:szCs w:val="27"/>
          <w:rtl w:val="0"/>
        </w:rPr>
        <w:t xml:space="preserve">Duration of Dual Therapy</w:t>
      </w:r>
    </w:p>
    <w:p w:rsidR="00000000" w:rsidDel="00000000" w:rsidP="00000000" w:rsidRDefault="00000000" w:rsidRPr="00000000" w14:paraId="00000006">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For most patients at low risk of thrombosis and bleeding, dual therapy is continued until six months after PCI, then transitioned to oral anticoagulant monotherapy </w:t>
      </w:r>
      <w:hyperlink r:id="rId2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at high thrombotic risk and low bleeding risk, dual therapy may be continued for up to 12 months after PCI </w:t>
      </w:r>
      <w:hyperlink r:id="rId2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at high risk of both thrombosis and bleeding, dual therapy is generally continued until six months after PCI, then transitioned to oral anticoagulant monotherapy </w:t>
      </w:r>
      <w:hyperlink r:id="rId22">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selected patients at very high thrombotic risk, it may be reasonable to continue a single antiplatelet drug beyond 12 months, but this is individualized </w:t>
      </w:r>
      <w:hyperlink r:id="rId2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pacing w:after="40" w:before="460" w:line="346.66666666666663" w:lineRule="auto"/>
        <w:rPr>
          <w:b w:val="1"/>
          <w:bCs w:val="1"/>
          <w:color w:val="232323"/>
          <w:sz w:val="27"/>
          <w:szCs w:val="27"/>
        </w:rPr>
      </w:pPr>
      <w:bookmarkStart w:colFirst="0" w:colLast="0" w:name="_32k19hxhiwy2"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B">
      <w:pPr>
        <w:numPr>
          <w:ilvl w:val="0"/>
          <w:numId w:val="11"/>
        </w:numPr>
        <w:spacing w:after="0" w:afterAutospacing="0" w:before="220" w:line="390" w:lineRule="auto"/>
        <w:ind w:left="720" w:hanging="360"/>
        <w:rPr>
          <w:sz w:val="24"/>
          <w:szCs w:val="24"/>
        </w:rPr>
      </w:pPr>
      <w:r w:rsidDel="00000000" w:rsidR="00000000" w:rsidRPr="00000000">
        <w:rPr>
          <w:color w:val="232323"/>
          <w:sz w:val="24"/>
          <w:szCs w:val="24"/>
          <w:rtl w:val="0"/>
        </w:rPr>
        <w:t xml:space="preserve">The risk of stent thrombosis and myocardial infarction is highest shortly after PCI and diminishes over 6 to 12 months, which is why the intensity of antithrombotic therapy is reduced over time </w:t>
      </w:r>
      <w:hyperlink r:id="rId24">
        <w:r w:rsidDel="00000000" w:rsidR="00000000" w:rsidRPr="00000000">
          <w:rPr>
            <w:color w:val="1155cc"/>
            <w:sz w:val="24"/>
            <w:szCs w:val="24"/>
            <w:rtl w:val="0"/>
          </w:rPr>
          <w:t xml:space="preserve">[1]</w:t>
        </w:r>
      </w:hyperlink>
      <w:hyperlink r:id="rId2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1"/>
        </w:numPr>
        <w:spacing w:after="240" w:before="0" w:beforeAutospacing="0" w:line="390" w:lineRule="auto"/>
        <w:ind w:left="720" w:hanging="360"/>
        <w:rPr>
          <w:sz w:val="24"/>
          <w:szCs w:val="24"/>
        </w:rPr>
      </w:pPr>
      <w:r w:rsidDel="00000000" w:rsidR="00000000" w:rsidRPr="00000000">
        <w:rPr>
          <w:color w:val="232323"/>
          <w:sz w:val="24"/>
          <w:szCs w:val="24"/>
          <w:rtl w:val="0"/>
        </w:rPr>
        <w:t xml:space="preserve">Continuing dual therapy beyond 12 months is generally reserved for patients with very high thrombotic risk, as prolonged combination therapy increases bleeding risk </w:t>
      </w:r>
      <w:hyperlink r:id="rId2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pacing w:after="40" w:before="460" w:line="346.66666666666663" w:lineRule="auto"/>
        <w:rPr>
          <w:b w:val="1"/>
          <w:bCs w:val="1"/>
          <w:color w:val="232323"/>
          <w:sz w:val="27"/>
          <w:szCs w:val="27"/>
        </w:rPr>
      </w:pPr>
      <w:bookmarkStart w:colFirst="0" w:colLast="0" w:name="_h06sm2j3z5se" w:id="3"/>
      <w:bookmarkEnd w:id="3"/>
      <w:r w:rsidDel="00000000" w:rsidR="00000000" w:rsidRPr="00000000">
        <w:rPr>
          <w:b w:val="1"/>
          <w:bCs w:val="1"/>
          <w:color w:val="232323"/>
          <w:sz w:val="27"/>
          <w:szCs w:val="27"/>
          <w:rtl w:val="0"/>
        </w:rPr>
        <w:t xml:space="preserve">Key Points</w:t>
      </w:r>
    </w:p>
    <w:p w:rsidR="00000000" w:rsidDel="00000000" w:rsidP="00000000" w:rsidRDefault="00000000" w:rsidRPr="00000000" w14:paraId="0000000E">
      <w:pPr>
        <w:numPr>
          <w:ilvl w:val="0"/>
          <w:numId w:val="7"/>
        </w:numPr>
        <w:spacing w:after="0" w:afterAutospacing="0" w:before="220" w:line="390" w:lineRule="auto"/>
        <w:ind w:left="720" w:hanging="360"/>
        <w:rPr>
          <w:sz w:val="24"/>
          <w:szCs w:val="24"/>
        </w:rPr>
      </w:pPr>
      <w:r w:rsidDel="00000000" w:rsidR="00000000" w:rsidRPr="00000000">
        <w:rPr>
          <w:color w:val="232323"/>
          <w:sz w:val="24"/>
          <w:szCs w:val="24"/>
          <w:rtl w:val="0"/>
        </w:rPr>
        <w:t xml:space="preserve">Dual therapy with </w:t>
      </w:r>
      <w:hyperlink r:id="rId27">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and </w:t>
      </w:r>
      <w:hyperlink r:id="rId28">
        <w:r w:rsidDel="00000000" w:rsidR="00000000" w:rsidRPr="00000000">
          <w:rPr>
            <w:color w:val="1155cc"/>
            <w:sz w:val="24"/>
            <w:szCs w:val="24"/>
            <w:rtl w:val="0"/>
          </w:rPr>
          <w:t xml:space="preserve">clopidogrel</w:t>
        </w:r>
      </w:hyperlink>
      <w:r w:rsidDel="00000000" w:rsidR="00000000" w:rsidRPr="00000000">
        <w:rPr>
          <w:color w:val="232323"/>
          <w:sz w:val="24"/>
          <w:szCs w:val="24"/>
          <w:rtl w:val="0"/>
        </w:rPr>
        <w:t xml:space="preserve"> is usually continued for 6 to 12 months after PCI, then transitioned to oral anticoagulant monotherapy </w:t>
      </w:r>
      <w:hyperlink r:id="rId29">
        <w:r w:rsidDel="00000000" w:rsidR="00000000" w:rsidRPr="00000000">
          <w:rPr>
            <w:color w:val="1155cc"/>
            <w:sz w:val="24"/>
            <w:szCs w:val="24"/>
            <w:rtl w:val="0"/>
          </w:rPr>
          <w:t xml:space="preserve">[1]</w:t>
        </w:r>
      </w:hyperlink>
      <w:hyperlink r:id="rId30">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Duration should be individualized based on thrombotic and bleeding risk </w:t>
      </w:r>
      <w:hyperlink r:id="rId31">
        <w:r w:rsidDel="00000000" w:rsidR="00000000" w:rsidRPr="00000000">
          <w:rPr>
            <w:color w:val="1155cc"/>
            <w:sz w:val="24"/>
            <w:szCs w:val="24"/>
            <w:rtl w:val="0"/>
          </w:rPr>
          <w:t xml:space="preserve">[1]</w:t>
        </w:r>
      </w:hyperlink>
      <w:hyperlink r:id="rId3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Longer dual therapy may be considered for patients at very high thrombotic risk </w:t>
      </w:r>
      <w:hyperlink r:id="rId3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7"/>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w:t>
      </w:r>
      <w:hyperlink r:id="rId34">
        <w:r w:rsidDel="00000000" w:rsidR="00000000" w:rsidRPr="00000000">
          <w:rPr>
            <w:color w:val="1155cc"/>
            <w:sz w:val="24"/>
            <w:szCs w:val="24"/>
            <w:rtl w:val="0"/>
          </w:rPr>
          <w:t xml:space="preserve">apixaban</w:t>
        </w:r>
      </w:hyperlink>
      <w:r w:rsidDel="00000000" w:rsidR="00000000" w:rsidRPr="00000000">
        <w:rPr>
          <w:color w:val="232323"/>
          <w:sz w:val="24"/>
          <w:szCs w:val="24"/>
          <w:rtl w:val="0"/>
        </w:rPr>
        <w:t xml:space="preserve"> and </w:t>
      </w:r>
      <w:hyperlink r:id="rId35">
        <w:r w:rsidDel="00000000" w:rsidR="00000000" w:rsidRPr="00000000">
          <w:rPr>
            <w:color w:val="1155cc"/>
            <w:sz w:val="24"/>
            <w:szCs w:val="24"/>
            <w:rtl w:val="0"/>
          </w:rPr>
          <w:t xml:space="preserve">clopidogrel</w:t>
        </w:r>
      </w:hyperlink>
      <w:r w:rsidDel="00000000" w:rsidR="00000000" w:rsidRPr="00000000">
        <w:rPr>
          <w:color w:val="232323"/>
          <w:sz w:val="24"/>
          <w:szCs w:val="24"/>
          <w:rtl w:val="0"/>
        </w:rPr>
        <w:t xml:space="preserve"> and UpToDate clinical topic recommendations </w:t>
      </w:r>
      <w:hyperlink r:id="rId3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pacing w:after="40" w:before="460" w:line="346.66666666666663" w:lineRule="auto"/>
        <w:rPr>
          <w:b w:val="1"/>
          <w:bCs w:val="1"/>
          <w:color w:val="232323"/>
          <w:sz w:val="27"/>
          <w:szCs w:val="27"/>
        </w:rPr>
      </w:pPr>
      <w:bookmarkStart w:colFirst="0" w:colLast="0" w:name="_mb4v04l6ktdn"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3">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4">
      <w:pPr>
        <w:numPr>
          <w:ilvl w:val="0"/>
          <w:numId w:val="14"/>
        </w:numPr>
        <w:spacing w:after="0" w:afterAutospacing="0" w:before="220" w:line="390" w:lineRule="auto"/>
        <w:ind w:left="720" w:hanging="360"/>
      </w:pPr>
      <w:hyperlink r:id="rId37">
        <w:r w:rsidDel="00000000" w:rsidR="00000000" w:rsidRPr="00000000">
          <w:rPr>
            <w:color w:val="1155cc"/>
            <w:sz w:val="24"/>
            <w:szCs w:val="24"/>
            <w:rtl w:val="0"/>
          </w:rPr>
          <w:t xml:space="preserve">What if the patient has a high bleeding risk?</w:t>
        </w:r>
      </w:hyperlink>
      <w:r w:rsidDel="00000000" w:rsidR="00000000" w:rsidRPr="00000000">
        <w:rPr>
          <w:rtl w:val="0"/>
        </w:rPr>
      </w:r>
    </w:p>
    <w:p w:rsidR="00000000" w:rsidDel="00000000" w:rsidP="00000000" w:rsidRDefault="00000000" w:rsidRPr="00000000" w14:paraId="00000015">
      <w:pPr>
        <w:numPr>
          <w:ilvl w:val="0"/>
          <w:numId w:val="14"/>
        </w:numPr>
        <w:spacing w:after="0" w:afterAutospacing="0" w:before="0" w:beforeAutospacing="0" w:line="390" w:lineRule="auto"/>
        <w:ind w:left="720" w:hanging="360"/>
      </w:pPr>
      <w:hyperlink r:id="rId38">
        <w:r w:rsidDel="00000000" w:rsidR="00000000" w:rsidRPr="00000000">
          <w:rPr>
            <w:color w:val="1155cc"/>
            <w:sz w:val="24"/>
            <w:szCs w:val="24"/>
            <w:rtl w:val="0"/>
          </w:rPr>
          <w:t xml:space="preserve">What if the patient has a mechanical heart valve?</w:t>
        </w:r>
      </w:hyperlink>
      <w:r w:rsidDel="00000000" w:rsidR="00000000" w:rsidRPr="00000000">
        <w:rPr>
          <w:rtl w:val="0"/>
        </w:rPr>
      </w:r>
    </w:p>
    <w:p w:rsidR="00000000" w:rsidDel="00000000" w:rsidP="00000000" w:rsidRDefault="00000000" w:rsidRPr="00000000" w14:paraId="00000016">
      <w:pPr>
        <w:numPr>
          <w:ilvl w:val="0"/>
          <w:numId w:val="14"/>
        </w:numPr>
        <w:spacing w:after="0" w:afterAutospacing="0" w:before="0" w:beforeAutospacing="0" w:line="390" w:lineRule="auto"/>
        <w:ind w:left="720" w:hanging="360"/>
      </w:pPr>
      <w:hyperlink r:id="rId39">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7">
      <w:pPr>
        <w:numPr>
          <w:ilvl w:val="0"/>
          <w:numId w:val="14"/>
        </w:numPr>
        <w:spacing w:after="0" w:afterAutospacing="0" w:before="0" w:beforeAutospacing="0" w:line="390" w:lineRule="auto"/>
        <w:ind w:left="720" w:hanging="360"/>
      </w:pPr>
      <w:hyperlink r:id="rId40">
        <w:r w:rsidDel="00000000" w:rsidR="00000000" w:rsidRPr="00000000">
          <w:rPr>
            <w:color w:val="1155cc"/>
            <w:sz w:val="24"/>
            <w:szCs w:val="24"/>
            <w:rtl w:val="0"/>
          </w:rPr>
          <w:t xml:space="preserve">What if the patient is at very high thrombotic risk?</w:t>
        </w:r>
      </w:hyperlink>
      <w:r w:rsidDel="00000000" w:rsidR="00000000" w:rsidRPr="00000000">
        <w:rPr>
          <w:rtl w:val="0"/>
        </w:rPr>
      </w:r>
    </w:p>
    <w:p w:rsidR="00000000" w:rsidDel="00000000" w:rsidP="00000000" w:rsidRDefault="00000000" w:rsidRPr="00000000" w14:paraId="00000018">
      <w:pPr>
        <w:numPr>
          <w:ilvl w:val="0"/>
          <w:numId w:val="14"/>
        </w:numPr>
        <w:spacing w:after="240" w:before="0" w:beforeAutospacing="0" w:line="390" w:lineRule="auto"/>
        <w:ind w:left="720" w:hanging="360"/>
      </w:pPr>
      <w:hyperlink r:id="rId41">
        <w:r w:rsidDel="00000000" w:rsidR="00000000" w:rsidRPr="00000000">
          <w:rPr>
            <w:color w:val="1155cc"/>
            <w:sz w:val="24"/>
            <w:szCs w:val="24"/>
            <w:rtl w:val="0"/>
          </w:rPr>
          <w:t xml:space="preserve">What if the patient is taking other medications with potential drug interactions?</w:t>
        </w:r>
      </w:hyperlink>
      <w:r w:rsidDel="00000000" w:rsidR="00000000" w:rsidRPr="00000000">
        <w:rPr>
          <w:rtl w:val="0"/>
        </w:rPr>
      </w:r>
    </w:p>
    <w:p w:rsidR="00000000" w:rsidDel="00000000" w:rsidP="00000000" w:rsidRDefault="00000000" w:rsidRPr="00000000" w14:paraId="00000019">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risk stratification for duration of therapy.</w:t>
      </w:r>
    </w:p>
    <w:p w:rsidR="00000000" w:rsidDel="00000000" w:rsidP="00000000" w:rsidRDefault="00000000" w:rsidRPr="00000000" w14:paraId="0000001A">
      <w:pPr>
        <w:pStyle w:val="Heading3"/>
        <w:keepNext w:val="0"/>
        <w:keepLines w:val="0"/>
        <w:spacing w:after="40" w:before="460" w:line="346.66666666666663" w:lineRule="auto"/>
        <w:rPr>
          <w:b w:val="1"/>
          <w:bCs w:val="1"/>
          <w:color w:val="232323"/>
          <w:sz w:val="27"/>
          <w:szCs w:val="27"/>
        </w:rPr>
      </w:pPr>
      <w:bookmarkStart w:colFirst="0" w:colLast="0" w:name="_2jhs8ixw1zg4"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12"/>
        </w:numPr>
        <w:spacing w:after="0" w:afterAutospacing="0" w:before="240" w:lineRule="auto"/>
        <w:ind w:left="720" w:hanging="360"/>
      </w:pPr>
      <w:hyperlink r:id="rId42">
        <w:r w:rsidDel="00000000" w:rsidR="00000000" w:rsidRPr="00000000">
          <w:rPr>
            <w:color w:val="1155cc"/>
            <w:sz w:val="24"/>
            <w:szCs w:val="24"/>
            <w:rtl w:val="0"/>
          </w:rPr>
          <w:t xml:space="preserve">Coronary artery disease patients requiring combined anticoagulant and antiplatelet therapy &gt; OUR APPROACH TO PATIENTS WHO UNDERGO PCI &gt; Antithrombotic regimen &gt; Subsequent regimen &gt; Transition to oral anticoagulant monotherapy</w:t>
        </w:r>
      </w:hyperlink>
      <w:r w:rsidDel="00000000" w:rsidR="00000000" w:rsidRPr="00000000">
        <w:rPr>
          <w:rtl w:val="0"/>
        </w:rPr>
      </w:r>
    </w:p>
    <w:p w:rsidR="00000000" w:rsidDel="00000000" w:rsidP="00000000" w:rsidRDefault="00000000" w:rsidRPr="00000000" w14:paraId="0000001C">
      <w:pPr>
        <w:numPr>
          <w:ilvl w:val="0"/>
          <w:numId w:val="12"/>
        </w:numPr>
        <w:spacing w:after="0" w:afterAutospacing="0" w:before="0" w:beforeAutospacing="0" w:lineRule="auto"/>
        <w:ind w:left="720" w:hanging="360"/>
      </w:pPr>
      <w:hyperlink r:id="rId43">
        <w:r w:rsidDel="00000000" w:rsidR="00000000" w:rsidRPr="00000000">
          <w:rPr>
            <w:color w:val="1155cc"/>
            <w:sz w:val="24"/>
            <w:szCs w:val="24"/>
            <w:rtl w:val="0"/>
          </w:rPr>
          <w:t xml:space="preserve">Coronary artery disease patients requiring combined anticoagulant and antiplatelet therapy &gt; SUMMARY AND RECOMMENDATIONS</w:t>
        </w:r>
      </w:hyperlink>
      <w:r w:rsidDel="00000000" w:rsidR="00000000" w:rsidRPr="00000000">
        <w:rPr>
          <w:rtl w:val="0"/>
        </w:rPr>
      </w:r>
    </w:p>
    <w:p w:rsidR="00000000" w:rsidDel="00000000" w:rsidP="00000000" w:rsidRDefault="00000000" w:rsidRPr="00000000" w14:paraId="0000001D">
      <w:pPr>
        <w:numPr>
          <w:ilvl w:val="0"/>
          <w:numId w:val="12"/>
        </w:numPr>
        <w:spacing w:after="0" w:afterAutospacing="0" w:before="0" w:beforeAutospacing="0" w:lineRule="auto"/>
        <w:ind w:left="720" w:hanging="360"/>
      </w:pPr>
      <w:hyperlink r:id="rId44">
        <w:r w:rsidDel="00000000" w:rsidR="00000000" w:rsidRPr="00000000">
          <w:rPr>
            <w:color w:val="1155cc"/>
            <w:sz w:val="24"/>
            <w:szCs w:val="24"/>
            <w:rtl w:val="0"/>
          </w:rPr>
          <w:t xml:space="preserve">Coronary artery disease patients requiring combined anticoagulant and antiplatelet therapy &gt; OUR APPROACH TO PATIENTS WHO UNDERGO PCI &gt; Antithrombotic regimen</w:t>
        </w:r>
      </w:hyperlink>
      <w:r w:rsidDel="00000000" w:rsidR="00000000" w:rsidRPr="00000000">
        <w:rPr>
          <w:rtl w:val="0"/>
        </w:rPr>
      </w:r>
    </w:p>
    <w:p w:rsidR="00000000" w:rsidDel="00000000" w:rsidP="00000000" w:rsidRDefault="00000000" w:rsidRPr="00000000" w14:paraId="0000001E">
      <w:pPr>
        <w:numPr>
          <w:ilvl w:val="0"/>
          <w:numId w:val="12"/>
        </w:numPr>
        <w:spacing w:after="240" w:before="0" w:beforeAutospacing="0" w:lineRule="auto"/>
        <w:ind w:left="720" w:hanging="360"/>
      </w:pPr>
      <w:hyperlink r:id="rId45">
        <w:r w:rsidDel="00000000" w:rsidR="00000000" w:rsidRPr="00000000">
          <w:rPr>
            <w:color w:val="1155cc"/>
            <w:sz w:val="24"/>
            <w:szCs w:val="24"/>
            <w:rtl w:val="0"/>
          </w:rPr>
          <w:t xml:space="preserve">Coronary artery disease patients requiring combined anticoagulant and antiplatelet therapy &gt; OUR APPROACH TO PATIENTS WHO UNDERGO PCI &gt; Assess thrombotic and bleeding risks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1lc61oeek"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50</w:t>
      </w:r>
      <w:r w:rsidDel="00000000" w:rsidR="00000000" w:rsidRPr="00000000">
        <w:rPr>
          <w:rtl w:val="0"/>
        </w:rPr>
      </w:r>
    </w:p>
    <w:p w:rsidR="00000000" w:rsidDel="00000000" w:rsidP="00000000" w:rsidRDefault="00000000" w:rsidRPr="00000000" w14:paraId="00000021">
      <w:pPr>
        <w:spacing w:line="390" w:lineRule="auto"/>
        <w:rPr>
          <w:color w:val="232323"/>
          <w:sz w:val="24"/>
          <w:szCs w:val="24"/>
        </w:rPr>
      </w:pPr>
      <w:r w:rsidDel="00000000" w:rsidR="00000000" w:rsidRPr="00000000">
        <w:rPr>
          <w:color w:val="232323"/>
          <w:sz w:val="24"/>
          <w:szCs w:val="24"/>
          <w:rtl w:val="0"/>
        </w:rPr>
        <w:t xml:space="preserve">ASSUMPTIONS: You are asking whether increasing</w:t>
      </w:r>
      <w:hyperlink r:id="rId46">
        <w:r w:rsidDel="00000000" w:rsidR="00000000" w:rsidRPr="00000000">
          <w:rPr>
            <w:color w:val="232323"/>
            <w:sz w:val="24"/>
            <w:szCs w:val="24"/>
            <w:rtl w:val="0"/>
          </w:rPr>
          <w:t xml:space="preserve"> </w:t>
        </w:r>
      </w:hyperlink>
      <w:hyperlink r:id="rId47">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to a higher dose is appropriate for better prevention of cardiovascular events in an adult patient. I am assuming the patient is not pregnant, not breastfeeding, and does not have a contraindication to statin therapy.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line="390" w:lineRule="auto"/>
        <w:rPr>
          <w:color w:val="232323"/>
          <w:sz w:val="24"/>
          <w:szCs w:val="24"/>
        </w:rPr>
      </w:pPr>
      <w:r w:rsidDel="00000000" w:rsidR="00000000" w:rsidRPr="00000000">
        <w:rPr>
          <w:rtl w:val="0"/>
        </w:rPr>
      </w:r>
    </w:p>
    <w:p w:rsidR="00000000" w:rsidDel="00000000" w:rsidP="00000000" w:rsidRDefault="00000000" w:rsidRPr="00000000" w14:paraId="00000024">
      <w:pPr>
        <w:spacing w:line="390" w:lineRule="auto"/>
        <w:rPr>
          <w:color w:val="232323"/>
          <w:sz w:val="24"/>
          <w:szCs w:val="24"/>
        </w:rPr>
      </w:pPr>
      <w:r w:rsidDel="00000000" w:rsidR="00000000" w:rsidRPr="00000000">
        <w:rPr>
          <w:color w:val="232323"/>
          <w:sz w:val="24"/>
          <w:szCs w:val="24"/>
          <w:rtl w:val="0"/>
        </w:rPr>
        <w:t xml:space="preserve">For most adults requiring primary or secondary prevention of atherosclerotic cardiovascular disease (ASCVD), high-intensity statin therapy with</w:t>
      </w:r>
      <w:hyperlink r:id="rId48">
        <w:r w:rsidDel="00000000" w:rsidR="00000000" w:rsidRPr="00000000">
          <w:rPr>
            <w:color w:val="232323"/>
            <w:sz w:val="24"/>
            <w:szCs w:val="24"/>
            <w:rtl w:val="0"/>
          </w:rPr>
          <w:t xml:space="preserve"> </w:t>
        </w:r>
      </w:hyperlink>
      <w:hyperlink r:id="rId49">
        <w:r w:rsidDel="00000000" w:rsidR="00000000" w:rsidRPr="00000000">
          <w:rPr>
            <w:color w:val="1155cc"/>
            <w:sz w:val="24"/>
            <w:szCs w:val="24"/>
            <w:rtl w:val="0"/>
          </w:rPr>
          <w:t xml:space="preserve">rosuvastatin</w:t>
        </w:r>
      </w:hyperlink>
      <w:r w:rsidDel="00000000" w:rsidR="00000000" w:rsidRPr="00000000">
        <w:rPr>
          <w:rFonts w:ascii="Arial Unicode MS" w:cs="Arial Unicode MS" w:eastAsia="Arial Unicode MS" w:hAnsi="Arial Unicode MS"/>
          <w:color w:val="232323"/>
          <w:sz w:val="24"/>
          <w:szCs w:val="24"/>
          <w:rtl w:val="0"/>
        </w:rPr>
        <w:t xml:space="preserve"> is recommended if tolerated. High-intensity statin therapy is preferred for patients with established ASCVD, familial hypercholesterolemia, LDL-C ≥190 mg/dL, or those at very high risk based on ASCVD risk assessment</w:t>
      </w:r>
      <w:hyperlink r:id="rId50">
        <w:r w:rsidDel="00000000" w:rsidR="00000000" w:rsidRPr="00000000">
          <w:rPr>
            <w:color w:val="232323"/>
            <w:sz w:val="24"/>
            <w:szCs w:val="24"/>
            <w:rtl w:val="0"/>
          </w:rPr>
          <w:t xml:space="preserve"> </w:t>
        </w:r>
      </w:hyperlink>
      <w:hyperlink r:id="rId51">
        <w:r w:rsidDel="00000000" w:rsidR="00000000" w:rsidRPr="00000000">
          <w:rPr>
            <w:color w:val="1155cc"/>
            <w:sz w:val="24"/>
            <w:szCs w:val="24"/>
            <w:rtl w:val="0"/>
          </w:rPr>
          <w:t xml:space="preserve">[1][2][3][4][5]</w:t>
        </w:r>
      </w:hyperlink>
      <w:hyperlink r:id="rId52">
        <w:r w:rsidDel="00000000" w:rsidR="00000000" w:rsidRPr="00000000">
          <w:rPr>
            <w:color w:val="1155cc"/>
            <w:sz w:val="24"/>
            <w:szCs w:val="24"/>
            <w:rtl w:val="0"/>
          </w:rPr>
          <w:t xml:space="preserve">[6]</w:t>
        </w:r>
      </w:hyperlink>
      <w:hyperlink r:id="rId53">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 For patients who do not achieve LDL-C goals with the initial dose, up-titration of</w:t>
      </w:r>
      <w:hyperlink r:id="rId54">
        <w:r w:rsidDel="00000000" w:rsidR="00000000" w:rsidRPr="00000000">
          <w:rPr>
            <w:color w:val="232323"/>
            <w:sz w:val="24"/>
            <w:szCs w:val="24"/>
            <w:rtl w:val="0"/>
          </w:rPr>
          <w:t xml:space="preserve"> </w:t>
        </w:r>
      </w:hyperlink>
      <w:hyperlink r:id="rId55">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may be considered based on estimated 10-year ASCVD risk, LDL-C response, and tolerability</w:t>
      </w:r>
      <w:hyperlink r:id="rId56">
        <w:r w:rsidDel="00000000" w:rsidR="00000000" w:rsidRPr="00000000">
          <w:rPr>
            <w:color w:val="232323"/>
            <w:sz w:val="24"/>
            <w:szCs w:val="24"/>
            <w:rtl w:val="0"/>
          </w:rPr>
          <w:t xml:space="preserve"> </w:t>
        </w:r>
      </w:hyperlink>
      <w:hyperlink r:id="rId57">
        <w:r w:rsidDel="00000000" w:rsidR="00000000" w:rsidRPr="00000000">
          <w:rPr>
            <w:color w:val="1155cc"/>
            <w:sz w:val="24"/>
            <w:szCs w:val="24"/>
            <w:rtl w:val="0"/>
          </w:rPr>
          <w:t xml:space="preserve">[8]</w:t>
        </w:r>
      </w:hyperlink>
      <w:hyperlink r:id="rId58">
        <w:r w:rsidDel="00000000" w:rsidR="00000000" w:rsidRPr="00000000">
          <w:rPr>
            <w:color w:val="1155cc"/>
            <w:sz w:val="24"/>
            <w:szCs w:val="24"/>
            <w:rtl w:val="0"/>
          </w:rPr>
          <w:t xml:space="preserve">[9]</w:t>
        </w:r>
      </w:hyperlink>
      <w:hyperlink r:id="rId59">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25">
      <w:pPr>
        <w:pStyle w:val="Heading3"/>
        <w:keepNext w:val="0"/>
        <w:keepLines w:val="0"/>
        <w:spacing w:after="40" w:before="460" w:line="346.66666666666663" w:lineRule="auto"/>
        <w:rPr>
          <w:b w:val="1"/>
          <w:bCs w:val="1"/>
          <w:color w:val="232323"/>
          <w:sz w:val="27"/>
          <w:szCs w:val="27"/>
        </w:rPr>
      </w:pPr>
      <w:bookmarkStart w:colFirst="0" w:colLast="0" w:name="_x2sdh4p8w1j7" w:id="7"/>
      <w:bookmarkEnd w:id="7"/>
      <w:r w:rsidDel="00000000" w:rsidR="00000000" w:rsidRPr="00000000">
        <w:rPr>
          <w:b w:val="1"/>
          <w:bCs w:val="1"/>
          <w:color w:val="232323"/>
          <w:sz w:val="27"/>
          <w:szCs w:val="27"/>
          <w:rtl w:val="0"/>
        </w:rPr>
        <w:t xml:space="preserve">Considerations Prior to Dose Increase</w:t>
      </w:r>
    </w:p>
    <w:p w:rsidR="00000000" w:rsidDel="00000000" w:rsidP="00000000" w:rsidRDefault="00000000" w:rsidRPr="00000000" w14:paraId="00000026">
      <w:pPr>
        <w:numPr>
          <w:ilvl w:val="0"/>
          <w:numId w:val="1"/>
        </w:numPr>
        <w:spacing w:after="0" w:afterAutospacing="0" w:before="220" w:line="390" w:lineRule="auto"/>
        <w:ind w:left="720" w:hanging="360"/>
        <w:rPr>
          <w:sz w:val="24"/>
          <w:szCs w:val="24"/>
        </w:rPr>
      </w:pPr>
      <w:r w:rsidDel="00000000" w:rsidR="00000000" w:rsidRPr="00000000">
        <w:rPr>
          <w:color w:val="232323"/>
          <w:sz w:val="24"/>
          <w:szCs w:val="24"/>
          <w:rtl w:val="0"/>
        </w:rPr>
        <w:t xml:space="preserve">Assess baseline LDL-C, 10-year ASCVD risk, and risk-enhancing factors before increasing the dose </w:t>
      </w:r>
      <w:hyperlink r:id="rId60">
        <w:r w:rsidDel="00000000" w:rsidR="00000000" w:rsidRPr="00000000">
          <w:rPr>
            <w:color w:val="1155cc"/>
            <w:sz w:val="24"/>
            <w:szCs w:val="24"/>
            <w:rtl w:val="0"/>
          </w:rPr>
          <w:t xml:space="preserve">[1]</w:t>
        </w:r>
      </w:hyperlink>
      <w:hyperlink r:id="rId61">
        <w:r w:rsidDel="00000000" w:rsidR="00000000" w:rsidRPr="00000000">
          <w:rPr>
            <w:color w:val="1155cc"/>
            <w:sz w:val="24"/>
            <w:szCs w:val="24"/>
            <w:rtl w:val="0"/>
          </w:rPr>
          <w:t xml:space="preserve">[11]</w:t>
        </w:r>
      </w:hyperlink>
      <w:hyperlink r:id="rId62">
        <w:r w:rsidDel="00000000" w:rsidR="00000000" w:rsidRPr="00000000">
          <w:rPr>
            <w:color w:val="1155cc"/>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adverse effects, especially muscle symptoms and hepatic transaminase elevations, which are more common at higher doses </w:t>
      </w:r>
      <w:hyperlink r:id="rId63">
        <w:r w:rsidDel="00000000" w:rsidR="00000000" w:rsidRPr="00000000">
          <w:rPr>
            <w:color w:val="1155cc"/>
            <w:sz w:val="24"/>
            <w:szCs w:val="24"/>
            <w:rtl w:val="0"/>
          </w:rPr>
          <w:t xml:space="preserve">[13]</w:t>
        </w:r>
      </w:hyperlink>
      <w:hyperlink r:id="rId64">
        <w:r w:rsidDel="00000000" w:rsidR="00000000" w:rsidRPr="00000000">
          <w:rPr>
            <w:color w:val="1155cc"/>
            <w:sz w:val="24"/>
            <w:szCs w:val="24"/>
            <w:rtl w:val="0"/>
          </w:rPr>
          <w:t xml:space="preserve">[14]</w:t>
        </w:r>
      </w:hyperlink>
      <w:hyperlink r:id="rId65">
        <w:r w:rsidDel="00000000" w:rsidR="00000000" w:rsidRPr="00000000">
          <w:rPr>
            <w:color w:val="1155cc"/>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 patients of East Asian descent, exposure to </w:t>
      </w:r>
      <w:hyperlink r:id="rId66">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can be higher; consider risk versus benefit before increasing the dose </w:t>
      </w:r>
      <w:hyperlink r:id="rId6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1"/>
        </w:numP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For older adults (especially ≥85 years and frail), high-intensity statin may be potentially inappropriate for primary prevention if life expectancy is &lt;3 years </w:t>
      </w:r>
      <w:hyperlink r:id="rId68">
        <w:r w:rsidDel="00000000" w:rsidR="00000000" w:rsidRPr="00000000">
          <w:rPr>
            <w:color w:val="1155cc"/>
            <w:sz w:val="24"/>
            <w:szCs w:val="24"/>
            <w:rtl w:val="0"/>
          </w:rPr>
          <w:t xml:space="preserve">[9]</w:t>
        </w:r>
      </w:hyperlink>
      <w:hyperlink r:id="rId69">
        <w:r w:rsidDel="00000000" w:rsidR="00000000" w:rsidRPr="00000000">
          <w:rPr>
            <w:color w:val="1155cc"/>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
        </w:numPr>
        <w:spacing w:after="240" w:before="0" w:beforeAutospacing="0" w:line="390" w:lineRule="auto"/>
        <w:ind w:left="720" w:hanging="360"/>
        <w:rPr>
          <w:sz w:val="24"/>
          <w:szCs w:val="24"/>
        </w:rPr>
      </w:pPr>
      <w:r w:rsidDel="00000000" w:rsidR="00000000" w:rsidRPr="00000000">
        <w:rPr>
          <w:color w:val="232323"/>
          <w:sz w:val="24"/>
          <w:szCs w:val="24"/>
          <w:rtl w:val="0"/>
        </w:rPr>
        <w:t xml:space="preserve">Dose adjustment may be required in patients with kidney or liver impairment </w:t>
      </w:r>
      <w:hyperlink r:id="rId70">
        <w:r w:rsidDel="00000000" w:rsidR="00000000" w:rsidRPr="00000000">
          <w:rPr>
            <w:color w:val="1155cc"/>
            <w:sz w:val="24"/>
            <w:szCs w:val="24"/>
            <w:rtl w:val="0"/>
          </w:rPr>
          <w:t xml:space="preserve">[17]</w:t>
        </w:r>
      </w:hyperlink>
      <w:hyperlink r:id="rId71">
        <w:r w:rsidDel="00000000" w:rsidR="00000000" w:rsidRPr="00000000">
          <w:rPr>
            <w:color w:val="1155cc"/>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pacing w:after="40" w:before="460" w:line="346.66666666666663" w:lineRule="auto"/>
        <w:rPr>
          <w:b w:val="1"/>
          <w:bCs w:val="1"/>
          <w:color w:val="232323"/>
          <w:sz w:val="27"/>
          <w:szCs w:val="27"/>
        </w:rPr>
      </w:pPr>
      <w:bookmarkStart w:colFirst="0" w:colLast="0" w:name="_sopuw166jskj" w:id="8"/>
      <w:bookmarkEnd w:id="8"/>
      <w:r w:rsidDel="00000000" w:rsidR="00000000" w:rsidRPr="00000000">
        <w:rPr>
          <w:b w:val="1"/>
          <w:bCs w:val="1"/>
          <w:color w:val="232323"/>
          <w:sz w:val="27"/>
          <w:szCs w:val="27"/>
          <w:rtl w:val="0"/>
        </w:rPr>
        <w:t xml:space="preserve">Monitoring and Safety</w:t>
      </w:r>
    </w:p>
    <w:p w:rsidR="00000000" w:rsidDel="00000000" w:rsidP="00000000" w:rsidRDefault="00000000" w:rsidRPr="00000000" w14:paraId="0000002C">
      <w:pPr>
        <w:numPr>
          <w:ilvl w:val="0"/>
          <w:numId w:val="19"/>
        </w:numPr>
        <w:spacing w:after="0" w:afterAutospacing="0" w:before="220" w:line="390" w:lineRule="auto"/>
        <w:ind w:left="720" w:hanging="360"/>
        <w:rPr>
          <w:sz w:val="24"/>
          <w:szCs w:val="24"/>
        </w:rPr>
      </w:pPr>
      <w:r w:rsidDel="00000000" w:rsidR="00000000" w:rsidRPr="00000000">
        <w:rPr>
          <w:color w:val="232323"/>
          <w:sz w:val="24"/>
          <w:szCs w:val="24"/>
          <w:rtl w:val="0"/>
        </w:rPr>
        <w:t xml:space="preserve">Lipid panel should be checked before and 4 to 12 weeks after dose adjustment, then every 3 to 12 months </w:t>
      </w:r>
      <w:hyperlink r:id="rId72">
        <w:r w:rsidDel="00000000" w:rsidR="00000000" w:rsidRPr="00000000">
          <w:rPr>
            <w:color w:val="1155cc"/>
            <w:sz w:val="24"/>
            <w:szCs w:val="24"/>
            <w:rtl w:val="0"/>
          </w:rPr>
          <w:t xml:space="preserve">[19]</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1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muscle symptoms, new-onset diabetes, and hepatic transaminase elevations </w:t>
      </w:r>
      <w:hyperlink r:id="rId73">
        <w:r w:rsidDel="00000000" w:rsidR="00000000" w:rsidRPr="00000000">
          <w:rPr>
            <w:color w:val="1155cc"/>
            <w:sz w:val="24"/>
            <w:szCs w:val="24"/>
            <w:rtl w:val="0"/>
          </w:rPr>
          <w:t xml:space="preserve">[13]</w:t>
        </w:r>
      </w:hyperlink>
      <w:hyperlink r:id="rId74">
        <w:r w:rsidDel="00000000" w:rsidR="00000000" w:rsidRPr="00000000">
          <w:rPr>
            <w:color w:val="1155cc"/>
            <w:sz w:val="24"/>
            <w:szCs w:val="24"/>
            <w:rtl w:val="0"/>
          </w:rPr>
          <w:t xml:space="preserve">[14]</w:t>
        </w:r>
      </w:hyperlink>
      <w:hyperlink r:id="rId75">
        <w:r w:rsidDel="00000000" w:rsidR="00000000" w:rsidRPr="00000000">
          <w:rPr>
            <w:color w:val="1155cc"/>
            <w:sz w:val="24"/>
            <w:szCs w:val="24"/>
            <w:rtl w:val="0"/>
          </w:rPr>
          <w:t xml:space="preserve">[15]</w:t>
        </w:r>
      </w:hyperlink>
      <w:hyperlink r:id="rId76">
        <w:r w:rsidDel="00000000" w:rsidR="00000000" w:rsidRPr="00000000">
          <w:rPr>
            <w:color w:val="1155cc"/>
            <w:sz w:val="24"/>
            <w:szCs w:val="24"/>
            <w:rtl w:val="0"/>
          </w:rPr>
          <w:t xml:space="preserve">[19]</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19"/>
        </w:numPr>
        <w:spacing w:after="240" w:before="0" w:beforeAutospacing="0" w:line="390" w:lineRule="auto"/>
        <w:ind w:left="720" w:hanging="360"/>
        <w:rPr>
          <w:sz w:val="24"/>
          <w:szCs w:val="24"/>
        </w:rPr>
      </w:pPr>
      <w:r w:rsidDel="00000000" w:rsidR="00000000" w:rsidRPr="00000000">
        <w:rPr>
          <w:color w:val="232323"/>
          <w:sz w:val="24"/>
          <w:szCs w:val="24"/>
          <w:rtl w:val="0"/>
        </w:rPr>
        <w:t xml:space="preserve">Review potential drug-drug interactions before increasing the dose </w:t>
      </w:r>
      <w:hyperlink r:id="rId77">
        <w:r w:rsidDel="00000000" w:rsidR="00000000" w:rsidRPr="00000000">
          <w:rPr>
            <w:color w:val="1155cc"/>
            <w:sz w:val="24"/>
            <w:szCs w:val="24"/>
            <w:rtl w:val="0"/>
          </w:rPr>
          <w:t xml:space="preserve">[20]</w:t>
        </w:r>
      </w:hyperlink>
      <w:hyperlink r:id="rId78">
        <w:r w:rsidDel="00000000" w:rsidR="00000000" w:rsidRPr="00000000">
          <w:rPr>
            <w:color w:val="1155cc"/>
            <w:sz w:val="24"/>
            <w:szCs w:val="24"/>
            <w:rtl w:val="0"/>
          </w:rPr>
          <w:t xml:space="preserve">[21]</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pacing w:after="40" w:before="460" w:line="346.66666666666663" w:lineRule="auto"/>
        <w:rPr>
          <w:b w:val="1"/>
          <w:bCs w:val="1"/>
          <w:color w:val="232323"/>
          <w:sz w:val="27"/>
          <w:szCs w:val="27"/>
        </w:rPr>
      </w:pPr>
      <w:bookmarkStart w:colFirst="0" w:colLast="0" w:name="_7ghsfududq8x" w:id="9"/>
      <w:bookmarkEnd w:id="9"/>
      <w:r w:rsidDel="00000000" w:rsidR="00000000" w:rsidRPr="00000000">
        <w:rPr>
          <w:b w:val="1"/>
          <w:bCs w:val="1"/>
          <w:color w:val="232323"/>
          <w:sz w:val="27"/>
          <w:szCs w:val="27"/>
          <w:rtl w:val="0"/>
        </w:rPr>
        <w:t xml:space="preserve">Rationale for Dose Increase</w:t>
      </w:r>
    </w:p>
    <w:p w:rsidR="00000000" w:rsidDel="00000000" w:rsidP="00000000" w:rsidRDefault="00000000" w:rsidRPr="00000000" w14:paraId="00000030">
      <w:pPr>
        <w:numPr>
          <w:ilvl w:val="0"/>
          <w:numId w:val="13"/>
        </w:numPr>
        <w:spacing w:after="0" w:afterAutospacing="0" w:before="220" w:line="390" w:lineRule="auto"/>
        <w:ind w:left="720" w:hanging="360"/>
        <w:rPr>
          <w:sz w:val="24"/>
          <w:szCs w:val="24"/>
        </w:rPr>
      </w:pPr>
      <w:r w:rsidDel="00000000" w:rsidR="00000000" w:rsidRPr="00000000">
        <w:rPr>
          <w:color w:val="232323"/>
          <w:sz w:val="24"/>
          <w:szCs w:val="24"/>
          <w:rtl w:val="0"/>
        </w:rPr>
        <w:t xml:space="preserve">High-intensity statin therapy is associated with greater LDL-C reduction and improved cardiovascular outcomes in high-risk patients </w:t>
      </w:r>
      <w:hyperlink r:id="rId79">
        <w:r w:rsidDel="00000000" w:rsidR="00000000" w:rsidRPr="00000000">
          <w:rPr>
            <w:color w:val="1155cc"/>
            <w:sz w:val="24"/>
            <w:szCs w:val="24"/>
            <w:rtl w:val="0"/>
          </w:rPr>
          <w:t xml:space="preserve">[6]</w:t>
        </w:r>
      </w:hyperlink>
      <w:hyperlink r:id="rId80">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1">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LDL-C goal is not met with the current dose, increasing </w:t>
      </w:r>
      <w:hyperlink r:id="rId81">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may be warranted, provided the patient tolerates therapy and has no contraindications </w:t>
      </w:r>
      <w:hyperlink r:id="rId82">
        <w:r w:rsidDel="00000000" w:rsidR="00000000" w:rsidRPr="00000000">
          <w:rPr>
            <w:color w:val="1155cc"/>
            <w:sz w:val="24"/>
            <w:szCs w:val="24"/>
            <w:rtl w:val="0"/>
          </w:rPr>
          <w:t xml:space="preserve">[8]</w:t>
        </w:r>
      </w:hyperlink>
      <w:hyperlink r:id="rId83">
        <w:r w:rsidDel="00000000" w:rsidR="00000000" w:rsidRPr="00000000">
          <w:rPr>
            <w:color w:val="1155cc"/>
            <w:sz w:val="24"/>
            <w:szCs w:val="24"/>
            <w:rtl w:val="0"/>
          </w:rPr>
          <w:t xml:space="preserve">[9]</w:t>
        </w:r>
      </w:hyperlink>
      <w:hyperlink r:id="rId84">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If LDL-C goal is not met with maximally tolerated statin dose, consider adding nonstatin lipid-lowering therapy </w:t>
      </w:r>
      <w:hyperlink r:id="rId85">
        <w:r w:rsidDel="00000000" w:rsidR="00000000" w:rsidRPr="00000000">
          <w:rPr>
            <w:color w:val="1155cc"/>
            <w:sz w:val="24"/>
            <w:szCs w:val="24"/>
            <w:rtl w:val="0"/>
          </w:rPr>
          <w:t xml:space="preserve">[8]</w:t>
        </w:r>
      </w:hyperlink>
      <w:hyperlink r:id="rId86">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3">
      <w:pPr>
        <w:pStyle w:val="Heading3"/>
        <w:keepNext w:val="0"/>
        <w:keepLines w:val="0"/>
        <w:spacing w:after="40" w:before="460" w:line="346.66666666666663" w:lineRule="auto"/>
        <w:rPr>
          <w:b w:val="1"/>
          <w:bCs w:val="1"/>
          <w:color w:val="232323"/>
          <w:sz w:val="27"/>
          <w:szCs w:val="27"/>
        </w:rPr>
      </w:pPr>
      <w:bookmarkStart w:colFirst="0" w:colLast="0" w:name="_5vjda4nrhptf" w:id="10"/>
      <w:bookmarkEnd w:id="10"/>
      <w:r w:rsidDel="00000000" w:rsidR="00000000" w:rsidRPr="00000000">
        <w:rPr>
          <w:b w:val="1"/>
          <w:bCs w:val="1"/>
          <w:color w:val="232323"/>
          <w:sz w:val="27"/>
          <w:szCs w:val="27"/>
          <w:rtl w:val="0"/>
        </w:rPr>
        <w:t xml:space="preserve">Key Points</w:t>
      </w:r>
    </w:p>
    <w:p w:rsidR="00000000" w:rsidDel="00000000" w:rsidP="00000000" w:rsidRDefault="00000000" w:rsidRPr="00000000" w14:paraId="00000034">
      <w:pPr>
        <w:numPr>
          <w:ilvl w:val="0"/>
          <w:numId w:val="15"/>
        </w:numPr>
        <w:spacing w:after="0" w:afterAutospacing="0" w:before="220" w:line="390" w:lineRule="auto"/>
        <w:ind w:left="720" w:hanging="360"/>
        <w:rPr>
          <w:sz w:val="24"/>
          <w:szCs w:val="24"/>
        </w:rPr>
      </w:pPr>
      <w:r w:rsidDel="00000000" w:rsidR="00000000" w:rsidRPr="00000000">
        <w:rPr>
          <w:color w:val="232323"/>
          <w:sz w:val="24"/>
          <w:szCs w:val="24"/>
          <w:rtl w:val="0"/>
        </w:rPr>
        <w:t xml:space="preserve">High-intensity </w:t>
      </w:r>
      <w:hyperlink r:id="rId87">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is recommended for most adults with established ASCVD, familial hypercholesterolemia, or very high ASCVD risk </w:t>
      </w:r>
      <w:hyperlink r:id="rId88">
        <w:r w:rsidDel="00000000" w:rsidR="00000000" w:rsidRPr="00000000">
          <w:rPr>
            <w:color w:val="1155cc"/>
            <w:sz w:val="24"/>
            <w:szCs w:val="24"/>
            <w:rtl w:val="0"/>
          </w:rPr>
          <w:t xml:space="preserve">[2][3][4][5]</w:t>
        </w:r>
      </w:hyperlink>
      <w:hyperlink r:id="rId89">
        <w:r w:rsidDel="00000000" w:rsidR="00000000" w:rsidRPr="00000000">
          <w:rPr>
            <w:color w:val="1155cc"/>
            <w:sz w:val="24"/>
            <w:szCs w:val="24"/>
            <w:rtl w:val="0"/>
          </w:rPr>
          <w:t xml:space="preserve">[6]</w:t>
        </w:r>
      </w:hyperlink>
      <w:hyperlink r:id="rId90">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1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Dose increase should be based on LDL-C response, ASCVD risk, and tolerability </w:t>
      </w:r>
      <w:hyperlink r:id="rId91">
        <w:r w:rsidDel="00000000" w:rsidR="00000000" w:rsidRPr="00000000">
          <w:rPr>
            <w:color w:val="1155cc"/>
            <w:sz w:val="24"/>
            <w:szCs w:val="24"/>
            <w:rtl w:val="0"/>
          </w:rPr>
          <w:t xml:space="preserve">[8]</w:t>
        </w:r>
      </w:hyperlink>
      <w:hyperlink r:id="rId92">
        <w:r w:rsidDel="00000000" w:rsidR="00000000" w:rsidRPr="00000000">
          <w:rPr>
            <w:color w:val="1155cc"/>
            <w:sz w:val="24"/>
            <w:szCs w:val="24"/>
            <w:rtl w:val="0"/>
          </w:rPr>
          <w:t xml:space="preserve">[9]</w:t>
        </w:r>
      </w:hyperlink>
      <w:hyperlink r:id="rId93">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6">
      <w:pPr>
        <w:numPr>
          <w:ilvl w:val="0"/>
          <w:numId w:val="1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adverse effects and drug interactions, especially at higher doses </w:t>
      </w:r>
      <w:hyperlink r:id="rId94">
        <w:r w:rsidDel="00000000" w:rsidR="00000000" w:rsidRPr="00000000">
          <w:rPr>
            <w:color w:val="1155cc"/>
            <w:sz w:val="24"/>
            <w:szCs w:val="24"/>
            <w:rtl w:val="0"/>
          </w:rPr>
          <w:t xml:space="preserve">[13]</w:t>
        </w:r>
      </w:hyperlink>
      <w:hyperlink r:id="rId95">
        <w:r w:rsidDel="00000000" w:rsidR="00000000" w:rsidRPr="00000000">
          <w:rPr>
            <w:color w:val="1155cc"/>
            <w:sz w:val="24"/>
            <w:szCs w:val="24"/>
            <w:rtl w:val="0"/>
          </w:rPr>
          <w:t xml:space="preserve">[14]</w:t>
        </w:r>
      </w:hyperlink>
      <w:hyperlink r:id="rId96">
        <w:r w:rsidDel="00000000" w:rsidR="00000000" w:rsidRPr="00000000">
          <w:rPr>
            <w:color w:val="1155cc"/>
            <w:sz w:val="24"/>
            <w:szCs w:val="24"/>
            <w:rtl w:val="0"/>
          </w:rPr>
          <w:t xml:space="preserve">[15]</w:t>
        </w:r>
      </w:hyperlink>
      <w:hyperlink r:id="rId97">
        <w:r w:rsidDel="00000000" w:rsidR="00000000" w:rsidRPr="00000000">
          <w:rPr>
            <w:color w:val="1155cc"/>
            <w:sz w:val="24"/>
            <w:szCs w:val="24"/>
            <w:rtl w:val="0"/>
          </w:rPr>
          <w:t xml:space="preserve">[21]</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1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w:t>
      </w:r>
      <w:hyperlink r:id="rId98">
        <w:r w:rsidDel="00000000" w:rsidR="00000000" w:rsidRPr="00000000">
          <w:rPr>
            <w:color w:val="1155cc"/>
            <w:sz w:val="24"/>
            <w:szCs w:val="24"/>
            <w:rtl w:val="0"/>
          </w:rPr>
          <w:t xml:space="preserve">rosuvastatin</w:t>
        </w:r>
      </w:hyperlink>
      <w:r w:rsidDel="00000000" w:rsidR="00000000" w:rsidRPr="00000000">
        <w:rPr>
          <w:color w:val="232323"/>
          <w:sz w:val="24"/>
          <w:szCs w:val="24"/>
          <w:rtl w:val="0"/>
        </w:rPr>
        <w:t xml:space="preserve"> and UpToDate clinical topic recommendations </w:t>
      </w:r>
      <w:hyperlink r:id="rId99">
        <w:r w:rsidDel="00000000" w:rsidR="00000000" w:rsidRPr="00000000">
          <w:rPr>
            <w:color w:val="1155cc"/>
            <w:sz w:val="24"/>
            <w:szCs w:val="24"/>
            <w:rtl w:val="0"/>
          </w:rPr>
          <w:t xml:space="preserve">[1][2][3][4][5]</w:t>
        </w:r>
      </w:hyperlink>
      <w:hyperlink r:id="rId100">
        <w:r w:rsidDel="00000000" w:rsidR="00000000" w:rsidRPr="00000000">
          <w:rPr>
            <w:color w:val="1155cc"/>
            <w:sz w:val="24"/>
            <w:szCs w:val="24"/>
            <w:rtl w:val="0"/>
          </w:rPr>
          <w:t xml:space="preserve">[6]</w:t>
        </w:r>
      </w:hyperlink>
      <w:hyperlink r:id="rId101">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15"/>
        </w:numPr>
        <w:spacing w:after="240" w:before="0" w:beforeAutospacing="0" w:line="390" w:lineRule="auto"/>
        <w:ind w:left="720" w:hanging="360"/>
        <w:rPr>
          <w:sz w:val="24"/>
          <w:szCs w:val="24"/>
        </w:rPr>
      </w:pPr>
      <w:r w:rsidDel="00000000" w:rsidR="00000000" w:rsidRPr="00000000">
        <w:rPr>
          <w:color w:val="232323"/>
          <w:sz w:val="24"/>
          <w:szCs w:val="24"/>
          <w:rtl w:val="0"/>
        </w:rPr>
        <w:t xml:space="preserve">Consider nonstatin therapy if LDL-C goals are not met with maximally tolerated statin </w:t>
      </w:r>
      <w:hyperlink r:id="rId102">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9">
      <w:pPr>
        <w:pStyle w:val="Heading3"/>
        <w:keepNext w:val="0"/>
        <w:keepLines w:val="0"/>
        <w:spacing w:after="40" w:before="460" w:line="346.66666666666663" w:lineRule="auto"/>
        <w:rPr>
          <w:b w:val="1"/>
          <w:bCs w:val="1"/>
          <w:color w:val="232323"/>
          <w:sz w:val="27"/>
          <w:szCs w:val="27"/>
        </w:rPr>
      </w:pPr>
      <w:bookmarkStart w:colFirst="0" w:colLast="0" w:name="_q82mmzb21obf"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3A">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B">
      <w:pPr>
        <w:numPr>
          <w:ilvl w:val="0"/>
          <w:numId w:val="17"/>
        </w:numPr>
        <w:spacing w:after="0" w:afterAutospacing="0" w:before="220" w:line="390" w:lineRule="auto"/>
        <w:ind w:left="720" w:hanging="360"/>
      </w:pPr>
      <w:hyperlink r:id="rId103">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C">
      <w:pPr>
        <w:numPr>
          <w:ilvl w:val="0"/>
          <w:numId w:val="17"/>
        </w:numPr>
        <w:spacing w:after="0" w:afterAutospacing="0" w:before="0" w:beforeAutospacing="0" w:line="390" w:lineRule="auto"/>
        <w:ind w:left="720" w:hanging="360"/>
      </w:pPr>
      <w:hyperlink r:id="rId104">
        <w:r w:rsidDel="00000000" w:rsidR="00000000" w:rsidRPr="00000000">
          <w:rPr>
            <w:color w:val="1155cc"/>
            <w:sz w:val="24"/>
            <w:szCs w:val="24"/>
            <w:rtl w:val="0"/>
          </w:rPr>
          <w:t xml:space="preserve">What if the patient has chronic kidney or liver disease?</w:t>
        </w:r>
      </w:hyperlink>
      <w:r w:rsidDel="00000000" w:rsidR="00000000" w:rsidRPr="00000000">
        <w:rPr>
          <w:rtl w:val="0"/>
        </w:rPr>
      </w:r>
    </w:p>
    <w:p w:rsidR="00000000" w:rsidDel="00000000" w:rsidP="00000000" w:rsidRDefault="00000000" w:rsidRPr="00000000" w14:paraId="0000003D">
      <w:pPr>
        <w:numPr>
          <w:ilvl w:val="0"/>
          <w:numId w:val="17"/>
        </w:numPr>
        <w:spacing w:after="0" w:afterAutospacing="0" w:before="0" w:beforeAutospacing="0" w:line="390" w:lineRule="auto"/>
        <w:ind w:left="720" w:hanging="360"/>
      </w:pPr>
      <w:hyperlink r:id="rId105">
        <w:r w:rsidDel="00000000" w:rsidR="00000000" w:rsidRPr="00000000">
          <w:rPr>
            <w:color w:val="1155cc"/>
            <w:sz w:val="24"/>
            <w:szCs w:val="24"/>
            <w:rtl w:val="0"/>
          </w:rPr>
          <w:t xml:space="preserve">What if the patient is of East Asian descent?</w:t>
        </w:r>
      </w:hyperlink>
      <w:r w:rsidDel="00000000" w:rsidR="00000000" w:rsidRPr="00000000">
        <w:rPr>
          <w:rtl w:val="0"/>
        </w:rPr>
      </w:r>
    </w:p>
    <w:p w:rsidR="00000000" w:rsidDel="00000000" w:rsidP="00000000" w:rsidRDefault="00000000" w:rsidRPr="00000000" w14:paraId="0000003E">
      <w:pPr>
        <w:numPr>
          <w:ilvl w:val="0"/>
          <w:numId w:val="17"/>
        </w:numPr>
        <w:spacing w:after="0" w:afterAutospacing="0" w:before="0" w:beforeAutospacing="0" w:line="390" w:lineRule="auto"/>
        <w:ind w:left="720" w:hanging="360"/>
      </w:pPr>
      <w:hyperlink r:id="rId106">
        <w:r w:rsidDel="00000000" w:rsidR="00000000" w:rsidRPr="00000000">
          <w:rPr>
            <w:color w:val="1155cc"/>
            <w:sz w:val="24"/>
            <w:szCs w:val="24"/>
            <w:rtl w:val="0"/>
          </w:rPr>
          <w:t xml:space="preserve">What if the patient is older than 75 or frail?</w:t>
        </w:r>
      </w:hyperlink>
      <w:r w:rsidDel="00000000" w:rsidR="00000000" w:rsidRPr="00000000">
        <w:rPr>
          <w:rtl w:val="0"/>
        </w:rPr>
      </w:r>
    </w:p>
    <w:p w:rsidR="00000000" w:rsidDel="00000000" w:rsidP="00000000" w:rsidRDefault="00000000" w:rsidRPr="00000000" w14:paraId="0000003F">
      <w:pPr>
        <w:numPr>
          <w:ilvl w:val="0"/>
          <w:numId w:val="17"/>
        </w:numPr>
        <w:spacing w:after="0" w:afterAutospacing="0" w:before="0" w:beforeAutospacing="0" w:line="390" w:lineRule="auto"/>
        <w:ind w:left="720" w:hanging="360"/>
      </w:pPr>
      <w:hyperlink r:id="rId107">
        <w:r w:rsidDel="00000000" w:rsidR="00000000" w:rsidRPr="00000000">
          <w:rPr>
            <w:color w:val="1155cc"/>
            <w:sz w:val="24"/>
            <w:szCs w:val="24"/>
            <w:rtl w:val="0"/>
          </w:rPr>
          <w:t xml:space="preserve">What if the patient has muscle symptoms or statin intolerance?</w:t>
        </w:r>
      </w:hyperlink>
      <w:r w:rsidDel="00000000" w:rsidR="00000000" w:rsidRPr="00000000">
        <w:rPr>
          <w:rtl w:val="0"/>
        </w:rPr>
      </w:r>
    </w:p>
    <w:p w:rsidR="00000000" w:rsidDel="00000000" w:rsidP="00000000" w:rsidRDefault="00000000" w:rsidRPr="00000000" w14:paraId="00000040">
      <w:pPr>
        <w:numPr>
          <w:ilvl w:val="0"/>
          <w:numId w:val="17"/>
        </w:numPr>
        <w:spacing w:after="240" w:before="0" w:beforeAutospacing="0" w:line="390" w:lineRule="auto"/>
        <w:ind w:left="720" w:hanging="360"/>
      </w:pPr>
      <w:hyperlink r:id="rId108">
        <w:r w:rsidDel="00000000" w:rsidR="00000000" w:rsidRPr="00000000">
          <w:rPr>
            <w:color w:val="1155cc"/>
            <w:sz w:val="24"/>
            <w:szCs w:val="24"/>
            <w:rtl w:val="0"/>
          </w:rPr>
          <w:t xml:space="preserve">What if the patient is taking other medications with potential interactions?</w:t>
        </w:r>
      </w:hyperlink>
      <w:r w:rsidDel="00000000" w:rsidR="00000000" w:rsidRPr="00000000">
        <w:rPr>
          <w:rtl w:val="0"/>
        </w:rPr>
      </w:r>
    </w:p>
    <w:p w:rsidR="00000000" w:rsidDel="00000000" w:rsidP="00000000" w:rsidRDefault="00000000" w:rsidRPr="00000000" w14:paraId="00000041">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statin therapy adjustment.</w:t>
      </w:r>
    </w:p>
    <w:p w:rsidR="00000000" w:rsidDel="00000000" w:rsidP="00000000" w:rsidRDefault="00000000" w:rsidRPr="00000000" w14:paraId="00000042">
      <w:pPr>
        <w:pStyle w:val="Heading3"/>
        <w:keepNext w:val="0"/>
        <w:keepLines w:val="0"/>
        <w:spacing w:after="40" w:before="460" w:line="346.66666666666663" w:lineRule="auto"/>
        <w:rPr>
          <w:b w:val="1"/>
          <w:bCs w:val="1"/>
          <w:color w:val="232323"/>
          <w:sz w:val="27"/>
          <w:szCs w:val="27"/>
        </w:rPr>
      </w:pPr>
      <w:bookmarkStart w:colFirst="0" w:colLast="0" w:name="_3dmikswpfu6c"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3">
      <w:pPr>
        <w:numPr>
          <w:ilvl w:val="0"/>
          <w:numId w:val="5"/>
        </w:numPr>
        <w:spacing w:after="0" w:afterAutospacing="0" w:before="240" w:lineRule="auto"/>
        <w:ind w:left="720" w:hanging="360"/>
      </w:pPr>
      <w:hyperlink r:id="rId109">
        <w:r w:rsidDel="00000000" w:rsidR="00000000" w:rsidRPr="00000000">
          <w:rPr>
            <w:color w:val="1155cc"/>
            <w:sz w:val="24"/>
            <w:szCs w:val="24"/>
            <w:rtl w:val="0"/>
          </w:rPr>
          <w:t xml:space="preserve">Rosuvastatin: Drug information &gt; Dosing: Adult &gt; Top Note</w:t>
        </w:r>
      </w:hyperlink>
      <w:r w:rsidDel="00000000" w:rsidR="00000000" w:rsidRPr="00000000">
        <w:rPr>
          <w:rtl w:val="0"/>
        </w:rPr>
      </w:r>
    </w:p>
    <w:p w:rsidR="00000000" w:rsidDel="00000000" w:rsidP="00000000" w:rsidRDefault="00000000" w:rsidRPr="00000000" w14:paraId="00000044">
      <w:pPr>
        <w:numPr>
          <w:ilvl w:val="0"/>
          <w:numId w:val="5"/>
        </w:numPr>
        <w:spacing w:after="0" w:afterAutospacing="0" w:before="0" w:beforeAutospacing="0" w:lineRule="auto"/>
        <w:ind w:left="720" w:hanging="360"/>
      </w:pPr>
      <w:hyperlink r:id="rId110">
        <w:r w:rsidDel="00000000" w:rsidR="00000000" w:rsidRPr="00000000">
          <w:rPr>
            <w:color w:val="1155cc"/>
            <w:sz w:val="24"/>
            <w:szCs w:val="24"/>
            <w:rtl w:val="0"/>
          </w:rPr>
          <w:t xml:space="preserve">Rosuvastatin: Drug information &gt; Dosing: Adult &gt; Atherosclerotic cardiovascular disease, primary or secondary prevention &gt; Primary prevention</w:t>
        </w:r>
      </w:hyperlink>
      <w:r w:rsidDel="00000000" w:rsidR="00000000" w:rsidRPr="00000000">
        <w:rPr>
          <w:rtl w:val="0"/>
        </w:rPr>
      </w:r>
    </w:p>
    <w:p w:rsidR="00000000" w:rsidDel="00000000" w:rsidP="00000000" w:rsidRDefault="00000000" w:rsidRPr="00000000" w14:paraId="00000045">
      <w:pPr>
        <w:numPr>
          <w:ilvl w:val="0"/>
          <w:numId w:val="5"/>
        </w:numPr>
        <w:spacing w:after="0" w:afterAutospacing="0" w:before="0" w:beforeAutospacing="0" w:lineRule="auto"/>
        <w:ind w:left="720" w:hanging="360"/>
      </w:pPr>
      <w:hyperlink r:id="rId111">
        <w:r w:rsidDel="00000000" w:rsidR="00000000" w:rsidRPr="00000000">
          <w:rPr>
            <w:color w:val="1155cc"/>
            <w:sz w:val="24"/>
            <w:szCs w:val="24"/>
            <w:rtl w:val="0"/>
          </w:rPr>
          <w:t xml:space="preserve">Rosuvastatin: Drug information &gt; Dosing: Adult &gt; Atherosclerotic cardiovascular disease, primary or secondary prevention &gt; Secondary prevention in patients with established ASCVD (eg, coronary heart disease, cerebrovascular disease [ischemic stroke or transient ischemic attack], peripheral arterial disease)</w:t>
        </w:r>
      </w:hyperlink>
      <w:r w:rsidDel="00000000" w:rsidR="00000000" w:rsidRPr="00000000">
        <w:rPr>
          <w:rtl w:val="0"/>
        </w:rPr>
      </w:r>
    </w:p>
    <w:p w:rsidR="00000000" w:rsidDel="00000000" w:rsidP="00000000" w:rsidRDefault="00000000" w:rsidRPr="00000000" w14:paraId="00000046">
      <w:pPr>
        <w:numPr>
          <w:ilvl w:val="0"/>
          <w:numId w:val="5"/>
        </w:numPr>
        <w:spacing w:after="0" w:afterAutospacing="0" w:before="0" w:beforeAutospacing="0" w:lineRule="auto"/>
        <w:ind w:left="720" w:hanging="360"/>
      </w:pPr>
      <w:hyperlink r:id="rId112">
        <w:r w:rsidDel="00000000" w:rsidR="00000000" w:rsidRPr="00000000">
          <w:rPr>
            <w:color w:val="1155cc"/>
            <w:sz w:val="24"/>
            <w:szCs w:val="24"/>
            <w:rtl w:val="0"/>
          </w:rPr>
          <w:t xml:space="preserve">Rosuvastatin: Drug information &gt; Dosing: Adult &gt; Heterozygous familial hypercholesterolemia</w:t>
        </w:r>
      </w:hyperlink>
      <w:r w:rsidDel="00000000" w:rsidR="00000000" w:rsidRPr="00000000">
        <w:rPr>
          <w:rtl w:val="0"/>
        </w:rPr>
      </w:r>
    </w:p>
    <w:p w:rsidR="00000000" w:rsidDel="00000000" w:rsidP="00000000" w:rsidRDefault="00000000" w:rsidRPr="00000000" w14:paraId="00000047">
      <w:pPr>
        <w:numPr>
          <w:ilvl w:val="0"/>
          <w:numId w:val="5"/>
        </w:numPr>
        <w:spacing w:after="0" w:afterAutospacing="0" w:before="0" w:beforeAutospacing="0" w:lineRule="auto"/>
        <w:ind w:left="720" w:hanging="360"/>
      </w:pPr>
      <w:hyperlink r:id="rId113">
        <w:r w:rsidDel="00000000" w:rsidR="00000000" w:rsidRPr="00000000">
          <w:rPr>
            <w:color w:val="1155cc"/>
            <w:sz w:val="24"/>
            <w:szCs w:val="24"/>
            <w:rtl w:val="0"/>
          </w:rPr>
          <w:t xml:space="preserve">Rosuvastatin: Drug information &gt; Dosing: Adult &gt; Homozygous familial hypercholesterolemia</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Rule="auto"/>
        <w:ind w:left="720" w:hanging="360"/>
      </w:pPr>
      <w:hyperlink r:id="rId114">
        <w:r w:rsidDel="00000000" w:rsidR="00000000" w:rsidRPr="00000000">
          <w:rPr>
            <w:color w:val="1155cc"/>
            <w:sz w:val="24"/>
            <w:szCs w:val="24"/>
            <w:rtl w:val="0"/>
          </w:rPr>
          <w:t xml:space="preserve">Management of low-density lipoprotein cholesterol (LDL-C) in the secondary prevention of cardiovascular disease &gt; INITIAL DRUG THERAPY TO REDUCE LDL-C &gt; Our approach to initial therapy &gt; High-intensity statin for most patients</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Rule="auto"/>
        <w:ind w:left="720" w:hanging="360"/>
      </w:pPr>
      <w:hyperlink r:id="rId115">
        <w:r w:rsidDel="00000000" w:rsidR="00000000" w:rsidRPr="00000000">
          <w:rPr>
            <w:color w:val="1155cc"/>
            <w:sz w:val="24"/>
            <w:szCs w:val="24"/>
            <w:rtl w:val="0"/>
          </w:rPr>
          <w:t xml:space="preserve">Management of low-density lipoprotein cholesterol (LDL-C) in the secondary prevention of cardiovascular disease &gt; SUMMARY AND RECOMMENDATIONS</w:t>
        </w:r>
      </w:hyperlink>
      <w:r w:rsidDel="00000000" w:rsidR="00000000" w:rsidRPr="00000000">
        <w:rPr>
          <w:rtl w:val="0"/>
        </w:rPr>
      </w:r>
    </w:p>
    <w:p w:rsidR="00000000" w:rsidDel="00000000" w:rsidP="00000000" w:rsidRDefault="00000000" w:rsidRPr="00000000" w14:paraId="0000004A">
      <w:pPr>
        <w:numPr>
          <w:ilvl w:val="0"/>
          <w:numId w:val="5"/>
        </w:numPr>
        <w:spacing w:after="0" w:afterAutospacing="0" w:before="0" w:beforeAutospacing="0" w:lineRule="auto"/>
        <w:ind w:left="720" w:hanging="360"/>
      </w:pPr>
      <w:hyperlink r:id="rId116">
        <w:r w:rsidDel="00000000" w:rsidR="00000000" w:rsidRPr="00000000">
          <w:rPr>
            <w:color w:val="1155cc"/>
            <w:sz w:val="24"/>
            <w:szCs w:val="24"/>
            <w:rtl w:val="0"/>
          </w:rPr>
          <w:t xml:space="preserve">Rosuvastatin: Drug information &gt; Dosing: Adult &gt; Atherosclerotic cardiovascular disease, primary or secondary prevention</w:t>
        </w:r>
      </w:hyperlink>
      <w:r w:rsidDel="00000000" w:rsidR="00000000" w:rsidRPr="00000000">
        <w:rPr>
          <w:rtl w:val="0"/>
        </w:rPr>
      </w:r>
    </w:p>
    <w:p w:rsidR="00000000" w:rsidDel="00000000" w:rsidP="00000000" w:rsidRDefault="00000000" w:rsidRPr="00000000" w14:paraId="0000004B">
      <w:pPr>
        <w:numPr>
          <w:ilvl w:val="0"/>
          <w:numId w:val="5"/>
        </w:numPr>
        <w:spacing w:after="0" w:afterAutospacing="0" w:before="0" w:beforeAutospacing="0" w:lineRule="auto"/>
        <w:ind w:left="720" w:hanging="360"/>
      </w:pPr>
      <w:hyperlink r:id="rId117">
        <w:r w:rsidDel="00000000" w:rsidR="00000000" w:rsidRPr="00000000">
          <w:rPr>
            <w:color w:val="1155cc"/>
            <w:sz w:val="24"/>
            <w:szCs w:val="24"/>
            <w:rtl w:val="0"/>
          </w:rPr>
          <w:t xml:space="preserve">Rosuvastatin: Drug information &gt; Dosing: Older Adult</w:t>
        </w:r>
      </w:hyperlink>
      <w:r w:rsidDel="00000000" w:rsidR="00000000" w:rsidRPr="00000000">
        <w:rPr>
          <w:rtl w:val="0"/>
        </w:rPr>
      </w:r>
    </w:p>
    <w:p w:rsidR="00000000" w:rsidDel="00000000" w:rsidP="00000000" w:rsidRDefault="00000000" w:rsidRPr="00000000" w14:paraId="0000004C">
      <w:pPr>
        <w:numPr>
          <w:ilvl w:val="0"/>
          <w:numId w:val="5"/>
        </w:numPr>
        <w:spacing w:after="0" w:afterAutospacing="0" w:before="0" w:beforeAutospacing="0" w:lineRule="auto"/>
        <w:ind w:left="720" w:hanging="360"/>
      </w:pPr>
      <w:hyperlink r:id="rId118">
        <w:r w:rsidDel="00000000" w:rsidR="00000000" w:rsidRPr="00000000">
          <w:rPr>
            <w:color w:val="1155cc"/>
            <w:sz w:val="24"/>
            <w:szCs w:val="24"/>
            <w:rtl w:val="0"/>
          </w:rPr>
          <w:t xml:space="preserve">Low-density lipoprotein cholesterol-lowering therapy in the primary prevention of cardiovascular disease &gt; SUBSEQUENT MANAGEMENT &gt; Medication adjustment</w:t>
        </w:r>
      </w:hyperlink>
      <w:r w:rsidDel="00000000" w:rsidR="00000000" w:rsidRPr="00000000">
        <w:rPr>
          <w:rtl w:val="0"/>
        </w:rPr>
      </w:r>
    </w:p>
    <w:p w:rsidR="00000000" w:rsidDel="00000000" w:rsidP="00000000" w:rsidRDefault="00000000" w:rsidRPr="00000000" w14:paraId="0000004D">
      <w:pPr>
        <w:numPr>
          <w:ilvl w:val="0"/>
          <w:numId w:val="5"/>
        </w:numPr>
        <w:spacing w:after="0" w:afterAutospacing="0" w:before="0" w:beforeAutospacing="0" w:lineRule="auto"/>
        <w:ind w:left="720" w:hanging="360"/>
      </w:pPr>
      <w:hyperlink r:id="rId119">
        <w:r w:rsidDel="00000000" w:rsidR="00000000" w:rsidRPr="00000000">
          <w:rPr>
            <w:color w:val="1155cc"/>
            <w:sz w:val="24"/>
            <w:szCs w:val="24"/>
            <w:rtl w:val="0"/>
          </w:rPr>
          <w:t xml:space="preserve">Low-density lipoprotein cholesterol-lowering therapy in the primary prevention of cardiovascular disease &gt; CVD RISK ASSESSMENT</w:t>
        </w:r>
      </w:hyperlink>
      <w:r w:rsidDel="00000000" w:rsidR="00000000" w:rsidRPr="00000000">
        <w:rPr>
          <w:rtl w:val="0"/>
        </w:rPr>
      </w:r>
    </w:p>
    <w:p w:rsidR="00000000" w:rsidDel="00000000" w:rsidP="00000000" w:rsidRDefault="00000000" w:rsidRPr="00000000" w14:paraId="0000004E">
      <w:pPr>
        <w:numPr>
          <w:ilvl w:val="0"/>
          <w:numId w:val="5"/>
        </w:numPr>
        <w:spacing w:after="0" w:afterAutospacing="0" w:before="0" w:beforeAutospacing="0" w:lineRule="auto"/>
        <w:ind w:left="720" w:hanging="360"/>
      </w:pPr>
      <w:hyperlink r:id="rId120">
        <w:r w:rsidDel="00000000" w:rsidR="00000000" w:rsidRPr="00000000">
          <w:rPr>
            <w:color w:val="1155cc"/>
            <w:sz w:val="24"/>
            <w:szCs w:val="24"/>
            <w:rtl w:val="0"/>
          </w:rPr>
          <w:t xml:space="preserve">Low-density lipoprotein cholesterol-lowering therapy in the primary prevention of cardiovascular disease &gt; INDICATIONS FOR STATIN THERAPY &gt; Rationale for our approach and treatment goals</w:t>
        </w:r>
      </w:hyperlink>
      <w:r w:rsidDel="00000000" w:rsidR="00000000" w:rsidRPr="00000000">
        <w:rPr>
          <w:rtl w:val="0"/>
        </w:rPr>
      </w:r>
    </w:p>
    <w:p w:rsidR="00000000" w:rsidDel="00000000" w:rsidP="00000000" w:rsidRDefault="00000000" w:rsidRPr="00000000" w14:paraId="0000004F">
      <w:pPr>
        <w:numPr>
          <w:ilvl w:val="0"/>
          <w:numId w:val="5"/>
        </w:numPr>
        <w:spacing w:after="0" w:afterAutospacing="0" w:before="0" w:beforeAutospacing="0" w:lineRule="auto"/>
        <w:ind w:left="720" w:hanging="360"/>
      </w:pPr>
      <w:hyperlink r:id="rId121">
        <w:r w:rsidDel="00000000" w:rsidR="00000000" w:rsidRPr="00000000">
          <w:rPr>
            <w:color w:val="1155cc"/>
            <w:sz w:val="24"/>
            <w:szCs w:val="24"/>
            <w:rtl w:val="0"/>
          </w:rPr>
          <w:t xml:space="preserve">Rosuvastatin: Drug information &gt; Adverse Reactions (Significant): Considerations</w:t>
        </w:r>
      </w:hyperlink>
      <w:r w:rsidDel="00000000" w:rsidR="00000000" w:rsidRPr="00000000">
        <w:rPr>
          <w:rtl w:val="0"/>
        </w:rPr>
      </w:r>
    </w:p>
    <w:p w:rsidR="00000000" w:rsidDel="00000000" w:rsidP="00000000" w:rsidRDefault="00000000" w:rsidRPr="00000000" w14:paraId="00000050">
      <w:pPr>
        <w:numPr>
          <w:ilvl w:val="0"/>
          <w:numId w:val="5"/>
        </w:numPr>
        <w:spacing w:after="0" w:afterAutospacing="0" w:before="0" w:beforeAutospacing="0" w:lineRule="auto"/>
        <w:ind w:left="720" w:hanging="360"/>
      </w:pPr>
      <w:hyperlink r:id="rId122">
        <w:r w:rsidDel="00000000" w:rsidR="00000000" w:rsidRPr="00000000">
          <w:rPr>
            <w:color w:val="1155cc"/>
            <w:sz w:val="24"/>
            <w:szCs w:val="24"/>
            <w:rtl w:val="0"/>
          </w:rPr>
          <w:t xml:space="preserve">Rosuvastatin: Drug information &gt; Adverse Reactions</w:t>
        </w:r>
      </w:hyperlink>
      <w:r w:rsidDel="00000000" w:rsidR="00000000" w:rsidRPr="00000000">
        <w:rPr>
          <w:rtl w:val="0"/>
        </w:rPr>
      </w:r>
    </w:p>
    <w:p w:rsidR="00000000" w:rsidDel="00000000" w:rsidP="00000000" w:rsidRDefault="00000000" w:rsidRPr="00000000" w14:paraId="00000051">
      <w:pPr>
        <w:numPr>
          <w:ilvl w:val="0"/>
          <w:numId w:val="5"/>
        </w:numPr>
        <w:spacing w:after="0" w:afterAutospacing="0" w:before="0" w:beforeAutospacing="0" w:lineRule="auto"/>
        <w:ind w:left="720" w:hanging="360"/>
      </w:pPr>
      <w:hyperlink r:id="rId123">
        <w:r w:rsidDel="00000000" w:rsidR="00000000" w:rsidRPr="00000000">
          <w:rPr>
            <w:color w:val="1155cc"/>
            <w:sz w:val="24"/>
            <w:szCs w:val="24"/>
            <w:rtl w:val="0"/>
          </w:rPr>
          <w:t xml:space="preserve">Rosuvastatin: Drug information &gt; Warnings/Precautions</w:t>
        </w:r>
      </w:hyperlink>
      <w:r w:rsidDel="00000000" w:rsidR="00000000" w:rsidRPr="00000000">
        <w:rPr>
          <w:rtl w:val="0"/>
        </w:rPr>
      </w:r>
    </w:p>
    <w:p w:rsidR="00000000" w:rsidDel="00000000" w:rsidP="00000000" w:rsidRDefault="00000000" w:rsidRPr="00000000" w14:paraId="00000052">
      <w:pPr>
        <w:numPr>
          <w:ilvl w:val="0"/>
          <w:numId w:val="5"/>
        </w:numPr>
        <w:spacing w:after="0" w:afterAutospacing="0" w:before="0" w:beforeAutospacing="0" w:lineRule="auto"/>
        <w:ind w:left="720" w:hanging="360"/>
      </w:pPr>
      <w:hyperlink r:id="rId124">
        <w:r w:rsidDel="00000000" w:rsidR="00000000" w:rsidRPr="00000000">
          <w:rPr>
            <w:color w:val="1155cc"/>
            <w:sz w:val="24"/>
            <w:szCs w:val="24"/>
            <w:rtl w:val="0"/>
          </w:rPr>
          <w:t xml:space="preserve">Rosuvastatin: Drug information &gt; Medication Safety Issues</w:t>
        </w:r>
      </w:hyperlink>
      <w:r w:rsidDel="00000000" w:rsidR="00000000" w:rsidRPr="00000000">
        <w:rPr>
          <w:rtl w:val="0"/>
        </w:rPr>
      </w:r>
    </w:p>
    <w:p w:rsidR="00000000" w:rsidDel="00000000" w:rsidP="00000000" w:rsidRDefault="00000000" w:rsidRPr="00000000" w14:paraId="00000053">
      <w:pPr>
        <w:numPr>
          <w:ilvl w:val="0"/>
          <w:numId w:val="5"/>
        </w:numPr>
        <w:spacing w:after="0" w:afterAutospacing="0" w:before="0" w:beforeAutospacing="0" w:lineRule="auto"/>
        <w:ind w:left="720" w:hanging="360"/>
      </w:pPr>
      <w:hyperlink r:id="rId125">
        <w:r w:rsidDel="00000000" w:rsidR="00000000" w:rsidRPr="00000000">
          <w:rPr>
            <w:color w:val="1155cc"/>
            <w:sz w:val="24"/>
            <w:szCs w:val="24"/>
            <w:rtl w:val="0"/>
          </w:rPr>
          <w:t xml:space="preserve">Rosuvastatin: Drug information &gt; Dosing: Kidney Impairment: Adult</w:t>
        </w:r>
      </w:hyperlink>
      <w:r w:rsidDel="00000000" w:rsidR="00000000" w:rsidRPr="00000000">
        <w:rPr>
          <w:rtl w:val="0"/>
        </w:rPr>
      </w:r>
    </w:p>
    <w:p w:rsidR="00000000" w:rsidDel="00000000" w:rsidP="00000000" w:rsidRDefault="00000000" w:rsidRPr="00000000" w14:paraId="00000054">
      <w:pPr>
        <w:numPr>
          <w:ilvl w:val="0"/>
          <w:numId w:val="5"/>
        </w:numPr>
        <w:spacing w:after="0" w:afterAutospacing="0" w:before="0" w:beforeAutospacing="0" w:lineRule="auto"/>
        <w:ind w:left="720" w:hanging="360"/>
      </w:pPr>
      <w:hyperlink r:id="rId126">
        <w:r w:rsidDel="00000000" w:rsidR="00000000" w:rsidRPr="00000000">
          <w:rPr>
            <w:color w:val="1155cc"/>
            <w:sz w:val="24"/>
            <w:szCs w:val="24"/>
            <w:rtl w:val="0"/>
          </w:rPr>
          <w:t xml:space="preserve">Rosuvastatin: Drug information &gt; Dosing: Liver Impairment: Adult</w:t>
        </w:r>
      </w:hyperlink>
      <w:r w:rsidDel="00000000" w:rsidR="00000000" w:rsidRPr="00000000">
        <w:rPr>
          <w:rtl w:val="0"/>
        </w:rPr>
      </w:r>
    </w:p>
    <w:p w:rsidR="00000000" w:rsidDel="00000000" w:rsidP="00000000" w:rsidRDefault="00000000" w:rsidRPr="00000000" w14:paraId="00000055">
      <w:pPr>
        <w:numPr>
          <w:ilvl w:val="0"/>
          <w:numId w:val="5"/>
        </w:numPr>
        <w:spacing w:after="0" w:afterAutospacing="0" w:before="0" w:beforeAutospacing="0" w:lineRule="auto"/>
        <w:ind w:left="720" w:hanging="360"/>
      </w:pPr>
      <w:hyperlink r:id="rId127">
        <w:r w:rsidDel="00000000" w:rsidR="00000000" w:rsidRPr="00000000">
          <w:rPr>
            <w:color w:val="1155cc"/>
            <w:sz w:val="24"/>
            <w:szCs w:val="24"/>
            <w:rtl w:val="0"/>
          </w:rPr>
          <w:t xml:space="preserve">Rosuvastatin: Drug information &gt; Monitoring Parameters</w:t>
        </w:r>
      </w:hyperlink>
      <w:r w:rsidDel="00000000" w:rsidR="00000000" w:rsidRPr="00000000">
        <w:rPr>
          <w:rtl w:val="0"/>
        </w:rPr>
      </w:r>
    </w:p>
    <w:p w:rsidR="00000000" w:rsidDel="00000000" w:rsidP="00000000" w:rsidRDefault="00000000" w:rsidRPr="00000000" w14:paraId="00000056">
      <w:pPr>
        <w:numPr>
          <w:ilvl w:val="0"/>
          <w:numId w:val="5"/>
        </w:numPr>
        <w:spacing w:after="0" w:afterAutospacing="0" w:before="0" w:beforeAutospacing="0" w:lineRule="auto"/>
        <w:ind w:left="720" w:hanging="360"/>
      </w:pPr>
      <w:hyperlink r:id="rId128">
        <w:r w:rsidDel="00000000" w:rsidR="00000000" w:rsidRPr="00000000">
          <w:rPr>
            <w:color w:val="1155cc"/>
            <w:sz w:val="24"/>
            <w:szCs w:val="24"/>
            <w:rtl w:val="0"/>
          </w:rPr>
          <w:t xml:space="preserve">Rosuvastatin: Drug information &gt; Dosing: Adult &gt; Bottom Note</w:t>
        </w:r>
      </w:hyperlink>
      <w:r w:rsidDel="00000000" w:rsidR="00000000" w:rsidRPr="00000000">
        <w:rPr>
          <w:rtl w:val="0"/>
        </w:rPr>
      </w:r>
    </w:p>
    <w:p w:rsidR="00000000" w:rsidDel="00000000" w:rsidP="00000000" w:rsidRDefault="00000000" w:rsidRPr="00000000" w14:paraId="00000057">
      <w:pPr>
        <w:numPr>
          <w:ilvl w:val="0"/>
          <w:numId w:val="5"/>
        </w:numPr>
        <w:spacing w:after="240" w:before="0" w:beforeAutospacing="0" w:lineRule="auto"/>
        <w:ind w:left="720" w:hanging="360"/>
      </w:pPr>
      <w:hyperlink r:id="rId129">
        <w:r w:rsidDel="00000000" w:rsidR="00000000" w:rsidRPr="00000000">
          <w:rPr>
            <w:color w:val="1155cc"/>
            <w:sz w:val="24"/>
            <w:szCs w:val="24"/>
            <w:rtl w:val="0"/>
          </w:rPr>
          <w:t xml:space="preserve">Rosuvastatin: Drug information &gt; Drug Interactions</w:t>
        </w:r>
      </w:hyperlink>
      <w:r w:rsidDel="00000000" w:rsidR="00000000" w:rsidRPr="00000000">
        <w:rPr>
          <w:rtl w:val="0"/>
        </w:rPr>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54eilzhg7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51</w:t>
      </w:r>
      <w:r w:rsidDel="00000000" w:rsidR="00000000" w:rsidRPr="00000000">
        <w:rPr>
          <w:rtl w:val="0"/>
        </w:rPr>
      </w:r>
    </w:p>
    <w:p w:rsidR="00000000" w:rsidDel="00000000" w:rsidP="00000000" w:rsidRDefault="00000000" w:rsidRPr="00000000" w14:paraId="0000005A">
      <w:pPr>
        <w:spacing w:line="390" w:lineRule="auto"/>
        <w:rPr>
          <w:color w:val="232323"/>
          <w:sz w:val="24"/>
          <w:szCs w:val="24"/>
        </w:rPr>
      </w:pPr>
      <w:r w:rsidDel="00000000" w:rsidR="00000000" w:rsidRPr="00000000">
        <w:rPr>
          <w:color w:val="232323"/>
          <w:sz w:val="24"/>
          <w:szCs w:val="24"/>
          <w:rtl w:val="0"/>
        </w:rPr>
        <w:t xml:space="preserve">ASSUMPTIONS: You are asking about heart rate targets for rate control in patients who develop atrial fibrillation (AF) after coronary artery bypass graft (CABG) surgery. I am assuming the patient is an adult, post-CABG, and does not have heart failure or other complicating factors unless specified.</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line="390" w:lineRule="auto"/>
        <w:rPr>
          <w:color w:val="232323"/>
          <w:sz w:val="24"/>
          <w:szCs w:val="24"/>
        </w:rPr>
      </w:pPr>
      <w:r w:rsidDel="00000000" w:rsidR="00000000" w:rsidRPr="00000000">
        <w:rPr>
          <w:rtl w:val="0"/>
        </w:rPr>
      </w:r>
    </w:p>
    <w:p w:rsidR="00000000" w:rsidDel="00000000" w:rsidP="00000000" w:rsidRDefault="00000000" w:rsidRPr="00000000" w14:paraId="0000005D">
      <w:pPr>
        <w:numPr>
          <w:ilvl w:val="0"/>
          <w:numId w:val="10"/>
        </w:numPr>
        <w:spacing w:line="390" w:lineRule="auto"/>
        <w:ind w:left="720" w:hanging="360"/>
        <w:rPr>
          <w:sz w:val="24"/>
          <w:szCs w:val="24"/>
        </w:rPr>
      </w:pPr>
      <w:r w:rsidDel="00000000" w:rsidR="00000000" w:rsidRPr="00000000">
        <w:rPr>
          <w:color w:val="232323"/>
          <w:sz w:val="24"/>
          <w:szCs w:val="24"/>
          <w:rtl w:val="0"/>
        </w:rPr>
        <w:t xml:space="preserve">For most patients who develop AF after cardiac surgery, including post-CABG, the optimal ventricular rate goal has not been definitively established in UpToDate guidance. The recommended approach is to individualize the ventricular rate target based on patient symptoms and clinical context. In many patients, a ventricular rate of less than 110 beats per minute is suggested to prevent symptoms such as palpitations and to allow for optimal cardiac performance</w:t>
      </w:r>
      <w:hyperlink r:id="rId130">
        <w:r w:rsidDel="00000000" w:rsidR="00000000" w:rsidRPr="00000000">
          <w:rPr>
            <w:color w:val="232323"/>
            <w:sz w:val="24"/>
            <w:szCs w:val="24"/>
            <w:rtl w:val="0"/>
          </w:rPr>
          <w:t xml:space="preserve"> </w:t>
        </w:r>
      </w:hyperlink>
      <w:hyperlink r:id="rId13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This is consistent with broader AF management guidance, which also supports a lenient rate control strategy (mean rate &lt;110 beats/min) for asymptomatic or minimally symptomatic patients</w:t>
      </w:r>
      <w:hyperlink r:id="rId132">
        <w:r w:rsidDel="00000000" w:rsidR="00000000" w:rsidRPr="00000000">
          <w:rPr>
            <w:color w:val="232323"/>
            <w:sz w:val="24"/>
            <w:szCs w:val="24"/>
            <w:rtl w:val="0"/>
          </w:rPr>
          <w:t xml:space="preserve"> </w:t>
        </w:r>
      </w:hyperlink>
      <w:hyperlink r:id="rId133">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10"/>
        </w:numPr>
        <w:spacing w:line="390" w:lineRule="auto"/>
        <w:ind w:left="720" w:hanging="360"/>
        <w:rPr>
          <w:sz w:val="24"/>
          <w:szCs w:val="24"/>
        </w:rPr>
      </w:pPr>
      <w:r w:rsidDel="00000000" w:rsidR="00000000" w:rsidRPr="00000000">
        <w:rPr>
          <w:color w:val="232323"/>
          <w:sz w:val="24"/>
          <w:szCs w:val="24"/>
          <w:rtl w:val="0"/>
        </w:rPr>
        <w:t xml:space="preserve">For symptomatic patients, a stricter rate control goal (mean rate &lt;85 beats/min) may be considered, but this is not specifically addressed for post-CABG AFib in UpToDate</w:t>
      </w:r>
      <w:hyperlink r:id="rId134">
        <w:r w:rsidDel="00000000" w:rsidR="00000000" w:rsidRPr="00000000">
          <w:rPr>
            <w:color w:val="232323"/>
            <w:sz w:val="24"/>
            <w:szCs w:val="24"/>
            <w:rtl w:val="0"/>
          </w:rPr>
          <w:t xml:space="preserve"> </w:t>
        </w:r>
      </w:hyperlink>
      <w:hyperlink r:id="rId13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The rate goal should be determined on a case-by-case basis, taking into account comorbidities, hemodynamic status, and patient tolerance</w:t>
      </w:r>
      <w:hyperlink r:id="rId136">
        <w:r w:rsidDel="00000000" w:rsidR="00000000" w:rsidRPr="00000000">
          <w:rPr>
            <w:color w:val="232323"/>
            <w:sz w:val="24"/>
            <w:szCs w:val="24"/>
            <w:rtl w:val="0"/>
          </w:rPr>
          <w:t xml:space="preserve"> </w:t>
        </w:r>
      </w:hyperlink>
      <w:hyperlink r:id="rId13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F">
      <w:pPr>
        <w:pStyle w:val="Heading3"/>
        <w:keepNext w:val="0"/>
        <w:keepLines w:val="0"/>
        <w:spacing w:after="40" w:before="460" w:line="346.66666666666663" w:lineRule="auto"/>
        <w:rPr>
          <w:b w:val="1"/>
          <w:bCs w:val="1"/>
          <w:color w:val="232323"/>
          <w:sz w:val="27"/>
          <w:szCs w:val="27"/>
        </w:rPr>
      </w:pPr>
      <w:bookmarkStart w:colFirst="0" w:colLast="0" w:name="_bn1s0iodk4v1"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60">
      <w:pPr>
        <w:numPr>
          <w:ilvl w:val="0"/>
          <w:numId w:val="3"/>
        </w:numPr>
        <w:spacing w:after="0" w:afterAutospacing="0" w:before="220" w:line="390" w:lineRule="auto"/>
        <w:ind w:left="720" w:hanging="360"/>
        <w:rPr>
          <w:sz w:val="24"/>
          <w:szCs w:val="24"/>
        </w:rPr>
      </w:pPr>
      <w:r w:rsidDel="00000000" w:rsidR="00000000" w:rsidRPr="00000000">
        <w:rPr>
          <w:color w:val="232323"/>
          <w:sz w:val="24"/>
          <w:szCs w:val="24"/>
          <w:rtl w:val="0"/>
        </w:rPr>
        <w:t xml:space="preserve">The optimal heart rate target for rate control in post-CABG AFib is not definitively established; individualize based on symptoms and clinical context </w:t>
      </w:r>
      <w:hyperlink r:id="rId138">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 many cases, a ventricular rate of less than 110 beats per minute is suggested to prevent symptoms and optimize cardiac performance </w:t>
      </w:r>
      <w:hyperlink r:id="rId13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3"/>
        </w:numPr>
        <w:spacing w:after="240" w:before="0" w:beforeAutospacing="0" w:line="390" w:lineRule="auto"/>
        <w:ind w:left="720" w:hanging="360"/>
        <w:rPr>
          <w:sz w:val="24"/>
          <w:szCs w:val="24"/>
        </w:rPr>
      </w:pPr>
      <w:r w:rsidDel="00000000" w:rsidR="00000000" w:rsidRPr="00000000">
        <w:rPr>
          <w:color w:val="232323"/>
          <w:sz w:val="24"/>
          <w:szCs w:val="24"/>
          <w:rtl w:val="0"/>
        </w:rPr>
        <w:t xml:space="preserve">Stricter rate control (&lt;85 beats/min) may be considered for symptomatic patients, but this is not specifically addressed for post-CABG AFib in UpToDate </w:t>
      </w:r>
      <w:hyperlink r:id="rId140">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3">
      <w:pPr>
        <w:pStyle w:val="Heading3"/>
        <w:keepNext w:val="0"/>
        <w:keepLines w:val="0"/>
        <w:spacing w:after="40" w:before="460" w:line="346.66666666666663" w:lineRule="auto"/>
        <w:rPr>
          <w:b w:val="1"/>
          <w:bCs w:val="1"/>
          <w:color w:val="232323"/>
          <w:sz w:val="27"/>
          <w:szCs w:val="27"/>
        </w:rPr>
      </w:pPr>
      <w:bookmarkStart w:colFirst="0" w:colLast="0" w:name="_e6u7bucb1ktu"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64">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5">
      <w:pPr>
        <w:numPr>
          <w:ilvl w:val="0"/>
          <w:numId w:val="8"/>
        </w:numPr>
        <w:spacing w:after="0" w:afterAutospacing="0" w:before="220" w:line="390" w:lineRule="auto"/>
        <w:ind w:left="720" w:hanging="360"/>
      </w:pPr>
      <w:hyperlink r:id="rId141">
        <w:r w:rsidDel="00000000" w:rsidR="00000000" w:rsidRPr="00000000">
          <w:rPr>
            <w:color w:val="1155cc"/>
            <w:sz w:val="24"/>
            <w:szCs w:val="24"/>
            <w:rtl w:val="0"/>
          </w:rPr>
          <w:t xml:space="preserve">What are the preferred medications for rate control in post-CABG AFib?</w:t>
        </w:r>
      </w:hyperlink>
      <w:r w:rsidDel="00000000" w:rsidR="00000000" w:rsidRPr="00000000">
        <w:rPr>
          <w:rtl w:val="0"/>
        </w:rPr>
      </w:r>
    </w:p>
    <w:p w:rsidR="00000000" w:rsidDel="00000000" w:rsidP="00000000" w:rsidRDefault="00000000" w:rsidRPr="00000000" w14:paraId="00000066">
      <w:pPr>
        <w:numPr>
          <w:ilvl w:val="0"/>
          <w:numId w:val="8"/>
        </w:numPr>
        <w:spacing w:after="0" w:afterAutospacing="0" w:before="0" w:beforeAutospacing="0" w:line="390" w:lineRule="auto"/>
        <w:ind w:left="720" w:hanging="360"/>
      </w:pPr>
      <w:hyperlink r:id="rId142">
        <w:r w:rsidDel="00000000" w:rsidR="00000000" w:rsidRPr="00000000">
          <w:rPr>
            <w:color w:val="1155cc"/>
            <w:sz w:val="24"/>
            <w:szCs w:val="24"/>
            <w:rtl w:val="0"/>
          </w:rPr>
          <w:t xml:space="preserve">How should rate control be monitored in the postoperative setting?</w:t>
        </w:r>
      </w:hyperlink>
      <w:r w:rsidDel="00000000" w:rsidR="00000000" w:rsidRPr="00000000">
        <w:rPr>
          <w:rtl w:val="0"/>
        </w:rPr>
      </w:r>
    </w:p>
    <w:p w:rsidR="00000000" w:rsidDel="00000000" w:rsidP="00000000" w:rsidRDefault="00000000" w:rsidRPr="00000000" w14:paraId="00000067">
      <w:pPr>
        <w:numPr>
          <w:ilvl w:val="0"/>
          <w:numId w:val="8"/>
        </w:numPr>
        <w:spacing w:after="0" w:afterAutospacing="0" w:before="0" w:beforeAutospacing="0" w:line="390" w:lineRule="auto"/>
        <w:ind w:left="720" w:hanging="360"/>
      </w:pPr>
      <w:hyperlink r:id="rId143">
        <w:r w:rsidDel="00000000" w:rsidR="00000000" w:rsidRPr="00000000">
          <w:rPr>
            <w:color w:val="1155cc"/>
            <w:sz w:val="24"/>
            <w:szCs w:val="24"/>
            <w:rtl w:val="0"/>
          </w:rPr>
          <w:t xml:space="preserve">What if the patient has heart failure or other comorbidities?</w:t>
        </w:r>
      </w:hyperlink>
      <w:r w:rsidDel="00000000" w:rsidR="00000000" w:rsidRPr="00000000">
        <w:rPr>
          <w:rtl w:val="0"/>
        </w:rPr>
      </w:r>
    </w:p>
    <w:p w:rsidR="00000000" w:rsidDel="00000000" w:rsidP="00000000" w:rsidRDefault="00000000" w:rsidRPr="00000000" w14:paraId="00000068">
      <w:pPr>
        <w:numPr>
          <w:ilvl w:val="0"/>
          <w:numId w:val="8"/>
        </w:numPr>
        <w:spacing w:after="0" w:afterAutospacing="0" w:before="0" w:beforeAutospacing="0" w:line="390" w:lineRule="auto"/>
        <w:ind w:left="720" w:hanging="360"/>
      </w:pPr>
      <w:hyperlink r:id="rId144">
        <w:r w:rsidDel="00000000" w:rsidR="00000000" w:rsidRPr="00000000">
          <w:rPr>
            <w:color w:val="1155cc"/>
            <w:sz w:val="24"/>
            <w:szCs w:val="24"/>
            <w:rtl w:val="0"/>
          </w:rPr>
          <w:t xml:space="preserve">When is rhythm control preferred over rate control after CABG?</w:t>
        </w:r>
      </w:hyperlink>
      <w:r w:rsidDel="00000000" w:rsidR="00000000" w:rsidRPr="00000000">
        <w:rPr>
          <w:rtl w:val="0"/>
        </w:rPr>
      </w:r>
    </w:p>
    <w:p w:rsidR="00000000" w:rsidDel="00000000" w:rsidP="00000000" w:rsidRDefault="00000000" w:rsidRPr="00000000" w14:paraId="00000069">
      <w:pPr>
        <w:numPr>
          <w:ilvl w:val="0"/>
          <w:numId w:val="8"/>
        </w:numPr>
        <w:spacing w:after="240" w:before="0" w:beforeAutospacing="0" w:line="390" w:lineRule="auto"/>
        <w:ind w:left="720" w:hanging="360"/>
      </w:pPr>
      <w:hyperlink r:id="rId145">
        <w:r w:rsidDel="00000000" w:rsidR="00000000" w:rsidRPr="00000000">
          <w:rPr>
            <w:color w:val="1155cc"/>
            <w:sz w:val="24"/>
            <w:szCs w:val="24"/>
            <w:rtl w:val="0"/>
          </w:rPr>
          <w:t xml:space="preserve">What are the risks and benefits of different rate control agents post-CABG?</w:t>
        </w:r>
      </w:hyperlink>
      <w:r w:rsidDel="00000000" w:rsidR="00000000" w:rsidRPr="00000000">
        <w:rPr>
          <w:rtl w:val="0"/>
        </w:rPr>
      </w:r>
    </w:p>
    <w:p w:rsidR="00000000" w:rsidDel="00000000" w:rsidP="00000000" w:rsidRDefault="00000000" w:rsidRPr="00000000" w14:paraId="0000006A">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rate control strategies in post-CABG AFib.</w:t>
      </w:r>
    </w:p>
    <w:p w:rsidR="00000000" w:rsidDel="00000000" w:rsidP="00000000" w:rsidRDefault="00000000" w:rsidRPr="00000000" w14:paraId="0000006B">
      <w:pPr>
        <w:pStyle w:val="Heading3"/>
        <w:keepNext w:val="0"/>
        <w:keepLines w:val="0"/>
        <w:spacing w:after="40" w:before="460" w:line="346.66666666666663" w:lineRule="auto"/>
        <w:rPr>
          <w:b w:val="1"/>
          <w:bCs w:val="1"/>
          <w:color w:val="232323"/>
          <w:sz w:val="27"/>
          <w:szCs w:val="27"/>
        </w:rPr>
      </w:pPr>
      <w:bookmarkStart w:colFirst="0" w:colLast="0" w:name="_85wrk4ouvsk7"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C">
      <w:pPr>
        <w:numPr>
          <w:ilvl w:val="0"/>
          <w:numId w:val="18"/>
        </w:numPr>
        <w:spacing w:after="0" w:afterAutospacing="0" w:before="240" w:lineRule="auto"/>
        <w:ind w:left="720" w:hanging="360"/>
      </w:pPr>
      <w:hyperlink r:id="rId146">
        <w:r w:rsidDel="00000000" w:rsidR="00000000" w:rsidRPr="00000000">
          <w:rPr>
            <w:color w:val="1155cc"/>
            <w:sz w:val="24"/>
            <w:szCs w:val="24"/>
            <w:rtl w:val="0"/>
          </w:rPr>
          <w:t xml:space="preserve">Atrial fibrillation and flutter after cardiac surgery &gt; MANAGEMENT OF POST-OPERATIVE AF &gt; Rate control</w:t>
        </w:r>
      </w:hyperlink>
      <w:r w:rsidDel="00000000" w:rsidR="00000000" w:rsidRPr="00000000">
        <w:rPr>
          <w:rtl w:val="0"/>
        </w:rPr>
      </w:r>
    </w:p>
    <w:p w:rsidR="00000000" w:rsidDel="00000000" w:rsidP="00000000" w:rsidRDefault="00000000" w:rsidRPr="00000000" w14:paraId="0000006D">
      <w:pPr>
        <w:numPr>
          <w:ilvl w:val="0"/>
          <w:numId w:val="18"/>
        </w:numPr>
        <w:spacing w:after="240" w:before="0" w:beforeAutospacing="0" w:lineRule="auto"/>
        <w:ind w:left="720" w:hanging="360"/>
      </w:pPr>
      <w:hyperlink r:id="rId147">
        <w:r w:rsidDel="00000000" w:rsidR="00000000" w:rsidRPr="00000000">
          <w:rPr>
            <w:color w:val="1155cc"/>
            <w:sz w:val="24"/>
            <w:szCs w:val="24"/>
            <w:rtl w:val="0"/>
          </w:rPr>
          <w:t xml:space="preserve">Atrial fibrillation in adults: Rate control in patients without heart failure &gt; SUMMARY AND RECOMMENDATIONS</w:t>
        </w:r>
      </w:hyperlink>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ac1cxu8kg56"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52</w:t>
      </w:r>
      <w:r w:rsidDel="00000000" w:rsidR="00000000" w:rsidRPr="00000000">
        <w:rPr>
          <w:rtl w:val="0"/>
        </w:rPr>
      </w:r>
    </w:p>
    <w:p w:rsidR="00000000" w:rsidDel="00000000" w:rsidP="00000000" w:rsidRDefault="00000000" w:rsidRPr="00000000" w14:paraId="0000007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clinical significance of incidental kidney cysts in elderly patients, assuming the cysts are simple and discovered on imaging performed for unrelated reasons.</w:t>
      </w:r>
    </w:p>
    <w:p w:rsidR="00000000" w:rsidDel="00000000" w:rsidP="00000000" w:rsidRDefault="00000000" w:rsidRPr="00000000" w14:paraId="00000071">
      <w:pPr>
        <w:spacing w:after="240" w:before="240" w:lineRule="auto"/>
        <w:ind w:left="720" w:hanging="360"/>
        <w:rPr>
          <w:color w:val="23232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numPr>
          <w:ilvl w:val="0"/>
          <w:numId w:val="16"/>
        </w:numPr>
        <w:shd w:fill="ffffff" w:val="clear"/>
        <w:spacing w:line="390" w:lineRule="auto"/>
        <w:ind w:left="720" w:hanging="360"/>
        <w:rPr>
          <w:sz w:val="24"/>
          <w:szCs w:val="24"/>
        </w:rPr>
      </w:pPr>
      <w:r w:rsidDel="00000000" w:rsidR="00000000" w:rsidRPr="00000000">
        <w:rPr>
          <w:color w:val="232323"/>
          <w:sz w:val="24"/>
          <w:szCs w:val="24"/>
          <w:rtl w:val="0"/>
        </w:rPr>
        <w:t xml:space="preserve">Incidental simple kidney cysts are very common in elderly patients and are generally considered benign, asymptomatic lesions that rarely require treatment</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[1]</w:t>
        </w:r>
      </w:hyperlink>
      <w:hyperlink r:id="rId150">
        <w:r w:rsidDel="00000000" w:rsidR="00000000" w:rsidRPr="00000000">
          <w:rPr>
            <w:color w:val="0074b9"/>
            <w:sz w:val="24"/>
            <w:szCs w:val="24"/>
            <w:rtl w:val="0"/>
          </w:rPr>
          <w:t xml:space="preserve">[2]</w:t>
        </w:r>
      </w:hyperlink>
      <w:hyperlink r:id="rId151">
        <w:r w:rsidDel="00000000" w:rsidR="00000000" w:rsidRPr="00000000">
          <w:rPr>
            <w:color w:val="0074b9"/>
            <w:sz w:val="24"/>
            <w:szCs w:val="24"/>
            <w:rtl w:val="0"/>
          </w:rPr>
          <w:t xml:space="preserve">[3]</w:t>
        </w:r>
      </w:hyperlink>
      <w:hyperlink r:id="rId15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Most simple kidney cysts produce no symptoms or signs and are detected incidentally during radiographic studies</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[1]</w:t>
        </w:r>
      </w:hyperlink>
      <w:hyperlink r:id="rId15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Their prevalence increases with age, and they are the most common kidney masses, accounting for approximately 65 to 70 percent of cases</w:t>
      </w:r>
      <w:hyperlink r:id="rId156">
        <w:r w:rsidDel="00000000" w:rsidR="00000000" w:rsidRPr="00000000">
          <w:rPr>
            <w:color w:val="232323"/>
            <w:sz w:val="24"/>
            <w:szCs w:val="24"/>
            <w:rtl w:val="0"/>
          </w:rPr>
          <w:t xml:space="preserve"> </w:t>
        </w:r>
      </w:hyperlink>
      <w:hyperlink r:id="rId157">
        <w:r w:rsidDel="00000000" w:rsidR="00000000" w:rsidRPr="00000000">
          <w:rPr>
            <w:color w:val="0074b9"/>
            <w:sz w:val="24"/>
            <w:szCs w:val="24"/>
            <w:rtl w:val="0"/>
          </w:rPr>
          <w:t xml:space="preserve">[4]</w:t>
        </w:r>
      </w:hyperlink>
      <w:hyperlink r:id="rId158">
        <w:r w:rsidDel="00000000" w:rsidR="00000000" w:rsidRPr="00000000">
          <w:rPr>
            <w:color w:val="0074b9"/>
            <w:sz w:val="24"/>
            <w:szCs w:val="24"/>
            <w:rtl w:val="0"/>
          </w:rPr>
          <w:t xml:space="preserve">[5]</w:t>
        </w:r>
      </w:hyperlink>
      <w:hyperlink r:id="rId15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16"/>
        </w:numPr>
        <w:shd w:fill="ffffff" w:val="clear"/>
        <w:spacing w:line="390" w:lineRule="auto"/>
        <w:ind w:left="720" w:hanging="360"/>
        <w:rPr>
          <w:sz w:val="24"/>
          <w:szCs w:val="24"/>
        </w:rPr>
      </w:pPr>
      <w:r w:rsidDel="00000000" w:rsidR="00000000" w:rsidRPr="00000000">
        <w:rPr>
          <w:color w:val="232323"/>
          <w:sz w:val="24"/>
          <w:szCs w:val="24"/>
          <w:rtl w:val="0"/>
        </w:rPr>
        <w:t xml:space="preserve">For elderly patients, simple kidney cysts typically do not compromise kidney function unless there is obstruction, which is rare</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Most nephrologists consider them to be of little clinical significance, and if radiographic criteria for a benign simple kidney cyst are met, no further evaluation or follow-up is required</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[2]</w:t>
        </w:r>
      </w:hyperlink>
      <w:hyperlink r:id="rId164">
        <w:r w:rsidDel="00000000" w:rsidR="00000000" w:rsidRPr="00000000">
          <w:rPr>
            <w:color w:val="0074b9"/>
            <w:sz w:val="24"/>
            <w:szCs w:val="24"/>
            <w:rtl w:val="0"/>
          </w:rPr>
          <w:t xml:space="preserve">[3]</w:t>
        </w:r>
      </w:hyperlink>
      <w:hyperlink r:id="rId16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6"/>
        </w:numPr>
        <w:shd w:fill="ffffff" w:val="clear"/>
        <w:spacing w:line="390" w:lineRule="auto"/>
        <w:ind w:left="720" w:hanging="360"/>
        <w:rPr>
          <w:sz w:val="24"/>
          <w:szCs w:val="24"/>
        </w:rPr>
      </w:pPr>
      <w:r w:rsidDel="00000000" w:rsidR="00000000" w:rsidRPr="00000000">
        <w:rPr>
          <w:color w:val="232323"/>
          <w:sz w:val="24"/>
          <w:szCs w:val="24"/>
          <w:rtl w:val="0"/>
        </w:rPr>
        <w:t xml:space="preserve">Rarely, simple kidney cysts may be associated with complications such as rupture (causing hematuria and flank pain), infection, compression of kidney parenchyma (leading to secondary hypertension), or obstruction</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[1]</w:t>
        </w:r>
      </w:hyperlink>
      <w:hyperlink r:id="rId168">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 However, hypertension in elderly patients with simple kidney cysts is most commonly due to factors independent of the cyst, such as essential hypertension, since both conditions are common in this age group</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[1]</w:t>
        </w:r>
      </w:hyperlink>
      <w:hyperlink r:id="rId171">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16"/>
        </w:numPr>
        <w:shd w:fill="ffffff" w:val="clear"/>
        <w:spacing w:line="390" w:lineRule="auto"/>
        <w:ind w:left="720" w:hanging="360"/>
        <w:rPr>
          <w:sz w:val="24"/>
          <w:szCs w:val="24"/>
        </w:rPr>
      </w:pPr>
      <w:r w:rsidDel="00000000" w:rsidR="00000000" w:rsidRPr="00000000">
        <w:rPr>
          <w:color w:val="232323"/>
          <w:sz w:val="24"/>
          <w:szCs w:val="24"/>
          <w:rtl w:val="0"/>
        </w:rPr>
        <w:t xml:space="preserve">The main clinical concern is differentiating simple cysts from complex cysts or other serious disorders, such as polycystic kidney disease or malignancy. Simple cysts that meet imaging criteria (Bosniak category I) do not require further evaluation, while complex cysts may require additional imaging or intervention</w:t>
      </w:r>
      <w:hyperlink r:id="rId172">
        <w:r w:rsidDel="00000000" w:rsidR="00000000" w:rsidRPr="00000000">
          <w:rPr>
            <w:color w:val="232323"/>
            <w:sz w:val="24"/>
            <w:szCs w:val="24"/>
            <w:rtl w:val="0"/>
          </w:rPr>
          <w:t xml:space="preserve"> </w:t>
        </w:r>
      </w:hyperlink>
      <w:hyperlink r:id="rId173">
        <w:r w:rsidDel="00000000" w:rsidR="00000000" w:rsidRPr="00000000">
          <w:rPr>
            <w:color w:val="0074b9"/>
            <w:sz w:val="24"/>
            <w:szCs w:val="24"/>
            <w:rtl w:val="0"/>
          </w:rPr>
          <w:t xml:space="preserve">[2]</w:t>
        </w:r>
      </w:hyperlink>
      <w:hyperlink r:id="rId174">
        <w:r w:rsidDel="00000000" w:rsidR="00000000" w:rsidRPr="00000000">
          <w:rPr>
            <w:color w:val="0074b9"/>
            <w:sz w:val="24"/>
            <w:szCs w:val="24"/>
            <w:rtl w:val="0"/>
          </w:rPr>
          <w:t xml:space="preserve">[3]</w:t>
        </w:r>
      </w:hyperlink>
      <w:hyperlink r:id="rId17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58fj8oz5yjpb" w:id="18"/>
      <w:bookmarkEnd w:id="18"/>
      <w:r w:rsidDel="00000000" w:rsidR="00000000" w:rsidRPr="00000000">
        <w:rPr>
          <w:b w:val="1"/>
          <w:bCs w:val="1"/>
          <w:color w:val="232323"/>
          <w:sz w:val="27"/>
          <w:szCs w:val="27"/>
          <w:rtl w:val="0"/>
        </w:rPr>
        <w:t xml:space="preserve">Key Points</w:t>
      </w:r>
    </w:p>
    <w:p w:rsidR="00000000" w:rsidDel="00000000" w:rsidP="00000000" w:rsidRDefault="00000000" w:rsidRPr="00000000" w14:paraId="00000077">
      <w:pPr>
        <w:numPr>
          <w:ilvl w:val="0"/>
          <w:numId w:val="9"/>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Simple kidney cysts are very common in elderly patients and are usually benign and asymptomatic </w:t>
      </w:r>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[2]</w:t>
        </w:r>
      </w:hyperlink>
      <w:hyperlink r:id="rId17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8">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Most do not require treatment or follow-up unless there are symptoms or imaging features suggestive of complexity or malignancy </w:t>
      </w:r>
      <w:hyperlink r:id="rId179">
        <w:r w:rsidDel="00000000" w:rsidR="00000000" w:rsidRPr="00000000">
          <w:rPr>
            <w:color w:val="0074b9"/>
            <w:sz w:val="24"/>
            <w:szCs w:val="24"/>
            <w:rtl w:val="0"/>
          </w:rPr>
          <w:t xml:space="preserve">[2]</w:t>
        </w:r>
      </w:hyperlink>
      <w:hyperlink r:id="rId18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9">
      <w:pPr>
        <w:numPr>
          <w:ilvl w:val="0"/>
          <w:numId w:val="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Rare complications include rupture, infection, or secondary hypertension, but these are uncommon </w:t>
      </w:r>
      <w:hyperlink r:id="rId181">
        <w:r w:rsidDel="00000000" w:rsidR="00000000" w:rsidRPr="00000000">
          <w:rPr>
            <w:color w:val="0074b9"/>
            <w:sz w:val="24"/>
            <w:szCs w:val="24"/>
            <w:rtl w:val="0"/>
          </w:rPr>
          <w:t xml:space="preserve">[1]</w:t>
        </w:r>
      </w:hyperlink>
      <w:hyperlink r:id="rId182">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A">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jqepdzl2gbet"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C">
      <w:pPr>
        <w:numPr>
          <w:ilvl w:val="0"/>
          <w:numId w:val="6"/>
        </w:numPr>
        <w:shd w:fill="ffffff" w:val="clear"/>
        <w:spacing w:after="0" w:afterAutospacing="0" w:before="220" w:line="390" w:lineRule="auto"/>
        <w:ind w:left="720" w:hanging="360"/>
      </w:pPr>
      <w:hyperlink r:id="rId183">
        <w:r w:rsidDel="00000000" w:rsidR="00000000" w:rsidRPr="00000000">
          <w:rPr>
            <w:color w:val="0074b9"/>
            <w:sz w:val="24"/>
            <w:szCs w:val="24"/>
            <w:rtl w:val="0"/>
          </w:rPr>
          <w:t xml:space="preserve">What are the imaging criteria for a simple kidney cyst?</w:t>
        </w:r>
      </w:hyperlink>
      <w:r w:rsidDel="00000000" w:rsidR="00000000" w:rsidRPr="00000000">
        <w:rPr>
          <w:rtl w:val="0"/>
        </w:rPr>
      </w:r>
    </w:p>
    <w:p w:rsidR="00000000" w:rsidDel="00000000" w:rsidP="00000000" w:rsidRDefault="00000000" w:rsidRPr="00000000" w14:paraId="0000007D">
      <w:pPr>
        <w:numPr>
          <w:ilvl w:val="0"/>
          <w:numId w:val="6"/>
        </w:numPr>
        <w:shd w:fill="ffffff" w:val="clear"/>
        <w:spacing w:after="0" w:afterAutospacing="0" w:before="0" w:beforeAutospacing="0" w:line="390" w:lineRule="auto"/>
        <w:ind w:left="720" w:hanging="360"/>
      </w:pPr>
      <w:hyperlink r:id="rId184">
        <w:r w:rsidDel="00000000" w:rsidR="00000000" w:rsidRPr="00000000">
          <w:rPr>
            <w:color w:val="0074b9"/>
            <w:sz w:val="24"/>
            <w:szCs w:val="24"/>
            <w:rtl w:val="0"/>
          </w:rPr>
          <w:t xml:space="preserve">How should complex or Bosniak IIF/III/IV cysts be managed?</w:t>
        </w:r>
      </w:hyperlink>
      <w:r w:rsidDel="00000000" w:rsidR="00000000" w:rsidRPr="00000000">
        <w:rPr>
          <w:rtl w:val="0"/>
        </w:rPr>
      </w:r>
    </w:p>
    <w:p w:rsidR="00000000" w:rsidDel="00000000" w:rsidP="00000000" w:rsidRDefault="00000000" w:rsidRPr="00000000" w14:paraId="0000007E">
      <w:pPr>
        <w:numPr>
          <w:ilvl w:val="0"/>
          <w:numId w:val="6"/>
        </w:numPr>
        <w:shd w:fill="ffffff" w:val="clear"/>
        <w:spacing w:after="0" w:afterAutospacing="0" w:before="0" w:beforeAutospacing="0" w:line="390" w:lineRule="auto"/>
        <w:ind w:left="720" w:hanging="360"/>
      </w:pPr>
      <w:hyperlink r:id="rId185">
        <w:r w:rsidDel="00000000" w:rsidR="00000000" w:rsidRPr="00000000">
          <w:rPr>
            <w:color w:val="0074b9"/>
            <w:sz w:val="24"/>
            <w:szCs w:val="24"/>
            <w:rtl w:val="0"/>
          </w:rPr>
          <w:t xml:space="preserve">What symptoms or signs warrant further evaluation of a kidney cyst?</w:t>
        </w:r>
      </w:hyperlink>
      <w:r w:rsidDel="00000000" w:rsidR="00000000" w:rsidRPr="00000000">
        <w:rPr>
          <w:rtl w:val="0"/>
        </w:rPr>
      </w:r>
    </w:p>
    <w:p w:rsidR="00000000" w:rsidDel="00000000" w:rsidP="00000000" w:rsidRDefault="00000000" w:rsidRPr="00000000" w14:paraId="0000007F">
      <w:pPr>
        <w:numPr>
          <w:ilvl w:val="0"/>
          <w:numId w:val="6"/>
        </w:numPr>
        <w:shd w:fill="ffffff" w:val="clear"/>
        <w:spacing w:after="0" w:afterAutospacing="0" w:before="0" w:beforeAutospacing="0" w:line="390" w:lineRule="auto"/>
        <w:ind w:left="720" w:hanging="360"/>
      </w:pPr>
      <w:hyperlink r:id="rId186">
        <w:r w:rsidDel="00000000" w:rsidR="00000000" w:rsidRPr="00000000">
          <w:rPr>
            <w:color w:val="0074b9"/>
            <w:sz w:val="24"/>
            <w:szCs w:val="24"/>
            <w:rtl w:val="0"/>
          </w:rPr>
          <w:t xml:space="preserve">How to differentiate simple cysts from polycystic kidney disease or malignancy?</w:t>
        </w:r>
      </w:hyperlink>
      <w:r w:rsidDel="00000000" w:rsidR="00000000" w:rsidRPr="00000000">
        <w:rPr>
          <w:rtl w:val="0"/>
        </w:rPr>
      </w:r>
    </w:p>
    <w:p w:rsidR="00000000" w:rsidDel="00000000" w:rsidP="00000000" w:rsidRDefault="00000000" w:rsidRPr="00000000" w14:paraId="00000080">
      <w:pPr>
        <w:numPr>
          <w:ilvl w:val="0"/>
          <w:numId w:val="6"/>
        </w:numPr>
        <w:shd w:fill="ffffff" w:val="clear"/>
        <w:spacing w:before="0" w:beforeAutospacing="0" w:line="390" w:lineRule="auto"/>
        <w:ind w:left="720" w:hanging="360"/>
      </w:pPr>
      <w:hyperlink r:id="rId187">
        <w:r w:rsidDel="00000000" w:rsidR="00000000" w:rsidRPr="00000000">
          <w:rPr>
            <w:color w:val="0074b9"/>
            <w:sz w:val="24"/>
            <w:szCs w:val="24"/>
            <w:rtl w:val="0"/>
          </w:rPr>
          <w:t xml:space="preserve">What is the approach to incidental kidney lesions in younger patients?</w:t>
        </w:r>
      </w:hyperlink>
      <w:r w:rsidDel="00000000" w:rsidR="00000000" w:rsidRPr="00000000">
        <w:rPr>
          <w:rtl w:val="0"/>
        </w:rPr>
      </w:r>
    </w:p>
    <w:p w:rsidR="00000000" w:rsidDel="00000000" w:rsidP="00000000" w:rsidRDefault="00000000" w:rsidRPr="00000000" w14:paraId="0000008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management in special populations.</w:t>
      </w:r>
    </w:p>
    <w:p w:rsidR="00000000" w:rsidDel="00000000" w:rsidP="00000000" w:rsidRDefault="00000000" w:rsidRPr="00000000" w14:paraId="00000082">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wrhvrwpbpkkt"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3">
      <w:pPr>
        <w:numPr>
          <w:ilvl w:val="0"/>
          <w:numId w:val="4"/>
        </w:numPr>
        <w:shd w:fill="ffffff" w:val="clear"/>
        <w:spacing w:after="0" w:afterAutospacing="0" w:before="240" w:lineRule="auto"/>
        <w:ind w:left="720" w:hanging="360"/>
      </w:pPr>
      <w:hyperlink r:id="rId188">
        <w:r w:rsidDel="00000000" w:rsidR="00000000" w:rsidRPr="00000000">
          <w:rPr>
            <w:color w:val="0074b9"/>
            <w:sz w:val="24"/>
            <w:szCs w:val="24"/>
            <w:rtl w:val="0"/>
          </w:rPr>
          <w:t xml:space="preserve">Simple and complex kidney cysts in adults &gt; SIMPLE KIDNEY CYSTS &gt; Clinical features</w:t>
        </w:r>
      </w:hyperlink>
      <w:r w:rsidDel="00000000" w:rsidR="00000000" w:rsidRPr="00000000">
        <w:rPr>
          <w:rtl w:val="0"/>
        </w:rPr>
      </w:r>
    </w:p>
    <w:p w:rsidR="00000000" w:rsidDel="00000000" w:rsidP="00000000" w:rsidRDefault="00000000" w:rsidRPr="00000000" w14:paraId="00000084">
      <w:pPr>
        <w:numPr>
          <w:ilvl w:val="0"/>
          <w:numId w:val="4"/>
        </w:numPr>
        <w:shd w:fill="ffffff" w:val="clear"/>
        <w:spacing w:after="0" w:afterAutospacing="0" w:before="0" w:beforeAutospacing="0" w:lineRule="auto"/>
        <w:ind w:left="720" w:hanging="360"/>
      </w:pPr>
      <w:hyperlink r:id="rId189">
        <w:r w:rsidDel="00000000" w:rsidR="00000000" w:rsidRPr="00000000">
          <w:rPr>
            <w:color w:val="0074b9"/>
            <w:sz w:val="24"/>
            <w:szCs w:val="24"/>
            <w:rtl w:val="0"/>
          </w:rPr>
          <w:t xml:space="preserve">Evaluation of the incidental kidney lesion &gt; LESIONS SOMETIMES DIAGNOSED AT PRESENTATION &gt; Simple cyst</w:t>
        </w:r>
      </w:hyperlink>
      <w:r w:rsidDel="00000000" w:rsidR="00000000" w:rsidRPr="00000000">
        <w:rPr>
          <w:rtl w:val="0"/>
        </w:rPr>
      </w:r>
    </w:p>
    <w:p w:rsidR="00000000" w:rsidDel="00000000" w:rsidP="00000000" w:rsidRDefault="00000000" w:rsidRPr="00000000" w14:paraId="00000085">
      <w:pPr>
        <w:numPr>
          <w:ilvl w:val="0"/>
          <w:numId w:val="4"/>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Simple and complex kidney cysts in adults &gt; SUMMARY AND RECOMMENDATIONS</w:t>
        </w:r>
      </w:hyperlink>
      <w:r w:rsidDel="00000000" w:rsidR="00000000" w:rsidRPr="00000000">
        <w:rPr>
          <w:rtl w:val="0"/>
        </w:rPr>
      </w:r>
    </w:p>
    <w:p w:rsidR="00000000" w:rsidDel="00000000" w:rsidP="00000000" w:rsidRDefault="00000000" w:rsidRPr="00000000" w14:paraId="00000086">
      <w:pPr>
        <w:numPr>
          <w:ilvl w:val="0"/>
          <w:numId w:val="4"/>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Simple and complex kidney cysts in adults &gt; GENERAL PRINCIPLES &gt; Types of kidney cysts</w:t>
        </w:r>
      </w:hyperlink>
      <w:r w:rsidDel="00000000" w:rsidR="00000000" w:rsidRPr="00000000">
        <w:rPr>
          <w:rtl w:val="0"/>
        </w:rPr>
      </w:r>
    </w:p>
    <w:p w:rsidR="00000000" w:rsidDel="00000000" w:rsidP="00000000" w:rsidRDefault="00000000" w:rsidRPr="00000000" w14:paraId="00000087">
      <w:pPr>
        <w:numPr>
          <w:ilvl w:val="0"/>
          <w:numId w:val="4"/>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Simple and complex kidney cysts in adults &gt; SIMPLE KIDNEY CYSTS &gt; Epidemiology</w:t>
        </w:r>
      </w:hyperlink>
      <w:r w:rsidDel="00000000" w:rsidR="00000000" w:rsidRPr="00000000">
        <w:rPr>
          <w:rtl w:val="0"/>
        </w:rPr>
      </w:r>
    </w:p>
    <w:p w:rsidR="00000000" w:rsidDel="00000000" w:rsidP="00000000" w:rsidRDefault="00000000" w:rsidRPr="00000000" w14:paraId="00000088">
      <w:pPr>
        <w:numPr>
          <w:ilvl w:val="0"/>
          <w:numId w:val="4"/>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Simple and complex kidney cysts in adults &gt; SIMPLE KIDNEY CYSTS</w:t>
        </w:r>
      </w:hyperlink>
      <w:r w:rsidDel="00000000" w:rsidR="00000000" w:rsidRPr="00000000">
        <w:rPr>
          <w:rtl w:val="0"/>
        </w:rPr>
      </w:r>
    </w:p>
    <w:p w:rsidR="00000000" w:rsidDel="00000000" w:rsidP="00000000" w:rsidRDefault="00000000" w:rsidRPr="00000000" w14:paraId="00000089">
      <w:pPr>
        <w:numPr>
          <w:ilvl w:val="0"/>
          <w:numId w:val="4"/>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Simple and complex kidney cysts in adults &gt; SIMPLE KIDNEY CYSTS &gt; Diagnosis of simple cysts</w:t>
        </w:r>
      </w:hyperlink>
      <w:r w:rsidDel="00000000" w:rsidR="00000000" w:rsidRPr="00000000">
        <w:rPr>
          <w:rtl w:val="0"/>
        </w:rPr>
      </w:r>
    </w:p>
    <w:p w:rsidR="00000000" w:rsidDel="00000000" w:rsidP="00000000" w:rsidRDefault="00000000" w:rsidRPr="00000000" w14:paraId="0000008A">
      <w:pPr>
        <w:numPr>
          <w:ilvl w:val="0"/>
          <w:numId w:val="4"/>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Simple and complex kidney cysts in adults &gt; SIMPLE KIDNEY CYSTS &gt; Management of complications</w:t>
        </w:r>
      </w:hyperlink>
      <w:r w:rsidDel="00000000" w:rsidR="00000000" w:rsidRPr="00000000">
        <w:rPr>
          <w:rtl w:val="0"/>
        </w:rPr>
      </w:r>
    </w:p>
    <w:p w:rsidR="00000000" w:rsidDel="00000000" w:rsidP="00000000" w:rsidRDefault="00000000" w:rsidRPr="00000000" w14:paraId="0000008B">
      <w:pPr>
        <w:numPr>
          <w:ilvl w:val="0"/>
          <w:numId w:val="4"/>
        </w:numPr>
        <w:shd w:fill="ffffff" w:val="clear"/>
        <w:spacing w:before="0" w:beforeAutospacing="0" w:lineRule="auto"/>
        <w:ind w:left="720" w:hanging="360"/>
      </w:pPr>
      <w:hyperlink r:id="rId196">
        <w:r w:rsidDel="00000000" w:rsidR="00000000" w:rsidRPr="00000000">
          <w:rPr>
            <w:color w:val="0074b9"/>
            <w:sz w:val="24"/>
            <w:szCs w:val="24"/>
            <w:rtl w:val="0"/>
          </w:rPr>
          <w:t xml:space="preserve">Evaluation of the incidental kidney lesion &gt; LESIONS NOT REQUIRING FURTHER MANAGEMENT AFTER KIDNEY IMAGING &gt; Bosniak I or II cyst</w:t>
        </w:r>
      </w:hyperlink>
      <w:r w:rsidDel="00000000" w:rsidR="00000000" w:rsidRPr="00000000">
        <w:rPr>
          <w:rtl w:val="0"/>
        </w:rPr>
      </w:r>
    </w:p>
    <w:p w:rsidR="00000000" w:rsidDel="00000000" w:rsidP="00000000" w:rsidRDefault="00000000" w:rsidRPr="00000000" w14:paraId="0000008C">
      <w:pPr>
        <w:spacing w:after="240" w:before="240" w:lineRule="auto"/>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www.uptodate.com/contents/1681#H54224455" TargetMode="External"/><Relationship Id="rId42" Type="http://schemas.openxmlformats.org/officeDocument/2006/relationships/hyperlink" Target="https://www.uptodate.com/contents/1535#H3527351790"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1535#H2016724240" TargetMode="External"/><Relationship Id="rId194" Type="http://schemas.openxmlformats.org/officeDocument/2006/relationships/hyperlink" Target="https://www.uptodate.com/contents/1681#H377370514" TargetMode="External"/><Relationship Id="rId43" Type="http://schemas.openxmlformats.org/officeDocument/2006/relationships/hyperlink" Target="https://www.uptodate.com/contents/1535#H24" TargetMode="External"/><Relationship Id="rId193" Type="http://schemas.openxmlformats.org/officeDocument/2006/relationships/hyperlink" Target="https://www.uptodate.com/contents/1681#H1167749114" TargetMode="External"/><Relationship Id="rId46" Type="http://schemas.openxmlformats.org/officeDocument/2006/relationships/hyperlink" Target="https://uptodate.com/contents/10282" TargetMode="External"/><Relationship Id="rId192" Type="http://schemas.openxmlformats.org/officeDocument/2006/relationships/hyperlink" Target="https://www.uptodate.com/contents/1681#H841200175" TargetMode="External"/><Relationship Id="rId45" Type="http://schemas.openxmlformats.org/officeDocument/2006/relationships/hyperlink" Target="https://www.uptodate.com/contents/1535#H3165193975" TargetMode="External"/><Relationship Id="rId191" Type="http://schemas.openxmlformats.org/officeDocument/2006/relationships/hyperlink" Target="https://www.uptodate.com/contents/1681#H1803188057" TargetMode="External"/><Relationship Id="rId48" Type="http://schemas.openxmlformats.org/officeDocument/2006/relationships/hyperlink" Target="https://uptodate.com/contents/10282" TargetMode="External"/><Relationship Id="rId187" Type="http://schemas.openxmlformats.org/officeDocument/2006/relationships/hyperlink" Target="https://ai.uptodate.com/" TargetMode="External"/><Relationship Id="rId47" Type="http://schemas.openxmlformats.org/officeDocument/2006/relationships/hyperlink" Target="https://uptodate.com/contents/10282" TargetMode="External"/><Relationship Id="rId186" Type="http://schemas.openxmlformats.org/officeDocument/2006/relationships/hyperlink" Target="https://ai.uptodate.com/" TargetMode="External"/><Relationship Id="rId185" Type="http://schemas.openxmlformats.org/officeDocument/2006/relationships/hyperlink" Target="https://ai.uptodate.com/" TargetMode="External"/><Relationship Id="rId49" Type="http://schemas.openxmlformats.org/officeDocument/2006/relationships/hyperlink" Target="https://uptodate.com/contents/10282" TargetMode="External"/><Relationship Id="rId184" Type="http://schemas.openxmlformats.org/officeDocument/2006/relationships/hyperlink" Target="https://ai.uptodate.com/" TargetMode="External"/><Relationship Id="rId189" Type="http://schemas.openxmlformats.org/officeDocument/2006/relationships/hyperlink" Target="https://www.uptodate.com/contents/116643#H575169875" TargetMode="External"/><Relationship Id="rId188" Type="http://schemas.openxmlformats.org/officeDocument/2006/relationships/hyperlink" Target="https://www.uptodate.com/contents/1681#H2268575195" TargetMode="External"/><Relationship Id="rId31" Type="http://schemas.openxmlformats.org/officeDocument/2006/relationships/hyperlink" Target="https://www.uptodate.com/contents/1535#H3527351790" TargetMode="External"/><Relationship Id="rId30" Type="http://schemas.openxmlformats.org/officeDocument/2006/relationships/hyperlink" Target="https://www.uptodate.com/contents/1535#H24" TargetMode="External"/><Relationship Id="rId33" Type="http://schemas.openxmlformats.org/officeDocument/2006/relationships/hyperlink" Target="https://www.uptodate.com/contents/1535#H3527351790" TargetMode="External"/><Relationship Id="rId183" Type="http://schemas.openxmlformats.org/officeDocument/2006/relationships/hyperlink" Target="https://ai.uptodate.com/" TargetMode="External"/><Relationship Id="rId32" Type="http://schemas.openxmlformats.org/officeDocument/2006/relationships/hyperlink" Target="https://www.uptodate.com/contents/1535#H3165193975" TargetMode="External"/><Relationship Id="rId182" Type="http://schemas.openxmlformats.org/officeDocument/2006/relationships/hyperlink" Target="https://www.uptodate.com/contents/1681#H3816044486" TargetMode="External"/><Relationship Id="rId35" Type="http://schemas.openxmlformats.org/officeDocument/2006/relationships/hyperlink" Target="https://uptodate.com/contents/8921" TargetMode="External"/><Relationship Id="rId181" Type="http://schemas.openxmlformats.org/officeDocument/2006/relationships/hyperlink" Target="https://www.uptodate.com/contents/1681#H2268575195" TargetMode="External"/><Relationship Id="rId34" Type="http://schemas.openxmlformats.org/officeDocument/2006/relationships/hyperlink" Target="https://uptodate.com/contents/85642" TargetMode="External"/><Relationship Id="rId180" Type="http://schemas.openxmlformats.org/officeDocument/2006/relationships/hyperlink" Target="https://www.uptodate.com/contents/1681#H54224455" TargetMode="External"/><Relationship Id="rId37" Type="http://schemas.openxmlformats.org/officeDocument/2006/relationships/hyperlink" Target="https://ai.uptodate.com/" TargetMode="External"/><Relationship Id="rId176" Type="http://schemas.openxmlformats.org/officeDocument/2006/relationships/hyperlink" Target="https://www.uptodate.com/contents/1681#H2268575195" TargetMode="External"/><Relationship Id="rId36" Type="http://schemas.openxmlformats.org/officeDocument/2006/relationships/hyperlink" Target="https://www.uptodate.com/contents/1535#H3527351790" TargetMode="External"/><Relationship Id="rId175" Type="http://schemas.openxmlformats.org/officeDocument/2006/relationships/hyperlink" Target="https://www.uptodate.com/contents/116643#H3726003442"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1681#H54224455" TargetMode="External"/><Relationship Id="rId38" Type="http://schemas.openxmlformats.org/officeDocument/2006/relationships/hyperlink" Target="https://ai.uptodate.com/" TargetMode="External"/><Relationship Id="rId173" Type="http://schemas.openxmlformats.org/officeDocument/2006/relationships/hyperlink" Target="https://www.uptodate.com/contents/116643#H575169875" TargetMode="External"/><Relationship Id="rId179" Type="http://schemas.openxmlformats.org/officeDocument/2006/relationships/hyperlink" Target="https://www.uptodate.com/contents/116643#H575169875" TargetMode="External"/><Relationship Id="rId178" Type="http://schemas.openxmlformats.org/officeDocument/2006/relationships/hyperlink" Target="https://www.uptodate.com/contents/1681#H54224455" TargetMode="External"/><Relationship Id="rId177" Type="http://schemas.openxmlformats.org/officeDocument/2006/relationships/hyperlink" Target="https://www.uptodate.com/contents/116643#H575169875" TargetMode="External"/><Relationship Id="rId20" Type="http://schemas.openxmlformats.org/officeDocument/2006/relationships/hyperlink" Target="https://www.uptodate.com/contents/1535#H3527351790" TargetMode="External"/><Relationship Id="rId22" Type="http://schemas.openxmlformats.org/officeDocument/2006/relationships/hyperlink" Target="https://www.uptodate.com/contents/1535#H3527351790" TargetMode="External"/><Relationship Id="rId21" Type="http://schemas.openxmlformats.org/officeDocument/2006/relationships/hyperlink" Target="https://www.uptodate.com/contents/1535#H3527351790" TargetMode="External"/><Relationship Id="rId24" Type="http://schemas.openxmlformats.org/officeDocument/2006/relationships/hyperlink" Target="https://www.uptodate.com/contents/1535#H3527351790" TargetMode="External"/><Relationship Id="rId23" Type="http://schemas.openxmlformats.org/officeDocument/2006/relationships/hyperlink" Target="https://www.uptodate.com/contents/1535#H3527351790" TargetMode="External"/><Relationship Id="rId26" Type="http://schemas.openxmlformats.org/officeDocument/2006/relationships/hyperlink" Target="https://www.uptodate.com/contents/1535#H3527351790" TargetMode="External"/><Relationship Id="rId25" Type="http://schemas.openxmlformats.org/officeDocument/2006/relationships/hyperlink" Target="https://www.uptodate.com/contents/1535#H2016724240" TargetMode="External"/><Relationship Id="rId28" Type="http://schemas.openxmlformats.org/officeDocument/2006/relationships/hyperlink" Target="https://uptodate.com/contents/8921" TargetMode="External"/><Relationship Id="rId27" Type="http://schemas.openxmlformats.org/officeDocument/2006/relationships/hyperlink" Target="https://uptodate.com/contents/85642" TargetMode="External"/><Relationship Id="rId29" Type="http://schemas.openxmlformats.org/officeDocument/2006/relationships/hyperlink" Target="https://www.uptodate.com/contents/1535#H3527351790" TargetMode="External"/><Relationship Id="rId11" Type="http://schemas.openxmlformats.org/officeDocument/2006/relationships/hyperlink" Target="https://uptodate.com/contents/85642" TargetMode="External"/><Relationship Id="rId10" Type="http://schemas.openxmlformats.org/officeDocument/2006/relationships/hyperlink" Target="https://uptodate.com/contents/85642" TargetMode="External"/><Relationship Id="rId13" Type="http://schemas.openxmlformats.org/officeDocument/2006/relationships/hyperlink" Target="https://uptodate.com/contents/8921" TargetMode="External"/><Relationship Id="rId12" Type="http://schemas.openxmlformats.org/officeDocument/2006/relationships/hyperlink" Target="https://uptodate.com/contents/8921" TargetMode="External"/><Relationship Id="rId15" Type="http://schemas.openxmlformats.org/officeDocument/2006/relationships/hyperlink" Target="https://www.uptodate.com/contents/1535#H3527351790" TargetMode="External"/><Relationship Id="rId14" Type="http://schemas.openxmlformats.org/officeDocument/2006/relationships/hyperlink" Target="https://www.uptodate.com/contents/1535#H3527351790" TargetMode="External"/><Relationship Id="rId17" Type="http://schemas.openxmlformats.org/officeDocument/2006/relationships/hyperlink" Target="https://www.uptodate.com/contents/1535#H3527351790" TargetMode="External"/><Relationship Id="rId196" Type="http://schemas.openxmlformats.org/officeDocument/2006/relationships/hyperlink" Target="https://www.uptodate.com/contents/116643#H3726003442" TargetMode="External"/><Relationship Id="rId16" Type="http://schemas.openxmlformats.org/officeDocument/2006/relationships/hyperlink" Target="https://www.uptodate.com/contents/1535#H24" TargetMode="External"/><Relationship Id="rId195" Type="http://schemas.openxmlformats.org/officeDocument/2006/relationships/hyperlink" Target="https://www.uptodate.com/contents/1681#H3816044486" TargetMode="External"/><Relationship Id="rId19" Type="http://schemas.openxmlformats.org/officeDocument/2006/relationships/hyperlink" Target="https://www.uptodate.com/contents/1535#H24" TargetMode="External"/><Relationship Id="rId18" Type="http://schemas.openxmlformats.org/officeDocument/2006/relationships/hyperlink" Target="https://www.uptodate.com/contents/1535#H3527351790" TargetMode="External"/><Relationship Id="rId84" Type="http://schemas.openxmlformats.org/officeDocument/2006/relationships/hyperlink" Target="https://www.uptodate.com/contents/4549#H2027291146" TargetMode="External"/><Relationship Id="rId83" Type="http://schemas.openxmlformats.org/officeDocument/2006/relationships/hyperlink" Target="https://www.uptodate.com/contents/10282#F219527" TargetMode="External"/><Relationship Id="rId86" Type="http://schemas.openxmlformats.org/officeDocument/2006/relationships/hyperlink" Target="https://www.uptodate.com/contents/4549#H2027291146" TargetMode="External"/><Relationship Id="rId85" Type="http://schemas.openxmlformats.org/officeDocument/2006/relationships/hyperlink" Target="https://www.uptodate.com/contents/10282#F219526" TargetMode="External"/><Relationship Id="rId88" Type="http://schemas.openxmlformats.org/officeDocument/2006/relationships/hyperlink" Target="https://www.uptodate.com/contents/10282#F219526" TargetMode="External"/><Relationship Id="rId150" Type="http://schemas.openxmlformats.org/officeDocument/2006/relationships/hyperlink" Target="https://www.uptodate.com/contents/116643#H575169875" TargetMode="External"/><Relationship Id="rId87" Type="http://schemas.openxmlformats.org/officeDocument/2006/relationships/hyperlink" Target="https://uptodate.com/contents/10282" TargetMode="External"/><Relationship Id="rId89" Type="http://schemas.openxmlformats.org/officeDocument/2006/relationships/hyperlink" Target="https://www.uptodate.com/contents/112841#H4227236303" TargetMode="External"/><Relationship Id="rId80" Type="http://schemas.openxmlformats.org/officeDocument/2006/relationships/hyperlink" Target="https://www.uptodate.com/contents/112841#H3499445902" TargetMode="External"/><Relationship Id="rId82" Type="http://schemas.openxmlformats.org/officeDocument/2006/relationships/hyperlink" Target="https://www.uptodate.com/contents/10282#F219526" TargetMode="External"/><Relationship Id="rId81" Type="http://schemas.openxmlformats.org/officeDocument/2006/relationships/hyperlink" Target="https://uptodate.com/contents/102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681#H2268575195" TargetMode="External"/><Relationship Id="rId4" Type="http://schemas.openxmlformats.org/officeDocument/2006/relationships/numbering" Target="numbering.xml"/><Relationship Id="rId148" Type="http://schemas.openxmlformats.org/officeDocument/2006/relationships/hyperlink" Target="https://www.uptodate.com/contents/1681#H2268575195" TargetMode="External"/><Relationship Id="rId9" Type="http://schemas.openxmlformats.org/officeDocument/2006/relationships/hyperlink" Target="https://uptodate.com/contents/8921"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www.uptodate.com/contents/938#H26" TargetMode="External"/><Relationship Id="rId5" Type="http://schemas.openxmlformats.org/officeDocument/2006/relationships/styles" Target="styles.xml"/><Relationship Id="rId147" Type="http://schemas.openxmlformats.org/officeDocument/2006/relationships/hyperlink" Target="https://www.uptodate.com/contents/938#H26" TargetMode="External"/><Relationship Id="rId6" Type="http://schemas.openxmlformats.org/officeDocument/2006/relationships/hyperlink" Target="https://uptodate.com/contents/85642" TargetMode="External"/><Relationship Id="rId146" Type="http://schemas.openxmlformats.org/officeDocument/2006/relationships/hyperlink" Target="https://www.uptodate.com/contents/1011#H32" TargetMode="External"/><Relationship Id="rId7" Type="http://schemas.openxmlformats.org/officeDocument/2006/relationships/hyperlink" Target="https://uptodate.com/contents/85642" TargetMode="External"/><Relationship Id="rId145" Type="http://schemas.openxmlformats.org/officeDocument/2006/relationships/hyperlink" Target="https://ai.uptodate.com/" TargetMode="External"/><Relationship Id="rId8" Type="http://schemas.openxmlformats.org/officeDocument/2006/relationships/hyperlink" Target="https://uptodate.com/contents/8921"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10282#F55674121" TargetMode="External"/><Relationship Id="rId72" Type="http://schemas.openxmlformats.org/officeDocument/2006/relationships/hyperlink" Target="https://www.uptodate.com/contents/10282#F219495" TargetMode="External"/><Relationship Id="rId75" Type="http://schemas.openxmlformats.org/officeDocument/2006/relationships/hyperlink" Target="https://www.uptodate.com/contents/10282#F219487" TargetMode="External"/><Relationship Id="rId74" Type="http://schemas.openxmlformats.org/officeDocument/2006/relationships/hyperlink" Target="https://www.uptodate.com/contents/10282#F219489" TargetMode="External"/><Relationship Id="rId77" Type="http://schemas.openxmlformats.org/officeDocument/2006/relationships/hyperlink" Target="https://www.uptodate.com/contents/10282#F219526" TargetMode="External"/><Relationship Id="rId76" Type="http://schemas.openxmlformats.org/officeDocument/2006/relationships/hyperlink" Target="https://www.uptodate.com/contents/10282#F219495" TargetMode="External"/><Relationship Id="rId79" Type="http://schemas.openxmlformats.org/officeDocument/2006/relationships/hyperlink" Target="https://www.uptodate.com/contents/112841#H4227236303" TargetMode="External"/><Relationship Id="rId78" Type="http://schemas.openxmlformats.org/officeDocument/2006/relationships/hyperlink" Target="https://www.uptodate.com/contents/10282#F219491" TargetMode="External"/><Relationship Id="rId71" Type="http://schemas.openxmlformats.org/officeDocument/2006/relationships/hyperlink" Target="https://www.uptodate.com/contents/10282#F50988048" TargetMode="External"/><Relationship Id="rId70" Type="http://schemas.openxmlformats.org/officeDocument/2006/relationships/hyperlink" Target="https://www.uptodate.com/contents/10282#F50990830" TargetMode="External"/><Relationship Id="rId139" Type="http://schemas.openxmlformats.org/officeDocument/2006/relationships/hyperlink" Target="https://www.uptodate.com/contents/1011#H32" TargetMode="External"/><Relationship Id="rId138" Type="http://schemas.openxmlformats.org/officeDocument/2006/relationships/hyperlink" Target="https://www.uptodate.com/contents/1011#H32" TargetMode="External"/><Relationship Id="rId137" Type="http://schemas.openxmlformats.org/officeDocument/2006/relationships/hyperlink" Target="https://www.uptodate.com/contents/1011#H32" TargetMode="External"/><Relationship Id="rId132" Type="http://schemas.openxmlformats.org/officeDocument/2006/relationships/hyperlink" Target="https://www.uptodate.com/contents/938#H26" TargetMode="External"/><Relationship Id="rId131" Type="http://schemas.openxmlformats.org/officeDocument/2006/relationships/hyperlink" Target="https://www.uptodate.com/contents/1011#H32" TargetMode="External"/><Relationship Id="rId130" Type="http://schemas.openxmlformats.org/officeDocument/2006/relationships/hyperlink" Target="https://www.uptodate.com/contents/1011#H32" TargetMode="External"/><Relationship Id="rId136" Type="http://schemas.openxmlformats.org/officeDocument/2006/relationships/hyperlink" Target="https://www.uptodate.com/contents/1011#H32" TargetMode="External"/><Relationship Id="rId135" Type="http://schemas.openxmlformats.org/officeDocument/2006/relationships/hyperlink" Target="https://www.uptodate.com/contents/938#H26" TargetMode="External"/><Relationship Id="rId134" Type="http://schemas.openxmlformats.org/officeDocument/2006/relationships/hyperlink" Target="https://www.uptodate.com/contents/938#H26" TargetMode="External"/><Relationship Id="rId133" Type="http://schemas.openxmlformats.org/officeDocument/2006/relationships/hyperlink" Target="https://www.uptodate.com/contents/938#H26" TargetMode="External"/><Relationship Id="rId62" Type="http://schemas.openxmlformats.org/officeDocument/2006/relationships/hyperlink" Target="https://www.uptodate.com/contents/4549#H765503147" TargetMode="External"/><Relationship Id="rId61" Type="http://schemas.openxmlformats.org/officeDocument/2006/relationships/hyperlink" Target="https://www.uptodate.com/contents/4549#H109404759" TargetMode="External"/><Relationship Id="rId64" Type="http://schemas.openxmlformats.org/officeDocument/2006/relationships/hyperlink" Target="https://www.uptodate.com/contents/10282#F219489" TargetMode="External"/><Relationship Id="rId63" Type="http://schemas.openxmlformats.org/officeDocument/2006/relationships/hyperlink" Target="https://www.uptodate.com/contents/10282#F55674121" TargetMode="External"/><Relationship Id="rId66" Type="http://schemas.openxmlformats.org/officeDocument/2006/relationships/hyperlink" Target="https://uptodate.com/contents/10282" TargetMode="External"/><Relationship Id="rId172" Type="http://schemas.openxmlformats.org/officeDocument/2006/relationships/hyperlink" Target="https://www.uptodate.com/contents/116643#H575169875" TargetMode="External"/><Relationship Id="rId65" Type="http://schemas.openxmlformats.org/officeDocument/2006/relationships/hyperlink" Target="https://www.uptodate.com/contents/10282#F219487" TargetMode="External"/><Relationship Id="rId171" Type="http://schemas.openxmlformats.org/officeDocument/2006/relationships/hyperlink" Target="https://www.uptodate.com/contents/1681#H3816044486" TargetMode="External"/><Relationship Id="rId68" Type="http://schemas.openxmlformats.org/officeDocument/2006/relationships/hyperlink" Target="https://www.uptodate.com/contents/10282#F219527" TargetMode="External"/><Relationship Id="rId170" Type="http://schemas.openxmlformats.org/officeDocument/2006/relationships/hyperlink" Target="https://www.uptodate.com/contents/1681#H2268575195" TargetMode="External"/><Relationship Id="rId67" Type="http://schemas.openxmlformats.org/officeDocument/2006/relationships/hyperlink" Target="https://www.uptodate.com/contents/10282#F219526" TargetMode="External"/><Relationship Id="rId60" Type="http://schemas.openxmlformats.org/officeDocument/2006/relationships/hyperlink" Target="https://www.uptodate.com/contents/10282#F219526" TargetMode="External"/><Relationship Id="rId165" Type="http://schemas.openxmlformats.org/officeDocument/2006/relationships/hyperlink" Target="https://www.uptodate.com/contents/1681#H377370514" TargetMode="External"/><Relationship Id="rId69" Type="http://schemas.openxmlformats.org/officeDocument/2006/relationships/hyperlink" Target="https://www.uptodate.com/contents/10282#F7914388" TargetMode="External"/><Relationship Id="rId164" Type="http://schemas.openxmlformats.org/officeDocument/2006/relationships/hyperlink" Target="https://www.uptodate.com/contents/1681#H54224455" TargetMode="External"/><Relationship Id="rId163" Type="http://schemas.openxmlformats.org/officeDocument/2006/relationships/hyperlink" Target="https://www.uptodate.com/contents/116643#H575169875" TargetMode="External"/><Relationship Id="rId162" Type="http://schemas.openxmlformats.org/officeDocument/2006/relationships/hyperlink" Target="https://www.uptodate.com/contents/116643#H575169875" TargetMode="External"/><Relationship Id="rId169" Type="http://schemas.openxmlformats.org/officeDocument/2006/relationships/hyperlink" Target="https://www.uptodate.com/contents/1681#H2268575195" TargetMode="External"/><Relationship Id="rId168" Type="http://schemas.openxmlformats.org/officeDocument/2006/relationships/hyperlink" Target="https://www.uptodate.com/contents/1681#H3816044486" TargetMode="External"/><Relationship Id="rId167" Type="http://schemas.openxmlformats.org/officeDocument/2006/relationships/hyperlink" Target="https://www.uptodate.com/contents/1681#H2268575195" TargetMode="External"/><Relationship Id="rId166" Type="http://schemas.openxmlformats.org/officeDocument/2006/relationships/hyperlink" Target="https://www.uptodate.com/contents/1681#H2268575195" TargetMode="External"/><Relationship Id="rId51" Type="http://schemas.openxmlformats.org/officeDocument/2006/relationships/hyperlink" Target="https://www.uptodate.com/contents/10282#F219526" TargetMode="External"/><Relationship Id="rId50" Type="http://schemas.openxmlformats.org/officeDocument/2006/relationships/hyperlink" Target="https://www.uptodate.com/contents/10282#F219526" TargetMode="External"/><Relationship Id="rId53" Type="http://schemas.openxmlformats.org/officeDocument/2006/relationships/hyperlink" Target="https://www.uptodate.com/contents/112841#H3499445902" TargetMode="External"/><Relationship Id="rId52" Type="http://schemas.openxmlformats.org/officeDocument/2006/relationships/hyperlink" Target="https://www.uptodate.com/contents/112841#H4227236303" TargetMode="External"/><Relationship Id="rId55" Type="http://schemas.openxmlformats.org/officeDocument/2006/relationships/hyperlink" Target="https://uptodate.com/contents/10282" TargetMode="External"/><Relationship Id="rId161" Type="http://schemas.openxmlformats.org/officeDocument/2006/relationships/hyperlink" Target="https://www.uptodate.com/contents/1681#H2268575195" TargetMode="External"/><Relationship Id="rId54" Type="http://schemas.openxmlformats.org/officeDocument/2006/relationships/hyperlink" Target="https://uptodate.com/contents/10282" TargetMode="External"/><Relationship Id="rId160" Type="http://schemas.openxmlformats.org/officeDocument/2006/relationships/hyperlink" Target="https://www.uptodate.com/contents/1681#H2268575195" TargetMode="External"/><Relationship Id="rId57" Type="http://schemas.openxmlformats.org/officeDocument/2006/relationships/hyperlink" Target="https://www.uptodate.com/contents/10282#F219526" TargetMode="External"/><Relationship Id="rId56" Type="http://schemas.openxmlformats.org/officeDocument/2006/relationships/hyperlink" Target="https://www.uptodate.com/contents/10282#F219526" TargetMode="External"/><Relationship Id="rId159" Type="http://schemas.openxmlformats.org/officeDocument/2006/relationships/hyperlink" Target="https://www.uptodate.com/contents/1681#H1167749114" TargetMode="External"/><Relationship Id="rId59" Type="http://schemas.openxmlformats.org/officeDocument/2006/relationships/hyperlink" Target="https://www.uptodate.com/contents/4549#H2027291146" TargetMode="External"/><Relationship Id="rId154" Type="http://schemas.openxmlformats.org/officeDocument/2006/relationships/hyperlink" Target="https://www.uptodate.com/contents/1681#H2268575195" TargetMode="External"/><Relationship Id="rId58" Type="http://schemas.openxmlformats.org/officeDocument/2006/relationships/hyperlink" Target="https://www.uptodate.com/contents/10282#F219527" TargetMode="External"/><Relationship Id="rId153" Type="http://schemas.openxmlformats.org/officeDocument/2006/relationships/hyperlink" Target="https://www.uptodate.com/contents/1681#H2268575195" TargetMode="External"/><Relationship Id="rId152" Type="http://schemas.openxmlformats.org/officeDocument/2006/relationships/hyperlink" Target="https://www.uptodate.com/contents/1681#H1803188057" TargetMode="External"/><Relationship Id="rId151" Type="http://schemas.openxmlformats.org/officeDocument/2006/relationships/hyperlink" Target="https://www.uptodate.com/contents/1681#H54224455" TargetMode="External"/><Relationship Id="rId158" Type="http://schemas.openxmlformats.org/officeDocument/2006/relationships/hyperlink" Target="https://www.uptodate.com/contents/1681#H841200175" TargetMode="External"/><Relationship Id="rId157" Type="http://schemas.openxmlformats.org/officeDocument/2006/relationships/hyperlink" Target="https://www.uptodate.com/contents/1681#H1803188057" TargetMode="External"/><Relationship Id="rId156" Type="http://schemas.openxmlformats.org/officeDocument/2006/relationships/hyperlink" Target="https://www.uptodate.com/contents/1681#H1803188057" TargetMode="External"/><Relationship Id="rId155" Type="http://schemas.openxmlformats.org/officeDocument/2006/relationships/hyperlink" Target="https://www.uptodate.com/contents/116643#H575169875"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10282#F219526_TN" TargetMode="External"/><Relationship Id="rId108" Type="http://schemas.openxmlformats.org/officeDocument/2006/relationships/hyperlink" Target="https://ai.uptodate.com/" TargetMode="External"/><Relationship Id="rId103" Type="http://schemas.openxmlformats.org/officeDocument/2006/relationships/hyperlink" Target="https://ai.uptodate.com/" TargetMode="External"/><Relationship Id="rId102" Type="http://schemas.openxmlformats.org/officeDocument/2006/relationships/hyperlink" Target="https://www.uptodate.com/contents/4549#H2027291146" TargetMode="External"/><Relationship Id="rId101" Type="http://schemas.openxmlformats.org/officeDocument/2006/relationships/hyperlink" Target="https://www.uptodate.com/contents/112841#H3499445902" TargetMode="External"/><Relationship Id="rId100" Type="http://schemas.openxmlformats.org/officeDocument/2006/relationships/hyperlink" Target="https://www.uptodate.com/contents/112841#H4227236303" TargetMode="External"/><Relationship Id="rId129" Type="http://schemas.openxmlformats.org/officeDocument/2006/relationships/hyperlink" Target="https://www.uptodate.com/contents/10282#F219491" TargetMode="External"/><Relationship Id="rId128" Type="http://schemas.openxmlformats.org/officeDocument/2006/relationships/hyperlink" Target="https://www.uptodate.com/contents/10282#F219526_BN" TargetMode="External"/><Relationship Id="rId127" Type="http://schemas.openxmlformats.org/officeDocument/2006/relationships/hyperlink" Target="https://www.uptodate.com/contents/10282#F219495" TargetMode="External"/><Relationship Id="rId126" Type="http://schemas.openxmlformats.org/officeDocument/2006/relationships/hyperlink" Target="https://www.uptodate.com/contents/10282#F50988048" TargetMode="External"/><Relationship Id="rId121" Type="http://schemas.openxmlformats.org/officeDocument/2006/relationships/hyperlink" Target="https://www.uptodate.com/contents/10282#F55674121" TargetMode="External"/><Relationship Id="rId120" Type="http://schemas.openxmlformats.org/officeDocument/2006/relationships/hyperlink" Target="https://www.uptodate.com/contents/4549#H765503147" TargetMode="External"/><Relationship Id="rId125" Type="http://schemas.openxmlformats.org/officeDocument/2006/relationships/hyperlink" Target="https://www.uptodate.com/contents/10282#F50990830" TargetMode="External"/><Relationship Id="rId124" Type="http://schemas.openxmlformats.org/officeDocument/2006/relationships/hyperlink" Target="https://www.uptodate.com/contents/10282#F7914388" TargetMode="External"/><Relationship Id="rId123" Type="http://schemas.openxmlformats.org/officeDocument/2006/relationships/hyperlink" Target="https://www.uptodate.com/contents/10282#F219487" TargetMode="External"/><Relationship Id="rId122" Type="http://schemas.openxmlformats.org/officeDocument/2006/relationships/hyperlink" Target="https://www.uptodate.com/contents/10282#F219489" TargetMode="External"/><Relationship Id="rId95" Type="http://schemas.openxmlformats.org/officeDocument/2006/relationships/hyperlink" Target="https://www.uptodate.com/contents/10282#F219489" TargetMode="External"/><Relationship Id="rId94" Type="http://schemas.openxmlformats.org/officeDocument/2006/relationships/hyperlink" Target="https://www.uptodate.com/contents/10282#F55674121" TargetMode="External"/><Relationship Id="rId97" Type="http://schemas.openxmlformats.org/officeDocument/2006/relationships/hyperlink" Target="https://www.uptodate.com/contents/10282#F219491" TargetMode="External"/><Relationship Id="rId96" Type="http://schemas.openxmlformats.org/officeDocument/2006/relationships/hyperlink" Target="https://www.uptodate.com/contents/10282#F219487" TargetMode="External"/><Relationship Id="rId99" Type="http://schemas.openxmlformats.org/officeDocument/2006/relationships/hyperlink" Target="https://www.uptodate.com/contents/10282#F219526" TargetMode="External"/><Relationship Id="rId98" Type="http://schemas.openxmlformats.org/officeDocument/2006/relationships/hyperlink" Target="https://uptodate.com/contents/10282" TargetMode="External"/><Relationship Id="rId91" Type="http://schemas.openxmlformats.org/officeDocument/2006/relationships/hyperlink" Target="https://www.uptodate.com/contents/10282#F219526" TargetMode="External"/><Relationship Id="rId90" Type="http://schemas.openxmlformats.org/officeDocument/2006/relationships/hyperlink" Target="https://www.uptodate.com/contents/112841#H3499445902" TargetMode="External"/><Relationship Id="rId93" Type="http://schemas.openxmlformats.org/officeDocument/2006/relationships/hyperlink" Target="https://www.uptodate.com/contents/4549#H2027291146" TargetMode="External"/><Relationship Id="rId92" Type="http://schemas.openxmlformats.org/officeDocument/2006/relationships/hyperlink" Target="https://www.uptodate.com/contents/10282#F219527" TargetMode="External"/><Relationship Id="rId118" Type="http://schemas.openxmlformats.org/officeDocument/2006/relationships/hyperlink" Target="https://www.uptodate.com/contents/4549#H2027291146" TargetMode="External"/><Relationship Id="rId117" Type="http://schemas.openxmlformats.org/officeDocument/2006/relationships/hyperlink" Target="https://www.uptodate.com/contents/10282#F219527" TargetMode="External"/><Relationship Id="rId116" Type="http://schemas.openxmlformats.org/officeDocument/2006/relationships/hyperlink" Target="https://www.uptodate.com/contents/10282#F219526_D1_C0" TargetMode="External"/><Relationship Id="rId115" Type="http://schemas.openxmlformats.org/officeDocument/2006/relationships/hyperlink" Target="https://www.uptodate.com/contents/112841#H3499445902" TargetMode="External"/><Relationship Id="rId119" Type="http://schemas.openxmlformats.org/officeDocument/2006/relationships/hyperlink" Target="https://www.uptodate.com/contents/4549#H109404759" TargetMode="External"/><Relationship Id="rId110" Type="http://schemas.openxmlformats.org/officeDocument/2006/relationships/hyperlink" Target="https://www.uptodate.com/contents/10282#F219526_D1_C1" TargetMode="External"/><Relationship Id="rId114" Type="http://schemas.openxmlformats.org/officeDocument/2006/relationships/hyperlink" Target="https://www.uptodate.com/contents/112841#H4227236303" TargetMode="External"/><Relationship Id="rId113" Type="http://schemas.openxmlformats.org/officeDocument/2006/relationships/hyperlink" Target="https://www.uptodate.com/contents/10282#F219526_D3" TargetMode="External"/><Relationship Id="rId112" Type="http://schemas.openxmlformats.org/officeDocument/2006/relationships/hyperlink" Target="https://www.uptodate.com/contents/10282#F219526_D2" TargetMode="External"/><Relationship Id="rId111" Type="http://schemas.openxmlformats.org/officeDocument/2006/relationships/hyperlink" Target="https://www.uptodate.com/contents/10282#F219526_D1_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