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frxddgaj7e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21</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it is safe to transition a patient to clopidogrel monotherapy after coronary stenting. I am assuming the patient is a stable adult who has completed an initial course of dual antiplatelet therapy (DAPT) and does not have a high risk of stent thrombosis, recent acute coronary syndrome, or other complicating factors. If the patient is at high bleeding risk, high ischemic risk, or has other comorbidities, management may differ.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For most stable patients who have undergone coronary stenting and completed the recommended duration of DAPT (typically 6 to 12 months), </w:t>
      </w:r>
      <w:r w:rsidDel="00000000" w:rsidR="00000000" w:rsidRPr="00000000">
        <w:rPr>
          <w:b w:val="1"/>
          <w:bCs w:val="1"/>
          <w:color w:val="232323"/>
          <w:sz w:val="24"/>
          <w:szCs w:val="24"/>
          <w:rtl w:val="0"/>
        </w:rPr>
        <w:t xml:space="preserve">transitioning to</w:t>
      </w:r>
      <w:hyperlink r:id="rId6">
        <w:r w:rsidDel="00000000" w:rsidR="00000000" w:rsidRPr="00000000">
          <w:rPr>
            <w:b w:val="1"/>
            <w:bCs w:val="1"/>
            <w:color w:val="232323"/>
            <w:sz w:val="24"/>
            <w:szCs w:val="24"/>
            <w:rtl w:val="0"/>
          </w:rPr>
          <w:t xml:space="preserve"> </w:t>
        </w:r>
      </w:hyperlink>
      <w:hyperlink r:id="rId7">
        <w:r w:rsidDel="00000000" w:rsidR="00000000" w:rsidRPr="00000000">
          <w:rPr>
            <w:b w:val="1"/>
            <w:bCs w:val="1"/>
            <w:color w:val="0074b9"/>
            <w:sz w:val="24"/>
            <w:szCs w:val="24"/>
            <w:rtl w:val="0"/>
          </w:rPr>
          <w:t xml:space="preserve">clopidogrel</w:t>
        </w:r>
      </w:hyperlink>
      <w:r w:rsidDel="00000000" w:rsidR="00000000" w:rsidRPr="00000000">
        <w:rPr>
          <w:b w:val="1"/>
          <w:bCs w:val="1"/>
          <w:color w:val="232323"/>
          <w:sz w:val="24"/>
          <w:szCs w:val="24"/>
          <w:rtl w:val="0"/>
        </w:rPr>
        <w:t xml:space="preserve"> monotherapy is considered safe and appropriate</w:t>
      </w:r>
      <w:r w:rsidDel="00000000" w:rsidR="00000000" w:rsidRPr="00000000">
        <w:rPr>
          <w:color w:val="232323"/>
          <w:sz w:val="24"/>
          <w:szCs w:val="24"/>
          <w:rtl w:val="0"/>
        </w:rPr>
        <w:t xml:space="preserve"> if there are no contraindications and the patient is not at high ischemic risk</w:t>
      </w:r>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[1]</w:t>
        </w:r>
      </w:hyperlink>
      <w:hyperlink r:id="rId1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The decision should be individualized based on the patient's bleeding and ischemic risk, which can be assessed using risk criteria and decision tools such as the DAPT score (</w:t>
      </w:r>
      <w:hyperlink r:id="rId11">
        <w:r w:rsidDel="00000000" w:rsidR="00000000" w:rsidRPr="00000000">
          <w:rPr>
            <w:color w:val="0074b9"/>
            <w:sz w:val="24"/>
            <w:szCs w:val="24"/>
            <w:rtl w:val="0"/>
          </w:rPr>
          <w:t xml:space="preserve"> Major and minor criteria for high bleeding risk at the time of percutaneous coronary intervention</w:t>
        </w:r>
      </w:hyperlink>
      <w:r w:rsidDel="00000000" w:rsidR="00000000" w:rsidRPr="00000000">
        <w:rPr>
          <w:color w:val="232323"/>
          <w:sz w:val="24"/>
          <w:szCs w:val="24"/>
          <w:rtl w:val="0"/>
        </w:rPr>
        <w:t xml:space="preserve">), (</w:t>
      </w:r>
      <w:hyperlink r:id="rId12">
        <w:r w:rsidDel="00000000" w:rsidR="00000000" w:rsidRPr="00000000">
          <w:rPr>
            <w:color w:val="0074b9"/>
            <w:sz w:val="24"/>
            <w:szCs w:val="24"/>
            <w:rtl w:val="0"/>
          </w:rPr>
          <w:t xml:space="preserve"> Ischemic risk factors in patients with chronic coronary syndrome</w:t>
        </w:r>
      </w:hyperlink>
      <w:r w:rsidDel="00000000" w:rsidR="00000000" w:rsidRPr="00000000">
        <w:rPr>
          <w:color w:val="232323"/>
          <w:sz w:val="24"/>
          <w:szCs w:val="24"/>
          <w:rtl w:val="0"/>
        </w:rPr>
        <w:t xml:space="preserve">), and (</w:t>
      </w:r>
      <w:hyperlink r:id="rId13">
        <w:r w:rsidDel="00000000" w:rsidR="00000000" w:rsidRPr="00000000">
          <w:rPr>
            <w:color w:val="0074b9"/>
            <w:sz w:val="24"/>
            <w:szCs w:val="24"/>
            <w:rtl w:val="0"/>
          </w:rPr>
          <w:t xml:space="preserve"> Dual antiplatelet therapy following percutaneous coronary intervention and stenting for chronic coronary syndrome in adults according to patient bleeding and ischemic risk category</w:t>
        </w:r>
      </w:hyperlink>
      <w:r w:rsidDel="00000000" w:rsidR="00000000" w:rsidRPr="00000000">
        <w:rPr>
          <w:color w:val="232323"/>
          <w:sz w:val="24"/>
          <w:szCs w:val="24"/>
          <w:rtl w:val="0"/>
        </w:rPr>
        <w:t xml:space="preserve">)</w:t>
      </w:r>
      <w:hyperlink r:id="rId14">
        <w:r w:rsidDel="00000000" w:rsidR="00000000" w:rsidRPr="00000000">
          <w:rPr>
            <w:color w:val="232323"/>
            <w:sz w:val="24"/>
            <w:szCs w:val="24"/>
            <w:rtl w:val="0"/>
          </w:rPr>
          <w:t xml:space="preserve"> </w:t>
        </w:r>
      </w:hyperlink>
      <w:hyperlink r:id="rId15">
        <w:r w:rsidDel="00000000" w:rsidR="00000000" w:rsidRPr="00000000">
          <w:rPr>
            <w:color w:val="0074b9"/>
            <w:sz w:val="24"/>
            <w:szCs w:val="24"/>
            <w:rtl w:val="0"/>
          </w:rPr>
          <w:t xml:space="preserve">[1]</w:t>
        </w:r>
      </w:hyperlink>
      <w:hyperlink r:id="rId16">
        <w:r w:rsidDel="00000000" w:rsidR="00000000" w:rsidRPr="00000000">
          <w:rPr>
            <w:color w:val="0074b9"/>
            <w:sz w:val="24"/>
            <w:szCs w:val="24"/>
            <w:rtl w:val="0"/>
          </w:rPr>
          <w:t xml:space="preserve">[3]</w:t>
        </w:r>
      </w:hyperlink>
      <w:hyperlink r:id="rId1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gj733ovc3gu5" w:id="1"/>
      <w:bookmarkEnd w:id="1"/>
      <w:r w:rsidDel="00000000" w:rsidR="00000000" w:rsidRPr="00000000">
        <w:rPr>
          <w:b w:val="1"/>
          <w:bCs w:val="1"/>
          <w:color w:val="232323"/>
          <w:sz w:val="27"/>
          <w:szCs w:val="27"/>
          <w:rtl w:val="0"/>
        </w:rPr>
        <w:t xml:space="preserve">Considerations prior to transitioning to clopidogrel monotherapy</w:t>
      </w:r>
    </w:p>
    <w:p w:rsidR="00000000" w:rsidDel="00000000" w:rsidP="00000000" w:rsidRDefault="00000000" w:rsidRPr="00000000" w14:paraId="00000006">
      <w:pPr>
        <w:numPr>
          <w:ilvl w:val="0"/>
          <w:numId w:val="1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Assess bleeding risk and ischemic risk using validated criteria and decision tools </w:t>
      </w:r>
      <w:hyperlink r:id="rId18">
        <w:r w:rsidDel="00000000" w:rsidR="00000000" w:rsidRPr="00000000">
          <w:rPr>
            <w:color w:val="0074b9"/>
            <w:sz w:val="24"/>
            <w:szCs w:val="24"/>
            <w:rtl w:val="0"/>
          </w:rPr>
          <w:t xml:space="preserve">[1]</w:t>
        </w:r>
      </w:hyperlink>
      <w:hyperlink r:id="rId19">
        <w:r w:rsidDel="00000000" w:rsidR="00000000" w:rsidRPr="00000000">
          <w:rPr>
            <w:color w:val="0074b9"/>
            <w:sz w:val="24"/>
            <w:szCs w:val="24"/>
            <w:rtl w:val="0"/>
          </w:rPr>
          <w:t xml:space="preserve">[3]</w:t>
        </w:r>
      </w:hyperlink>
      <w:hyperlink r:id="rId2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at high bleeding risk, a shorter duration of DAPT followed by </w:t>
      </w:r>
      <w:hyperlink r:id="rId21">
        <w:r w:rsidDel="00000000" w:rsidR="00000000" w:rsidRPr="00000000">
          <w:rPr>
            <w:color w:val="0074b9"/>
            <w:sz w:val="24"/>
            <w:szCs w:val="24"/>
            <w:rtl w:val="0"/>
          </w:rPr>
          <w:t xml:space="preserve">clopidogrel</w:t>
        </w:r>
      </w:hyperlink>
      <w:r w:rsidDel="00000000" w:rsidR="00000000" w:rsidRPr="00000000">
        <w:rPr>
          <w:color w:val="232323"/>
          <w:sz w:val="24"/>
          <w:szCs w:val="24"/>
          <w:rtl w:val="0"/>
        </w:rPr>
        <w:t xml:space="preserve"> monotherapy is supported by evidence and expert consensus </w:t>
      </w:r>
      <w:hyperlink r:id="rId2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at high ischemic risk, prolonged DAPT may be considered, but the risk of bleeding must be weighed against the benefit </w:t>
      </w:r>
      <w:hyperlink r:id="rId23">
        <w:r w:rsidDel="00000000" w:rsidR="00000000" w:rsidRPr="00000000">
          <w:rPr>
            <w:color w:val="0074b9"/>
            <w:sz w:val="24"/>
            <w:szCs w:val="24"/>
            <w:rtl w:val="0"/>
          </w:rPr>
          <w:t xml:space="preserve">[1]</w:t>
        </w:r>
      </w:hyperlink>
      <w:hyperlink r:id="rId24">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the patient has a history of clopidogrel hypersensitivity or resistance, alternative agents or desensitization protocols may be needed </w:t>
      </w:r>
      <w:hyperlink r:id="rId25">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A">
      <w:pPr>
        <w:pStyle w:val="Heading3"/>
        <w:keepNext w:val="0"/>
        <w:keepLines w:val="0"/>
        <w:shd w:fill="ffffff" w:val="clear"/>
        <w:spacing w:after="40" w:before="460" w:line="346.66666666666663" w:lineRule="auto"/>
        <w:rPr>
          <w:b w:val="1"/>
          <w:bCs w:val="1"/>
          <w:color w:val="232323"/>
          <w:sz w:val="27"/>
          <w:szCs w:val="27"/>
        </w:rPr>
      </w:pPr>
      <w:bookmarkStart w:colFirst="0" w:colLast="0" w:name="_hdf3fro3n880" w:id="2"/>
      <w:bookmarkEnd w:id="2"/>
      <w:r w:rsidDel="00000000" w:rsidR="00000000" w:rsidRPr="00000000">
        <w:rPr>
          <w:b w:val="1"/>
          <w:bCs w:val="1"/>
          <w:color w:val="232323"/>
          <w:sz w:val="27"/>
          <w:szCs w:val="27"/>
          <w:rtl w:val="0"/>
        </w:rPr>
        <w:t xml:space="preserve">Rationale for clopidogrel monotherapy</w:t>
      </w:r>
    </w:p>
    <w:p w:rsidR="00000000" w:rsidDel="00000000" w:rsidP="00000000" w:rsidRDefault="00000000" w:rsidRPr="00000000" w14:paraId="0000000B">
      <w:pPr>
        <w:numPr>
          <w:ilvl w:val="0"/>
          <w:numId w:val="5"/>
        </w:numPr>
        <w:shd w:fill="ffffff" w:val="clear"/>
        <w:spacing w:after="0" w:afterAutospacing="0" w:before="220" w:line="390" w:lineRule="auto"/>
        <w:ind w:left="720" w:hanging="360"/>
        <w:rPr>
          <w:sz w:val="24"/>
          <w:szCs w:val="24"/>
        </w:rPr>
      </w:pPr>
      <w:hyperlink r:id="rId26">
        <w:r w:rsidDel="00000000" w:rsidR="00000000" w:rsidRPr="00000000">
          <w:rPr>
            <w:color w:val="0074b9"/>
            <w:sz w:val="24"/>
            <w:szCs w:val="24"/>
            <w:rtl w:val="0"/>
          </w:rPr>
          <w:t xml:space="preserve">Clopidogrel</w:t>
        </w:r>
      </w:hyperlink>
      <w:r w:rsidDel="00000000" w:rsidR="00000000" w:rsidRPr="00000000">
        <w:rPr>
          <w:color w:val="232323"/>
          <w:sz w:val="24"/>
          <w:szCs w:val="24"/>
          <w:rtl w:val="0"/>
        </w:rPr>
        <w:t xml:space="preserve"> monotherapy after DAPT reduces bleeding risk without compromising ischemic protection for many patients </w:t>
      </w:r>
      <w:hyperlink r:id="rId2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Long-term antiplatelet therapy with </w:t>
      </w:r>
      <w:hyperlink r:id="rId28">
        <w:r w:rsidDel="00000000" w:rsidR="00000000" w:rsidRPr="00000000">
          <w:rPr>
            <w:color w:val="0074b9"/>
            <w:sz w:val="24"/>
            <w:szCs w:val="24"/>
            <w:rtl w:val="0"/>
          </w:rPr>
          <w:t xml:space="preserve">clopidogrel</w:t>
        </w:r>
      </w:hyperlink>
      <w:r w:rsidDel="00000000" w:rsidR="00000000" w:rsidRPr="00000000">
        <w:rPr>
          <w:color w:val="232323"/>
          <w:sz w:val="24"/>
          <w:szCs w:val="24"/>
          <w:rtl w:val="0"/>
        </w:rPr>
        <w:t xml:space="preserve"> or aspirin is recommended indefinitely for secondary prevention in patients with atherosclerotic cardiovascular disease </w:t>
      </w:r>
      <w:hyperlink r:id="rId2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The MATCH and CHARISMA trials showed that dual therapy with aspirin and </w:t>
      </w:r>
      <w:hyperlink r:id="rId30">
        <w:r w:rsidDel="00000000" w:rsidR="00000000" w:rsidRPr="00000000">
          <w:rPr>
            <w:color w:val="0074b9"/>
            <w:sz w:val="24"/>
            <w:szCs w:val="24"/>
            <w:rtl w:val="0"/>
          </w:rPr>
          <w:t xml:space="preserve">clopidogrel</w:t>
        </w:r>
      </w:hyperlink>
      <w:r w:rsidDel="00000000" w:rsidR="00000000" w:rsidRPr="00000000">
        <w:rPr>
          <w:color w:val="232323"/>
          <w:sz w:val="24"/>
          <w:szCs w:val="24"/>
          <w:rtl w:val="0"/>
        </w:rPr>
        <w:t xml:space="preserve"> does not offer greater benefit than monotherapy for most patients and increases bleeding risk </w:t>
      </w:r>
      <w:hyperlink r:id="rId31">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E">
      <w:pPr>
        <w:pStyle w:val="Heading3"/>
        <w:keepNext w:val="0"/>
        <w:keepLines w:val="0"/>
        <w:shd w:fill="ffffff" w:val="clear"/>
        <w:spacing w:after="40" w:before="460" w:line="346.66666666666663" w:lineRule="auto"/>
        <w:rPr>
          <w:b w:val="1"/>
          <w:bCs w:val="1"/>
          <w:color w:val="232323"/>
          <w:sz w:val="27"/>
          <w:szCs w:val="27"/>
        </w:rPr>
      </w:pPr>
      <w:bookmarkStart w:colFirst="0" w:colLast="0" w:name="_6ux6q84omvaj" w:id="3"/>
      <w:bookmarkEnd w:id="3"/>
      <w:r w:rsidDel="00000000" w:rsidR="00000000" w:rsidRPr="00000000">
        <w:rPr>
          <w:b w:val="1"/>
          <w:bCs w:val="1"/>
          <w:color w:val="232323"/>
          <w:sz w:val="27"/>
          <w:szCs w:val="27"/>
          <w:rtl w:val="0"/>
        </w:rPr>
        <w:t xml:space="preserve">Monitoring and follow-up</w:t>
      </w:r>
    </w:p>
    <w:p w:rsidR="00000000" w:rsidDel="00000000" w:rsidP="00000000" w:rsidRDefault="00000000" w:rsidRPr="00000000" w14:paraId="0000000F">
      <w:pPr>
        <w:numPr>
          <w:ilvl w:val="0"/>
          <w:numId w:val="6"/>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Monitor for signs of bleeding and ensure adherence to </w:t>
      </w:r>
      <w:hyperlink r:id="rId32">
        <w:r w:rsidDel="00000000" w:rsidR="00000000" w:rsidRPr="00000000">
          <w:rPr>
            <w:color w:val="0074b9"/>
            <w:sz w:val="24"/>
            <w:szCs w:val="24"/>
            <w:rtl w:val="0"/>
          </w:rPr>
          <w:t xml:space="preserve">clopidogrel</w:t>
        </w:r>
      </w:hyperlink>
      <w:r w:rsidDel="00000000" w:rsidR="00000000" w:rsidRPr="00000000">
        <w:rPr>
          <w:color w:val="232323"/>
          <w:sz w:val="24"/>
          <w:szCs w:val="24"/>
          <w:rtl w:val="0"/>
        </w:rPr>
        <w:t xml:space="preserve"> </w:t>
      </w:r>
      <w:hyperlink r:id="rId33">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Be aware of the potential for clopidogrel resistance or hypersensitivity; refer to a specialist if these issues arise </w:t>
      </w:r>
      <w:hyperlink r:id="rId34">
        <w:r w:rsidDel="00000000" w:rsidR="00000000" w:rsidRPr="00000000">
          <w:rPr>
            <w:color w:val="0074b9"/>
            <w:sz w:val="24"/>
            <w:szCs w:val="24"/>
            <w:rtl w:val="0"/>
          </w:rPr>
          <w:t xml:space="preserve">[6]</w:t>
        </w:r>
      </w:hyperlink>
      <w:hyperlink r:id="rId35">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0"/>
          <w:numId w:val="6"/>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specific dosing, see UpToDate Lexidrug information on </w:t>
      </w:r>
      <w:hyperlink r:id="rId36">
        <w:r w:rsidDel="00000000" w:rsidR="00000000" w:rsidRPr="00000000">
          <w:rPr>
            <w:color w:val="0074b9"/>
            <w:sz w:val="24"/>
            <w:szCs w:val="24"/>
            <w:rtl w:val="0"/>
          </w:rPr>
          <w:t xml:space="preserve">clopidogrel</w:t>
        </w:r>
      </w:hyperlink>
      <w:r w:rsidDel="00000000" w:rsidR="00000000" w:rsidRPr="00000000">
        <w:rPr>
          <w:color w:val="232323"/>
          <w:sz w:val="24"/>
          <w:szCs w:val="24"/>
          <w:rtl w:val="0"/>
        </w:rPr>
        <w:t xml:space="preserve"> and UpToDate clinical topic recommendations </w:t>
      </w:r>
      <w:hyperlink r:id="rId37">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12">
      <w:pPr>
        <w:pStyle w:val="Heading3"/>
        <w:keepNext w:val="0"/>
        <w:keepLines w:val="0"/>
        <w:shd w:fill="ffffff" w:val="clear"/>
        <w:spacing w:after="40" w:before="460" w:line="346.66666666666663" w:lineRule="auto"/>
        <w:rPr>
          <w:b w:val="1"/>
          <w:bCs w:val="1"/>
          <w:color w:val="232323"/>
          <w:sz w:val="27"/>
          <w:szCs w:val="27"/>
        </w:rPr>
      </w:pPr>
      <w:bookmarkStart w:colFirst="0" w:colLast="0" w:name="_faqp3u547t0v" w:id="4"/>
      <w:bookmarkEnd w:id="4"/>
      <w:r w:rsidDel="00000000" w:rsidR="00000000" w:rsidRPr="00000000">
        <w:rPr>
          <w:b w:val="1"/>
          <w:bCs w:val="1"/>
          <w:color w:val="232323"/>
          <w:sz w:val="27"/>
          <w:szCs w:val="27"/>
          <w:rtl w:val="0"/>
        </w:rPr>
        <w:t xml:space="preserve">Key Points</w:t>
      </w:r>
    </w:p>
    <w:p w:rsidR="00000000" w:rsidDel="00000000" w:rsidP="00000000" w:rsidRDefault="00000000" w:rsidRPr="00000000" w14:paraId="00000013">
      <w:pPr>
        <w:numPr>
          <w:ilvl w:val="0"/>
          <w:numId w:val="1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For most stable patients post-stenting, </w:t>
      </w:r>
      <w:hyperlink r:id="rId38">
        <w:r w:rsidDel="00000000" w:rsidR="00000000" w:rsidRPr="00000000">
          <w:rPr>
            <w:color w:val="0074b9"/>
            <w:sz w:val="24"/>
            <w:szCs w:val="24"/>
            <w:rtl w:val="0"/>
          </w:rPr>
          <w:t xml:space="preserve">clopidogrel</w:t>
        </w:r>
      </w:hyperlink>
      <w:r w:rsidDel="00000000" w:rsidR="00000000" w:rsidRPr="00000000">
        <w:rPr>
          <w:color w:val="232323"/>
          <w:sz w:val="24"/>
          <w:szCs w:val="24"/>
          <w:rtl w:val="0"/>
        </w:rPr>
        <w:t xml:space="preserve"> monotherapy is safe after completing DAPT, provided bleeding and ischemic risks are appropriately assessed </w:t>
      </w:r>
      <w:hyperlink r:id="rId39">
        <w:r w:rsidDel="00000000" w:rsidR="00000000" w:rsidRPr="00000000">
          <w:rPr>
            <w:color w:val="0074b9"/>
            <w:sz w:val="24"/>
            <w:szCs w:val="24"/>
            <w:rtl w:val="0"/>
          </w:rPr>
          <w:t xml:space="preserve">[1]</w:t>
        </w:r>
      </w:hyperlink>
      <w:hyperlink r:id="rId4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4">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Use decision tools to guide duration and transition timing </w:t>
      </w:r>
      <w:hyperlink r:id="rId4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5">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Long-term monotherapy with </w:t>
      </w:r>
      <w:hyperlink r:id="rId42">
        <w:r w:rsidDel="00000000" w:rsidR="00000000" w:rsidRPr="00000000">
          <w:rPr>
            <w:color w:val="0074b9"/>
            <w:sz w:val="24"/>
            <w:szCs w:val="24"/>
            <w:rtl w:val="0"/>
          </w:rPr>
          <w:t xml:space="preserve">clopidogrel</w:t>
        </w:r>
      </w:hyperlink>
      <w:r w:rsidDel="00000000" w:rsidR="00000000" w:rsidRPr="00000000">
        <w:rPr>
          <w:color w:val="232323"/>
          <w:sz w:val="24"/>
          <w:szCs w:val="24"/>
          <w:rtl w:val="0"/>
        </w:rPr>
        <w:t xml:space="preserve"> or aspirin is recommended for secondary prevention </w:t>
      </w:r>
      <w:hyperlink r:id="rId4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6">
      <w:pPr>
        <w:numPr>
          <w:ilvl w:val="0"/>
          <w:numId w:val="1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Monitor for bleeding and clopidogrel resistance/hypersensitivity </w:t>
      </w:r>
      <w:hyperlink r:id="rId44">
        <w:r w:rsidDel="00000000" w:rsidR="00000000" w:rsidRPr="00000000">
          <w:rPr>
            <w:color w:val="0074b9"/>
            <w:sz w:val="24"/>
            <w:szCs w:val="24"/>
            <w:rtl w:val="0"/>
          </w:rPr>
          <w:t xml:space="preserve">[6]</w:t>
        </w:r>
      </w:hyperlink>
      <w:hyperlink r:id="rId45">
        <w:r w:rsidDel="00000000" w:rsidR="00000000" w:rsidRPr="00000000">
          <w:rPr>
            <w:color w:val="0074b9"/>
            <w:sz w:val="24"/>
            <w:szCs w:val="24"/>
            <w:rtl w:val="0"/>
          </w:rPr>
          <w:t xml:space="preserve">[8]</w:t>
        </w:r>
      </w:hyperlink>
      <w:hyperlink r:id="rId46">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17">
      <w:pPr>
        <w:pStyle w:val="Heading3"/>
        <w:keepNext w:val="0"/>
        <w:keepLines w:val="0"/>
        <w:shd w:fill="ffffff" w:val="clear"/>
        <w:spacing w:after="40" w:before="460" w:line="346.66666666666663" w:lineRule="auto"/>
        <w:rPr>
          <w:b w:val="1"/>
          <w:bCs w:val="1"/>
          <w:color w:val="232323"/>
          <w:sz w:val="27"/>
          <w:szCs w:val="27"/>
        </w:rPr>
      </w:pPr>
      <w:bookmarkStart w:colFirst="0" w:colLast="0" w:name="_b0a0dy9kxn04" w:id="5"/>
      <w:bookmarkEnd w:id="5"/>
      <w:r w:rsidDel="00000000" w:rsidR="00000000" w:rsidRPr="00000000">
        <w:rPr>
          <w:b w:val="1"/>
          <w:bCs w:val="1"/>
          <w:color w:val="232323"/>
          <w:sz w:val="27"/>
          <w:szCs w:val="27"/>
          <w:rtl w:val="0"/>
        </w:rPr>
        <w:t xml:space="preserve">Learn More</w:t>
      </w:r>
    </w:p>
    <w:p w:rsidR="00000000" w:rsidDel="00000000" w:rsidP="00000000" w:rsidRDefault="00000000" w:rsidRPr="00000000" w14:paraId="00000018">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9">
      <w:pPr>
        <w:numPr>
          <w:ilvl w:val="0"/>
          <w:numId w:val="18"/>
        </w:numPr>
        <w:shd w:fill="ffffff" w:val="clear"/>
        <w:spacing w:after="0" w:afterAutospacing="0" w:before="220" w:line="390" w:lineRule="auto"/>
        <w:ind w:left="720" w:hanging="360"/>
      </w:pPr>
      <w:hyperlink r:id="rId47">
        <w:r w:rsidDel="00000000" w:rsidR="00000000" w:rsidRPr="00000000">
          <w:rPr>
            <w:color w:val="0074b9"/>
            <w:sz w:val="24"/>
            <w:szCs w:val="24"/>
            <w:rtl w:val="0"/>
          </w:rPr>
          <w:t xml:space="preserve">What if the patient is at high ischemic risk?</w:t>
        </w:r>
      </w:hyperlink>
      <w:r w:rsidDel="00000000" w:rsidR="00000000" w:rsidRPr="00000000">
        <w:rPr>
          <w:rtl w:val="0"/>
        </w:rPr>
      </w:r>
    </w:p>
    <w:p w:rsidR="00000000" w:rsidDel="00000000" w:rsidP="00000000" w:rsidRDefault="00000000" w:rsidRPr="00000000" w14:paraId="0000001A">
      <w:pPr>
        <w:numPr>
          <w:ilvl w:val="0"/>
          <w:numId w:val="18"/>
        </w:numPr>
        <w:shd w:fill="ffffff" w:val="clear"/>
        <w:spacing w:after="0" w:afterAutospacing="0" w:before="0" w:beforeAutospacing="0" w:line="390" w:lineRule="auto"/>
        <w:ind w:left="720" w:hanging="360"/>
      </w:pPr>
      <w:hyperlink r:id="rId48">
        <w:r w:rsidDel="00000000" w:rsidR="00000000" w:rsidRPr="00000000">
          <w:rPr>
            <w:color w:val="0074b9"/>
            <w:sz w:val="24"/>
            <w:szCs w:val="24"/>
            <w:rtl w:val="0"/>
          </w:rPr>
          <w:t xml:space="preserve">What if the patient is at high bleeding risk?</w:t>
        </w:r>
      </w:hyperlink>
      <w:r w:rsidDel="00000000" w:rsidR="00000000" w:rsidRPr="00000000">
        <w:rPr>
          <w:rtl w:val="0"/>
        </w:rPr>
      </w:r>
    </w:p>
    <w:p w:rsidR="00000000" w:rsidDel="00000000" w:rsidP="00000000" w:rsidRDefault="00000000" w:rsidRPr="00000000" w14:paraId="0000001B">
      <w:pPr>
        <w:numPr>
          <w:ilvl w:val="0"/>
          <w:numId w:val="18"/>
        </w:numPr>
        <w:shd w:fill="ffffff" w:val="clear"/>
        <w:spacing w:after="0" w:afterAutospacing="0" w:before="0" w:beforeAutospacing="0" w:line="390" w:lineRule="auto"/>
        <w:ind w:left="720" w:hanging="360"/>
      </w:pPr>
      <w:hyperlink r:id="rId49">
        <w:r w:rsidDel="00000000" w:rsidR="00000000" w:rsidRPr="00000000">
          <w:rPr>
            <w:color w:val="0074b9"/>
            <w:sz w:val="24"/>
            <w:szCs w:val="24"/>
            <w:rtl w:val="0"/>
          </w:rPr>
          <w:t xml:space="preserve">What if the patient has clopidogrel hypersensitivity or resistance?</w:t>
        </w:r>
      </w:hyperlink>
      <w:r w:rsidDel="00000000" w:rsidR="00000000" w:rsidRPr="00000000">
        <w:rPr>
          <w:rtl w:val="0"/>
        </w:rPr>
      </w:r>
    </w:p>
    <w:p w:rsidR="00000000" w:rsidDel="00000000" w:rsidP="00000000" w:rsidRDefault="00000000" w:rsidRPr="00000000" w14:paraId="0000001C">
      <w:pPr>
        <w:numPr>
          <w:ilvl w:val="0"/>
          <w:numId w:val="18"/>
        </w:numPr>
        <w:shd w:fill="ffffff" w:val="clear"/>
        <w:spacing w:after="0" w:afterAutospacing="0" w:before="0" w:beforeAutospacing="0" w:line="390" w:lineRule="auto"/>
        <w:ind w:left="720" w:hanging="360"/>
      </w:pPr>
      <w:hyperlink r:id="rId50">
        <w:r w:rsidDel="00000000" w:rsidR="00000000" w:rsidRPr="00000000">
          <w:rPr>
            <w:color w:val="0074b9"/>
            <w:sz w:val="24"/>
            <w:szCs w:val="24"/>
            <w:rtl w:val="0"/>
          </w:rPr>
          <w:t xml:space="preserve">What if the patient is taking oral anticoagulants?</w:t>
        </w:r>
      </w:hyperlink>
      <w:r w:rsidDel="00000000" w:rsidR="00000000" w:rsidRPr="00000000">
        <w:rPr>
          <w:rtl w:val="0"/>
        </w:rPr>
      </w:r>
    </w:p>
    <w:p w:rsidR="00000000" w:rsidDel="00000000" w:rsidP="00000000" w:rsidRDefault="00000000" w:rsidRPr="00000000" w14:paraId="0000001D">
      <w:pPr>
        <w:numPr>
          <w:ilvl w:val="0"/>
          <w:numId w:val="18"/>
        </w:numPr>
        <w:shd w:fill="ffffff" w:val="clear"/>
        <w:spacing w:before="0" w:beforeAutospacing="0" w:line="390" w:lineRule="auto"/>
        <w:ind w:left="720" w:hanging="360"/>
      </w:pPr>
      <w:hyperlink r:id="rId51">
        <w:r w:rsidDel="00000000" w:rsidR="00000000" w:rsidRPr="00000000">
          <w:rPr>
            <w:color w:val="0074b9"/>
            <w:sz w:val="24"/>
            <w:szCs w:val="24"/>
            <w:rtl w:val="0"/>
          </w:rPr>
          <w:t xml:space="preserve">What if the patient had an acute coronary syndrome rather than stable disease?</w:t>
        </w:r>
      </w:hyperlink>
      <w:r w:rsidDel="00000000" w:rsidR="00000000" w:rsidRPr="00000000">
        <w:rPr>
          <w:rtl w:val="0"/>
        </w:rPr>
      </w:r>
    </w:p>
    <w:p w:rsidR="00000000" w:rsidDel="00000000" w:rsidP="00000000" w:rsidRDefault="00000000" w:rsidRPr="00000000" w14:paraId="0000001E">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special populations.</w:t>
      </w:r>
    </w:p>
    <w:p w:rsidR="00000000" w:rsidDel="00000000" w:rsidP="00000000" w:rsidRDefault="00000000" w:rsidRPr="00000000" w14:paraId="0000001F">
      <w:pPr>
        <w:pStyle w:val="Heading3"/>
        <w:keepNext w:val="0"/>
        <w:keepLines w:val="0"/>
        <w:shd w:fill="ffffff" w:val="clear"/>
        <w:spacing w:after="40" w:before="460" w:line="346.66666666666663" w:lineRule="auto"/>
        <w:rPr>
          <w:b w:val="1"/>
          <w:bCs w:val="1"/>
          <w:color w:val="232323"/>
          <w:sz w:val="27"/>
          <w:szCs w:val="27"/>
        </w:rPr>
      </w:pPr>
      <w:bookmarkStart w:colFirst="0" w:colLast="0" w:name="_yj0ie9d2p8ms"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0">
      <w:pPr>
        <w:numPr>
          <w:ilvl w:val="0"/>
          <w:numId w:val="12"/>
        </w:numPr>
        <w:shd w:fill="ffffff" w:val="clear"/>
        <w:spacing w:after="0" w:afterAutospacing="0" w:before="240" w:lineRule="auto"/>
        <w:ind w:left="720" w:hanging="360"/>
      </w:pPr>
      <w:hyperlink r:id="rId52">
        <w:r w:rsidDel="00000000" w:rsidR="00000000" w:rsidRPr="00000000">
          <w:rPr>
            <w:color w:val="0074b9"/>
            <w:sz w:val="24"/>
            <w:szCs w:val="24"/>
            <w:rtl w:val="0"/>
          </w:rPr>
          <w:t xml:space="preserve">Long-term antiplatelet therapy after coronary artery stenting in stable patients &gt; DURATION AND TYPE OF ANTIPLATELET TREATMENT</w:t>
        </w:r>
      </w:hyperlink>
      <w:r w:rsidDel="00000000" w:rsidR="00000000" w:rsidRPr="00000000">
        <w:rPr>
          <w:rtl w:val="0"/>
        </w:rPr>
      </w:r>
    </w:p>
    <w:p w:rsidR="00000000" w:rsidDel="00000000" w:rsidP="00000000" w:rsidRDefault="00000000" w:rsidRPr="00000000" w14:paraId="00000021">
      <w:pPr>
        <w:numPr>
          <w:ilvl w:val="0"/>
          <w:numId w:val="12"/>
        </w:numPr>
        <w:shd w:fill="ffffff" w:val="clear"/>
        <w:spacing w:after="0" w:afterAutospacing="0" w:before="0" w:beforeAutospacing="0" w:lineRule="auto"/>
        <w:ind w:left="720" w:hanging="360"/>
      </w:pPr>
      <w:hyperlink r:id="rId53">
        <w:r w:rsidDel="00000000" w:rsidR="00000000" w:rsidRPr="00000000">
          <w:rPr>
            <w:color w:val="0074b9"/>
            <w:sz w:val="24"/>
            <w:szCs w:val="24"/>
            <w:rtl w:val="0"/>
          </w:rPr>
          <w:t xml:space="preserve">Long-term antiplatelet therapy after coronary artery stenting in stable patients &gt; SUMMARY AND RECOMMENDATIONS</w:t>
        </w:r>
      </w:hyperlink>
      <w:r w:rsidDel="00000000" w:rsidR="00000000" w:rsidRPr="00000000">
        <w:rPr>
          <w:rtl w:val="0"/>
        </w:rPr>
      </w:r>
    </w:p>
    <w:p w:rsidR="00000000" w:rsidDel="00000000" w:rsidP="00000000" w:rsidRDefault="00000000" w:rsidRPr="00000000" w14:paraId="00000022">
      <w:pPr>
        <w:numPr>
          <w:ilvl w:val="0"/>
          <w:numId w:val="12"/>
        </w:numPr>
        <w:shd w:fill="ffffff" w:val="clear"/>
        <w:spacing w:after="0" w:afterAutospacing="0" w:before="0" w:beforeAutospacing="0" w:lineRule="auto"/>
        <w:ind w:left="720" w:hanging="360"/>
      </w:pPr>
      <w:hyperlink r:id="rId54">
        <w:r w:rsidDel="00000000" w:rsidR="00000000" w:rsidRPr="00000000">
          <w:rPr>
            <w:color w:val="0074b9"/>
            <w:sz w:val="24"/>
            <w:szCs w:val="24"/>
            <w:rtl w:val="0"/>
          </w:rPr>
          <w:t xml:space="preserve">Long-term antiplatelet therapy after coronary artery stenting in stable patients &gt; OUR APPROACH</w:t>
        </w:r>
      </w:hyperlink>
      <w:r w:rsidDel="00000000" w:rsidR="00000000" w:rsidRPr="00000000">
        <w:rPr>
          <w:rtl w:val="0"/>
        </w:rPr>
      </w:r>
    </w:p>
    <w:p w:rsidR="00000000" w:rsidDel="00000000" w:rsidP="00000000" w:rsidRDefault="00000000" w:rsidRPr="00000000" w14:paraId="00000023">
      <w:pPr>
        <w:numPr>
          <w:ilvl w:val="0"/>
          <w:numId w:val="12"/>
        </w:numPr>
        <w:shd w:fill="ffffff" w:val="clear"/>
        <w:spacing w:after="0" w:afterAutospacing="0" w:before="0" w:beforeAutospacing="0" w:lineRule="auto"/>
        <w:ind w:left="720" w:hanging="360"/>
      </w:pPr>
      <w:hyperlink r:id="rId55">
        <w:r w:rsidDel="00000000" w:rsidR="00000000" w:rsidRPr="00000000">
          <w:rPr>
            <w:color w:val="0074b9"/>
            <w:sz w:val="24"/>
            <w:szCs w:val="24"/>
            <w:rtl w:val="0"/>
          </w:rPr>
          <w:t xml:space="preserve">Long-term antiplatelet therapy after coronary artery stenting in stable patients &gt; DURATION AND TYPE OF ANTIPLATELET TREATMENT &gt; Patients who may benefit from longer therapy &gt; Decision tools</w:t>
        </w:r>
      </w:hyperlink>
      <w:r w:rsidDel="00000000" w:rsidR="00000000" w:rsidRPr="00000000">
        <w:rPr>
          <w:rtl w:val="0"/>
        </w:rPr>
      </w:r>
    </w:p>
    <w:p w:rsidR="00000000" w:rsidDel="00000000" w:rsidP="00000000" w:rsidRDefault="00000000" w:rsidRPr="00000000" w14:paraId="00000024">
      <w:pPr>
        <w:numPr>
          <w:ilvl w:val="0"/>
          <w:numId w:val="12"/>
        </w:numPr>
        <w:shd w:fill="ffffff" w:val="clear"/>
        <w:spacing w:after="0" w:afterAutospacing="0" w:before="0" w:beforeAutospacing="0" w:lineRule="auto"/>
        <w:ind w:left="720" w:hanging="360"/>
      </w:pPr>
      <w:hyperlink r:id="rId56">
        <w:r w:rsidDel="00000000" w:rsidR="00000000" w:rsidRPr="00000000">
          <w:rPr>
            <w:color w:val="0074b9"/>
            <w:sz w:val="24"/>
            <w:szCs w:val="24"/>
            <w:rtl w:val="0"/>
          </w:rPr>
          <w:t xml:space="preserve">Long-term antiplatelet therapy after coronary artery stenting in stable patients &gt; DURATION AND TYPE OF ANTIPLATELET TREATMENT &gt; Patients who may benefit from longer therapy</w:t>
        </w:r>
      </w:hyperlink>
      <w:r w:rsidDel="00000000" w:rsidR="00000000" w:rsidRPr="00000000">
        <w:rPr>
          <w:rtl w:val="0"/>
        </w:rPr>
      </w:r>
    </w:p>
    <w:p w:rsidR="00000000" w:rsidDel="00000000" w:rsidP="00000000" w:rsidRDefault="00000000" w:rsidRPr="00000000" w14:paraId="00000025">
      <w:pPr>
        <w:numPr>
          <w:ilvl w:val="0"/>
          <w:numId w:val="12"/>
        </w:numPr>
        <w:shd w:fill="ffffff" w:val="clear"/>
        <w:spacing w:after="0" w:afterAutospacing="0" w:before="0" w:beforeAutospacing="0" w:lineRule="auto"/>
        <w:ind w:left="720" w:hanging="360"/>
      </w:pPr>
      <w:hyperlink r:id="rId57">
        <w:r w:rsidDel="00000000" w:rsidR="00000000" w:rsidRPr="00000000">
          <w:rPr>
            <w:color w:val="0074b9"/>
            <w:sz w:val="24"/>
            <w:szCs w:val="24"/>
            <w:rtl w:val="0"/>
          </w:rPr>
          <w:t xml:space="preserve">Hypersensitivity reactions to clopidogrel &gt; SUMMARY AND RECOMMENDATIONS</w:t>
        </w:r>
      </w:hyperlink>
      <w:r w:rsidDel="00000000" w:rsidR="00000000" w:rsidRPr="00000000">
        <w:rPr>
          <w:rtl w:val="0"/>
        </w:rPr>
      </w:r>
    </w:p>
    <w:p w:rsidR="00000000" w:rsidDel="00000000" w:rsidP="00000000" w:rsidRDefault="00000000" w:rsidRPr="00000000" w14:paraId="00000026">
      <w:pPr>
        <w:numPr>
          <w:ilvl w:val="0"/>
          <w:numId w:val="12"/>
        </w:numPr>
        <w:shd w:fill="ffffff" w:val="clear"/>
        <w:spacing w:after="0" w:afterAutospacing="0" w:before="0" w:beforeAutospacing="0" w:lineRule="auto"/>
        <w:ind w:left="720" w:hanging="360"/>
      </w:pPr>
      <w:hyperlink r:id="rId58">
        <w:r w:rsidDel="00000000" w:rsidR="00000000" w:rsidRPr="00000000">
          <w:rPr>
            <w:color w:val="0074b9"/>
            <w:sz w:val="24"/>
            <w:szCs w:val="24"/>
            <w:rtl w:val="0"/>
          </w:rPr>
          <w:t xml:space="preserve">Long-term antithrombotic therapy for the secondary prevention of ischemic stroke &gt; ANTIPLATELET AGENTS &gt; Dual antiplatelet therapy &gt; Aspirin plus clopidogrel</w:t>
        </w:r>
      </w:hyperlink>
      <w:r w:rsidDel="00000000" w:rsidR="00000000" w:rsidRPr="00000000">
        <w:rPr>
          <w:rtl w:val="0"/>
        </w:rPr>
      </w:r>
    </w:p>
    <w:p w:rsidR="00000000" w:rsidDel="00000000" w:rsidP="00000000" w:rsidRDefault="00000000" w:rsidRPr="00000000" w14:paraId="00000027">
      <w:pPr>
        <w:numPr>
          <w:ilvl w:val="0"/>
          <w:numId w:val="12"/>
        </w:numPr>
        <w:shd w:fill="ffffff" w:val="clear"/>
        <w:spacing w:after="0" w:afterAutospacing="0" w:before="0" w:beforeAutospacing="0" w:lineRule="auto"/>
        <w:ind w:left="720" w:hanging="360"/>
      </w:pPr>
      <w:hyperlink r:id="rId59">
        <w:r w:rsidDel="00000000" w:rsidR="00000000" w:rsidRPr="00000000">
          <w:rPr>
            <w:color w:val="0074b9"/>
            <w:sz w:val="24"/>
            <w:szCs w:val="24"/>
            <w:rtl w:val="0"/>
          </w:rPr>
          <w:t xml:space="preserve">Long-term antiplatelet therapy after coronary artery stenting in stable patients &gt; PROMOTION OF DAPT ADHERENCE</w:t>
        </w:r>
      </w:hyperlink>
      <w:r w:rsidDel="00000000" w:rsidR="00000000" w:rsidRPr="00000000">
        <w:rPr>
          <w:rtl w:val="0"/>
        </w:rPr>
      </w:r>
    </w:p>
    <w:p w:rsidR="00000000" w:rsidDel="00000000" w:rsidP="00000000" w:rsidRDefault="00000000" w:rsidRPr="00000000" w14:paraId="00000028">
      <w:pPr>
        <w:numPr>
          <w:ilvl w:val="0"/>
          <w:numId w:val="12"/>
        </w:numPr>
        <w:shd w:fill="ffffff" w:val="clear"/>
        <w:spacing w:after="0" w:afterAutospacing="0" w:before="0" w:beforeAutospacing="0" w:lineRule="auto"/>
        <w:ind w:left="720" w:hanging="360"/>
      </w:pPr>
      <w:hyperlink r:id="rId60">
        <w:r w:rsidDel="00000000" w:rsidR="00000000" w:rsidRPr="00000000">
          <w:rPr>
            <w:color w:val="0074b9"/>
            <w:sz w:val="24"/>
            <w:szCs w:val="24"/>
            <w:rtl w:val="0"/>
          </w:rPr>
          <w:t xml:space="preserve">Long-term antiplatelet therapy after coronary artery stenting in stable patients &gt; PROMOTION OF DAPT ADHERENCE &gt; Clopidogrel resistance/nonresponse</w:t>
        </w:r>
      </w:hyperlink>
      <w:r w:rsidDel="00000000" w:rsidR="00000000" w:rsidRPr="00000000">
        <w:rPr>
          <w:rtl w:val="0"/>
        </w:rPr>
      </w:r>
    </w:p>
    <w:p w:rsidR="00000000" w:rsidDel="00000000" w:rsidP="00000000" w:rsidRDefault="00000000" w:rsidRPr="00000000" w14:paraId="00000029">
      <w:pPr>
        <w:numPr>
          <w:ilvl w:val="0"/>
          <w:numId w:val="12"/>
        </w:numPr>
        <w:shd w:fill="ffffff" w:val="clear"/>
        <w:spacing w:before="0" w:beforeAutospacing="0" w:lineRule="auto"/>
        <w:ind w:left="720" w:hanging="360"/>
      </w:pPr>
      <w:hyperlink r:id="rId61">
        <w:r w:rsidDel="00000000" w:rsidR="00000000" w:rsidRPr="00000000">
          <w:rPr>
            <w:color w:val="0074b9"/>
            <w:sz w:val="24"/>
            <w:szCs w:val="24"/>
            <w:rtl w:val="0"/>
          </w:rPr>
          <w:t xml:space="preserve">Long-term antithrombotic therapy for the secondary prevention of ischemic stroke &gt; ANTIPLATELET AGENTS &gt; Clopidogrel &gt; Dose</w:t>
        </w:r>
      </w:hyperlink>
      <w:r w:rsidDel="00000000" w:rsidR="00000000" w:rsidRPr="00000000">
        <w:rPr>
          <w:rtl w:val="0"/>
        </w:rPr>
      </w:r>
    </w:p>
    <w:p w:rsidR="00000000" w:rsidDel="00000000" w:rsidP="00000000" w:rsidRDefault="00000000" w:rsidRPr="00000000" w14:paraId="000000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4utcwhowlzr"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22</w:t>
      </w:r>
      <w:r w:rsidDel="00000000" w:rsidR="00000000" w:rsidRPr="00000000">
        <w:rPr>
          <w:rtl w:val="0"/>
        </w:rPr>
      </w:r>
    </w:p>
    <w:p w:rsidR="00000000" w:rsidDel="00000000" w:rsidP="00000000" w:rsidRDefault="00000000" w:rsidRPr="00000000" w14:paraId="0000002C">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glycemic goal should be relaxed in an older adult with diabetes to prevent further falls, likely in the context of hypoglycemia risk. I am assuming the patient is an older adult with type 2 diabetes and a history or risk of falls, and that the main concern is balancing glycemic control with fall prevention.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hd w:fill="ffffff" w:val="clear"/>
        <w:spacing w:line="390" w:lineRule="auto"/>
        <w:rPr>
          <w:color w:val="232323"/>
          <w:sz w:val="24"/>
          <w:szCs w:val="24"/>
        </w:rPr>
      </w:pPr>
      <w:r w:rsidDel="00000000" w:rsidR="00000000" w:rsidRPr="00000000">
        <w:rPr>
          <w:color w:val="232323"/>
          <w:sz w:val="24"/>
          <w:szCs w:val="24"/>
          <w:rtl w:val="0"/>
        </w:rPr>
        <w:t xml:space="preserve">For older adults with diabetes who are at increased risk of hypoglycemia and falls, </w:t>
      </w:r>
      <w:r w:rsidDel="00000000" w:rsidR="00000000" w:rsidRPr="00000000">
        <w:rPr>
          <w:b w:val="1"/>
          <w:bCs w:val="1"/>
          <w:color w:val="232323"/>
          <w:sz w:val="24"/>
          <w:szCs w:val="24"/>
          <w:rtl w:val="0"/>
        </w:rPr>
        <w:t xml:space="preserve">glycemic goals should be individualized and may need to be relaxed to reduce the risk of hypoglycemia and subsequent falls</w:t>
      </w:r>
      <w:r w:rsidDel="00000000" w:rsidR="00000000" w:rsidRPr="00000000">
        <w:rPr>
          <w:rFonts w:ascii="Arial Unicode MS" w:cs="Arial Unicode MS" w:eastAsia="Arial Unicode MS" w:hAnsi="Arial Unicode MS"/>
          <w:color w:val="232323"/>
          <w:sz w:val="24"/>
          <w:szCs w:val="24"/>
          <w:rtl w:val="0"/>
        </w:rPr>
        <w:t xml:space="preserve">. In frail older adults, those with significant comorbidities, or those with poor health and functional or cognitive impairment, higher A1C targets (such as ≤8 percent or even &lt;8.5 percent) are appropriate, with a focus on avoiding hypoglycemia and related complications, including falls</w:t>
      </w:r>
      <w:hyperlink r:id="rId62">
        <w:r w:rsidDel="00000000" w:rsidR="00000000" w:rsidRPr="00000000">
          <w:rPr>
            <w:color w:val="232323"/>
            <w:sz w:val="24"/>
            <w:szCs w:val="24"/>
            <w:rtl w:val="0"/>
          </w:rPr>
          <w:t xml:space="preserve"> </w:t>
        </w:r>
      </w:hyperlink>
      <w:hyperlink r:id="rId63">
        <w:r w:rsidDel="00000000" w:rsidR="00000000" w:rsidRPr="00000000">
          <w:rPr>
            <w:color w:val="0074b9"/>
            <w:sz w:val="24"/>
            <w:szCs w:val="24"/>
            <w:rtl w:val="0"/>
          </w:rPr>
          <w:t xml:space="preserve">[1]</w:t>
        </w:r>
      </w:hyperlink>
      <w:hyperlink r:id="rId64">
        <w:r w:rsidDel="00000000" w:rsidR="00000000" w:rsidRPr="00000000">
          <w:rPr>
            <w:color w:val="0074b9"/>
            <w:sz w:val="24"/>
            <w:szCs w:val="24"/>
            <w:rtl w:val="0"/>
          </w:rPr>
          <w:t xml:space="preserve">[2]</w:t>
        </w:r>
      </w:hyperlink>
      <w:hyperlink r:id="rId6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Even mild hypoglycemia can lead to acute adverse outcomes such as falls and fractures in this population</w:t>
      </w:r>
      <w:hyperlink r:id="rId66">
        <w:r w:rsidDel="00000000" w:rsidR="00000000" w:rsidRPr="00000000">
          <w:rPr>
            <w:color w:val="232323"/>
            <w:sz w:val="24"/>
            <w:szCs w:val="24"/>
            <w:rtl w:val="0"/>
          </w:rPr>
          <w:t xml:space="preserve"> </w:t>
        </w:r>
      </w:hyperlink>
      <w:hyperlink r:id="rId6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F">
      <w:pPr>
        <w:shd w:fill="ffffff" w:val="clear"/>
        <w:spacing w:line="390" w:lineRule="auto"/>
        <w:rPr>
          <w:color w:val="232323"/>
          <w:sz w:val="24"/>
          <w:szCs w:val="24"/>
        </w:rPr>
      </w:pPr>
      <w:r w:rsidDel="00000000" w:rsidR="00000000" w:rsidRPr="00000000">
        <w:rPr>
          <w:color w:val="232323"/>
          <w:sz w:val="24"/>
          <w:szCs w:val="24"/>
          <w:rtl w:val="0"/>
        </w:rPr>
        <w:t xml:space="preserve">The</w:t>
      </w:r>
      <w:hyperlink r:id="rId68">
        <w:r w:rsidDel="00000000" w:rsidR="00000000" w:rsidRPr="00000000">
          <w:rPr>
            <w:color w:val="232323"/>
            <w:sz w:val="24"/>
            <w:szCs w:val="24"/>
            <w:rtl w:val="0"/>
          </w:rPr>
          <w:t xml:space="preserve"> </w:t>
        </w:r>
      </w:hyperlink>
      <w:hyperlink r:id="rId69">
        <w:r w:rsidDel="00000000" w:rsidR="00000000" w:rsidRPr="00000000">
          <w:rPr>
            <w:color w:val="0074b9"/>
            <w:sz w:val="24"/>
            <w:szCs w:val="24"/>
            <w:rtl w:val="0"/>
          </w:rPr>
          <w:t xml:space="preserve"> framework for considering treatment goals for glycemia, blood pressure, and dyslipidemia in older adults with diabetes</w:t>
        </w:r>
      </w:hyperlink>
      <w:r w:rsidDel="00000000" w:rsidR="00000000" w:rsidRPr="00000000">
        <w:rPr>
          <w:color w:val="232323"/>
          <w:sz w:val="24"/>
          <w:szCs w:val="24"/>
          <w:rtl w:val="0"/>
        </w:rPr>
        <w:t xml:space="preserve"> provides guidance for individualizing glycemic targets based on overall health, comorbidities, and functional status</w:t>
      </w:r>
      <w:hyperlink r:id="rId70">
        <w:r w:rsidDel="00000000" w:rsidR="00000000" w:rsidRPr="00000000">
          <w:rPr>
            <w:color w:val="232323"/>
            <w:sz w:val="24"/>
            <w:szCs w:val="24"/>
            <w:rtl w:val="0"/>
          </w:rPr>
          <w:t xml:space="preserve"> </w:t>
        </w:r>
      </w:hyperlink>
      <w:hyperlink r:id="rId71">
        <w:r w:rsidDel="00000000" w:rsidR="00000000" w:rsidRPr="00000000">
          <w:rPr>
            <w:color w:val="0074b9"/>
            <w:sz w:val="24"/>
            <w:szCs w:val="24"/>
            <w:rtl w:val="0"/>
          </w:rPr>
          <w:t xml:space="preserve">[1]</w:t>
        </w:r>
      </w:hyperlink>
      <w:hyperlink r:id="rId72">
        <w:r w:rsidDel="00000000" w:rsidR="00000000" w:rsidRPr="00000000">
          <w:rPr>
            <w:color w:val="0074b9"/>
            <w:sz w:val="24"/>
            <w:szCs w:val="24"/>
            <w:rtl w:val="0"/>
          </w:rPr>
          <w:t xml:space="preserve">[3]</w:t>
        </w:r>
      </w:hyperlink>
      <w:hyperlink r:id="rId7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0">
      <w:pPr>
        <w:pStyle w:val="Heading3"/>
        <w:keepNext w:val="0"/>
        <w:keepLines w:val="0"/>
        <w:shd w:fill="ffffff" w:val="clear"/>
        <w:spacing w:after="40" w:before="460" w:line="346.66666666666663" w:lineRule="auto"/>
        <w:rPr>
          <w:b w:val="1"/>
          <w:bCs w:val="1"/>
          <w:color w:val="232323"/>
          <w:sz w:val="27"/>
          <w:szCs w:val="27"/>
        </w:rPr>
      </w:pPr>
      <w:bookmarkStart w:colFirst="0" w:colLast="0" w:name="_4tmiml294ay4" w:id="8"/>
      <w:bookmarkEnd w:id="8"/>
      <w:r w:rsidDel="00000000" w:rsidR="00000000" w:rsidRPr="00000000">
        <w:rPr>
          <w:b w:val="1"/>
          <w:bCs w:val="1"/>
          <w:color w:val="232323"/>
          <w:sz w:val="27"/>
          <w:szCs w:val="27"/>
          <w:rtl w:val="0"/>
        </w:rPr>
        <w:t xml:space="preserve">Rationale for Relaxing Glycemic Goals</w:t>
      </w:r>
    </w:p>
    <w:p w:rsidR="00000000" w:rsidDel="00000000" w:rsidP="00000000" w:rsidRDefault="00000000" w:rsidRPr="00000000" w14:paraId="00000031">
      <w:pPr>
        <w:numPr>
          <w:ilvl w:val="0"/>
          <w:numId w:val="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Older adults are more vulnerable to hypoglycemia, which can present with neuroglycopenic symptoms (dizziness, weakness, confusion) and may be missed or misattributed to other neurologic conditions </w:t>
      </w:r>
      <w:hyperlink r:id="rId7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2">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Hypoglycemia is associated with poor outcomes, including traumatic falls, fractures, and increased risk of dementia </w:t>
      </w:r>
      <w:hyperlink r:id="rId7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3">
      <w:pPr>
        <w:numPr>
          <w:ilvl w:val="0"/>
          <w:numId w:val="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Liberalizing glycemic targets does not guarantee protection from hypoglycemia, so ongoing monitoring and patient education remain important </w:t>
      </w:r>
      <w:hyperlink r:id="rId76">
        <w:r w:rsidDel="00000000" w:rsidR="00000000" w:rsidRPr="00000000">
          <w:rPr>
            <w:color w:val="0074b9"/>
            <w:sz w:val="24"/>
            <w:szCs w:val="24"/>
            <w:rtl w:val="0"/>
          </w:rPr>
          <w:t xml:space="preserve">[1]</w:t>
        </w:r>
      </w:hyperlink>
      <w:hyperlink r:id="rId7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4">
      <w:pPr>
        <w:pStyle w:val="Heading3"/>
        <w:keepNext w:val="0"/>
        <w:keepLines w:val="0"/>
        <w:shd w:fill="ffffff" w:val="clear"/>
        <w:spacing w:after="40" w:before="460" w:line="346.66666666666663" w:lineRule="auto"/>
        <w:rPr>
          <w:b w:val="1"/>
          <w:bCs w:val="1"/>
          <w:color w:val="232323"/>
          <w:sz w:val="27"/>
          <w:szCs w:val="27"/>
        </w:rPr>
      </w:pPr>
      <w:bookmarkStart w:colFirst="0" w:colLast="0" w:name="_azk96zus66g5" w:id="9"/>
      <w:bookmarkEnd w:id="9"/>
      <w:r w:rsidDel="00000000" w:rsidR="00000000" w:rsidRPr="00000000">
        <w:rPr>
          <w:b w:val="1"/>
          <w:bCs w:val="1"/>
          <w:color w:val="232323"/>
          <w:sz w:val="27"/>
          <w:szCs w:val="27"/>
          <w:rtl w:val="0"/>
        </w:rPr>
        <w:t xml:space="preserve">Key Points</w:t>
      </w:r>
    </w:p>
    <w:p w:rsidR="00000000" w:rsidDel="00000000" w:rsidP="00000000" w:rsidRDefault="00000000" w:rsidRPr="00000000" w14:paraId="00000035">
      <w:pPr>
        <w:numPr>
          <w:ilvl w:val="0"/>
          <w:numId w:val="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Individualize glycemic goals for older adults, especially those with comorbidities or functional impairment </w:t>
      </w:r>
      <w:hyperlink r:id="rId78">
        <w:r w:rsidDel="00000000" w:rsidR="00000000" w:rsidRPr="00000000">
          <w:rPr>
            <w:color w:val="0074b9"/>
            <w:sz w:val="24"/>
            <w:szCs w:val="24"/>
            <w:rtl w:val="0"/>
          </w:rPr>
          <w:t xml:space="preserve">[1]</w:t>
        </w:r>
      </w:hyperlink>
      <w:hyperlink r:id="rId7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6">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Higher A1C targets (≤8 or &lt;8.5 percent) are appropriate for frail or high-risk patients </w:t>
      </w:r>
      <w:hyperlink r:id="rId80">
        <w:r w:rsidDel="00000000" w:rsidR="00000000" w:rsidRPr="00000000">
          <w:rPr>
            <w:color w:val="0074b9"/>
            <w:sz w:val="24"/>
            <w:szCs w:val="24"/>
            <w:rtl w:val="0"/>
          </w:rPr>
          <w:t xml:space="preserve">[1]</w:t>
        </w:r>
      </w:hyperlink>
      <w:hyperlink r:id="rId8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7">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Avoidance of hypoglycemia is critical to prevent falls and other adverse outcomes </w:t>
      </w:r>
      <w:hyperlink r:id="rId8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8">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Use the </w:t>
      </w:r>
      <w:hyperlink r:id="rId83">
        <w:r w:rsidDel="00000000" w:rsidR="00000000" w:rsidRPr="00000000">
          <w:rPr>
            <w:color w:val="0074b9"/>
            <w:sz w:val="24"/>
            <w:szCs w:val="24"/>
            <w:rtl w:val="0"/>
          </w:rPr>
          <w:t xml:space="preserve"> framework for considering treatment goals</w:t>
        </w:r>
      </w:hyperlink>
      <w:r w:rsidDel="00000000" w:rsidR="00000000" w:rsidRPr="00000000">
        <w:rPr>
          <w:color w:val="232323"/>
          <w:sz w:val="24"/>
          <w:szCs w:val="24"/>
          <w:rtl w:val="0"/>
        </w:rPr>
        <w:t xml:space="preserve"> to guide decision-making </w:t>
      </w:r>
      <w:hyperlink r:id="rId84">
        <w:r w:rsidDel="00000000" w:rsidR="00000000" w:rsidRPr="00000000">
          <w:rPr>
            <w:color w:val="0074b9"/>
            <w:sz w:val="24"/>
            <w:szCs w:val="24"/>
            <w:rtl w:val="0"/>
          </w:rPr>
          <w:t xml:space="preserve">[1]</w:t>
        </w:r>
      </w:hyperlink>
      <w:hyperlink r:id="rId8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9">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Monitor for hypoglycemia and educate patients and caregivers about symptoms and management </w:t>
      </w:r>
      <w:hyperlink r:id="rId8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A">
      <w:pPr>
        <w:pStyle w:val="Heading3"/>
        <w:keepNext w:val="0"/>
        <w:keepLines w:val="0"/>
        <w:shd w:fill="ffffff" w:val="clear"/>
        <w:spacing w:after="40" w:before="460" w:line="346.66666666666663" w:lineRule="auto"/>
        <w:rPr>
          <w:b w:val="1"/>
          <w:bCs w:val="1"/>
          <w:color w:val="232323"/>
          <w:sz w:val="27"/>
          <w:szCs w:val="27"/>
        </w:rPr>
      </w:pPr>
      <w:bookmarkStart w:colFirst="0" w:colLast="0" w:name="_ziidwdmo9adv" w:id="10"/>
      <w:bookmarkEnd w:id="10"/>
      <w:r w:rsidDel="00000000" w:rsidR="00000000" w:rsidRPr="00000000">
        <w:rPr>
          <w:b w:val="1"/>
          <w:bCs w:val="1"/>
          <w:color w:val="232323"/>
          <w:sz w:val="27"/>
          <w:szCs w:val="27"/>
          <w:rtl w:val="0"/>
        </w:rPr>
        <w:t xml:space="preserve">Learn More</w:t>
      </w:r>
    </w:p>
    <w:p w:rsidR="00000000" w:rsidDel="00000000" w:rsidP="00000000" w:rsidRDefault="00000000" w:rsidRPr="00000000" w14:paraId="0000003B">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C">
      <w:pPr>
        <w:numPr>
          <w:ilvl w:val="0"/>
          <w:numId w:val="9"/>
        </w:numPr>
        <w:shd w:fill="ffffff" w:val="clear"/>
        <w:spacing w:after="0" w:afterAutospacing="0" w:before="220" w:line="390" w:lineRule="auto"/>
        <w:ind w:left="720" w:hanging="360"/>
      </w:pPr>
      <w:hyperlink r:id="rId87">
        <w:r w:rsidDel="00000000" w:rsidR="00000000" w:rsidRPr="00000000">
          <w:rPr>
            <w:color w:val="0074b9"/>
            <w:sz w:val="24"/>
            <w:szCs w:val="24"/>
            <w:rtl w:val="0"/>
          </w:rPr>
          <w:t xml:space="preserve">What if the patient is in a nursing home or has severe cognitive impairment?</w:t>
        </w:r>
      </w:hyperlink>
      <w:r w:rsidDel="00000000" w:rsidR="00000000" w:rsidRPr="00000000">
        <w:rPr>
          <w:rtl w:val="0"/>
        </w:rPr>
      </w:r>
    </w:p>
    <w:p w:rsidR="00000000" w:rsidDel="00000000" w:rsidP="00000000" w:rsidRDefault="00000000" w:rsidRPr="00000000" w14:paraId="0000003D">
      <w:pPr>
        <w:numPr>
          <w:ilvl w:val="0"/>
          <w:numId w:val="9"/>
        </w:numPr>
        <w:shd w:fill="ffffff" w:val="clear"/>
        <w:spacing w:after="0" w:afterAutospacing="0" w:before="0" w:beforeAutospacing="0" w:line="390" w:lineRule="auto"/>
        <w:ind w:left="720" w:hanging="360"/>
      </w:pPr>
      <w:hyperlink r:id="rId88">
        <w:r w:rsidDel="00000000" w:rsidR="00000000" w:rsidRPr="00000000">
          <w:rPr>
            <w:color w:val="0074b9"/>
            <w:sz w:val="24"/>
            <w:szCs w:val="24"/>
            <w:rtl w:val="0"/>
          </w:rPr>
          <w:t xml:space="preserve">What if the patient has a history of severe hypoglycemia?</w:t>
        </w:r>
      </w:hyperlink>
      <w:r w:rsidDel="00000000" w:rsidR="00000000" w:rsidRPr="00000000">
        <w:rPr>
          <w:rtl w:val="0"/>
        </w:rPr>
      </w:r>
    </w:p>
    <w:p w:rsidR="00000000" w:rsidDel="00000000" w:rsidP="00000000" w:rsidRDefault="00000000" w:rsidRPr="00000000" w14:paraId="0000003E">
      <w:pPr>
        <w:numPr>
          <w:ilvl w:val="0"/>
          <w:numId w:val="9"/>
        </w:numPr>
        <w:shd w:fill="ffffff" w:val="clear"/>
        <w:spacing w:after="0" w:afterAutospacing="0" w:before="0" w:beforeAutospacing="0" w:line="390" w:lineRule="auto"/>
        <w:ind w:left="720" w:hanging="360"/>
      </w:pPr>
      <w:hyperlink r:id="rId89">
        <w:r w:rsidDel="00000000" w:rsidR="00000000" w:rsidRPr="00000000">
          <w:rPr>
            <w:color w:val="0074b9"/>
            <w:sz w:val="24"/>
            <w:szCs w:val="24"/>
            <w:rtl w:val="0"/>
          </w:rPr>
          <w:t xml:space="preserve">What if the patient is on insulin or sulfonylureas?</w:t>
        </w:r>
      </w:hyperlink>
      <w:r w:rsidDel="00000000" w:rsidR="00000000" w:rsidRPr="00000000">
        <w:rPr>
          <w:rtl w:val="0"/>
        </w:rPr>
      </w:r>
    </w:p>
    <w:p w:rsidR="00000000" w:rsidDel="00000000" w:rsidP="00000000" w:rsidRDefault="00000000" w:rsidRPr="00000000" w14:paraId="0000003F">
      <w:pPr>
        <w:numPr>
          <w:ilvl w:val="0"/>
          <w:numId w:val="9"/>
        </w:numPr>
        <w:shd w:fill="ffffff" w:val="clear"/>
        <w:spacing w:after="0" w:afterAutospacing="0" w:before="0" w:beforeAutospacing="0" w:line="390" w:lineRule="auto"/>
        <w:ind w:left="720" w:hanging="360"/>
      </w:pPr>
      <w:hyperlink r:id="rId90">
        <w:r w:rsidDel="00000000" w:rsidR="00000000" w:rsidRPr="00000000">
          <w:rPr>
            <w:color w:val="0074b9"/>
            <w:sz w:val="24"/>
            <w:szCs w:val="24"/>
            <w:rtl w:val="0"/>
          </w:rPr>
          <w:t xml:space="preserve">What if the patient has multiple comorbidities?</w:t>
        </w:r>
      </w:hyperlink>
      <w:r w:rsidDel="00000000" w:rsidR="00000000" w:rsidRPr="00000000">
        <w:rPr>
          <w:rtl w:val="0"/>
        </w:rPr>
      </w:r>
    </w:p>
    <w:p w:rsidR="00000000" w:rsidDel="00000000" w:rsidP="00000000" w:rsidRDefault="00000000" w:rsidRPr="00000000" w14:paraId="00000040">
      <w:pPr>
        <w:numPr>
          <w:ilvl w:val="0"/>
          <w:numId w:val="9"/>
        </w:numPr>
        <w:shd w:fill="ffffff" w:val="clear"/>
        <w:spacing w:before="0" w:beforeAutospacing="0" w:line="390" w:lineRule="auto"/>
        <w:ind w:left="720" w:hanging="360"/>
      </w:pPr>
      <w:hyperlink r:id="rId91">
        <w:r w:rsidDel="00000000" w:rsidR="00000000" w:rsidRPr="00000000">
          <w:rPr>
            <w:color w:val="0074b9"/>
            <w:sz w:val="24"/>
            <w:szCs w:val="24"/>
            <w:rtl w:val="0"/>
          </w:rPr>
          <w:t xml:space="preserve">What are the best strategies to monitor for hypoglycemia in older adults?</w:t>
        </w:r>
      </w:hyperlink>
      <w:r w:rsidDel="00000000" w:rsidR="00000000" w:rsidRPr="00000000">
        <w:rPr>
          <w:rtl w:val="0"/>
        </w:rPr>
      </w:r>
    </w:p>
    <w:p w:rsidR="00000000" w:rsidDel="00000000" w:rsidP="00000000" w:rsidRDefault="00000000" w:rsidRPr="00000000" w14:paraId="00000041">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adjusting therapy for specific medications or comorbidities.</w:t>
      </w:r>
    </w:p>
    <w:p w:rsidR="00000000" w:rsidDel="00000000" w:rsidP="00000000" w:rsidRDefault="00000000" w:rsidRPr="00000000" w14:paraId="00000042">
      <w:pPr>
        <w:pStyle w:val="Heading3"/>
        <w:keepNext w:val="0"/>
        <w:keepLines w:val="0"/>
        <w:shd w:fill="ffffff" w:val="clear"/>
        <w:spacing w:after="40" w:before="460" w:line="346.66666666666663" w:lineRule="auto"/>
        <w:rPr>
          <w:b w:val="1"/>
          <w:bCs w:val="1"/>
          <w:color w:val="232323"/>
          <w:sz w:val="27"/>
          <w:szCs w:val="27"/>
        </w:rPr>
      </w:pPr>
      <w:bookmarkStart w:colFirst="0" w:colLast="0" w:name="_n44gxoxvrwne" w:id="11"/>
      <w:bookmarkEnd w:id="1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3">
      <w:pPr>
        <w:numPr>
          <w:ilvl w:val="0"/>
          <w:numId w:val="8"/>
        </w:numPr>
        <w:shd w:fill="ffffff" w:val="clear"/>
        <w:spacing w:after="0" w:afterAutospacing="0" w:before="240" w:lineRule="auto"/>
        <w:ind w:left="720" w:hanging="360"/>
      </w:pPr>
      <w:hyperlink r:id="rId92">
        <w:r w:rsidDel="00000000" w:rsidR="00000000" w:rsidRPr="00000000">
          <w:rPr>
            <w:color w:val="0074b9"/>
            <w:sz w:val="24"/>
            <w:szCs w:val="24"/>
            <w:rtl w:val="0"/>
          </w:rPr>
          <w:t xml:space="preserve">Treatment of type 2 diabetes mellitus in the older patient &gt; GOALS &gt; Managing hyperglycemia</w:t>
        </w:r>
      </w:hyperlink>
      <w:r w:rsidDel="00000000" w:rsidR="00000000" w:rsidRPr="00000000">
        <w:rPr>
          <w:rtl w:val="0"/>
        </w:rPr>
      </w:r>
    </w:p>
    <w:p w:rsidR="00000000" w:rsidDel="00000000" w:rsidP="00000000" w:rsidRDefault="00000000" w:rsidRPr="00000000" w14:paraId="00000044">
      <w:pPr>
        <w:numPr>
          <w:ilvl w:val="0"/>
          <w:numId w:val="8"/>
        </w:numPr>
        <w:shd w:fill="ffffff" w:val="clear"/>
        <w:spacing w:after="0" w:afterAutospacing="0" w:before="0" w:beforeAutospacing="0" w:lineRule="auto"/>
        <w:ind w:left="720" w:hanging="360"/>
      </w:pPr>
      <w:hyperlink r:id="rId93">
        <w:r w:rsidDel="00000000" w:rsidR="00000000" w:rsidRPr="00000000">
          <w:rPr>
            <w:color w:val="0074b9"/>
            <w:sz w:val="24"/>
            <w:szCs w:val="24"/>
            <w:rtl w:val="0"/>
          </w:rPr>
          <w:t xml:space="preserve">Treatment of type 2 diabetes mellitus in the older patient &gt; GOALS &gt; Avoiding hypoglycemia</w:t>
        </w:r>
      </w:hyperlink>
      <w:r w:rsidDel="00000000" w:rsidR="00000000" w:rsidRPr="00000000">
        <w:rPr>
          <w:rtl w:val="0"/>
        </w:rPr>
      </w:r>
    </w:p>
    <w:p w:rsidR="00000000" w:rsidDel="00000000" w:rsidP="00000000" w:rsidRDefault="00000000" w:rsidRPr="00000000" w14:paraId="00000045">
      <w:pPr>
        <w:numPr>
          <w:ilvl w:val="0"/>
          <w:numId w:val="8"/>
        </w:numPr>
        <w:shd w:fill="ffffff" w:val="clear"/>
        <w:spacing w:after="0" w:afterAutospacing="0" w:before="0" w:beforeAutospacing="0" w:lineRule="auto"/>
        <w:ind w:left="720" w:hanging="360"/>
      </w:pPr>
      <w:hyperlink r:id="rId94">
        <w:r w:rsidDel="00000000" w:rsidR="00000000" w:rsidRPr="00000000">
          <w:rPr>
            <w:color w:val="0074b9"/>
            <w:sz w:val="24"/>
            <w:szCs w:val="24"/>
            <w:rtl w:val="0"/>
          </w:rPr>
          <w:t xml:space="preserve">Treatment of type 2 diabetes mellitus in the older patient &gt; SUMMARY AND RECOMMENDATIONS</w:t>
        </w:r>
      </w:hyperlink>
      <w:r w:rsidDel="00000000" w:rsidR="00000000" w:rsidRPr="00000000">
        <w:rPr>
          <w:rtl w:val="0"/>
        </w:rPr>
      </w:r>
    </w:p>
    <w:p w:rsidR="00000000" w:rsidDel="00000000" w:rsidP="00000000" w:rsidRDefault="00000000" w:rsidRPr="00000000" w14:paraId="00000046">
      <w:pPr>
        <w:numPr>
          <w:ilvl w:val="0"/>
          <w:numId w:val="8"/>
        </w:numPr>
        <w:shd w:fill="ffffff" w:val="clear"/>
        <w:spacing w:before="0" w:beforeAutospacing="0" w:lineRule="auto"/>
        <w:ind w:left="720" w:hanging="360"/>
      </w:pPr>
      <w:hyperlink r:id="rId95">
        <w:r w:rsidDel="00000000" w:rsidR="00000000" w:rsidRPr="00000000">
          <w:rPr>
            <w:color w:val="0074b9"/>
            <w:sz w:val="24"/>
            <w:szCs w:val="24"/>
            <w:rtl w:val="0"/>
          </w:rPr>
          <w:t xml:space="preserve">Treatment of type 2 diabetes mellitus in the older patient &gt; GOALS</w:t>
        </w:r>
      </w:hyperlink>
      <w:r w:rsidDel="00000000" w:rsidR="00000000" w:rsidRPr="00000000">
        <w:rPr>
          <w:rtl w:val="0"/>
        </w:rPr>
      </w:r>
    </w:p>
    <w:p w:rsidR="00000000" w:rsidDel="00000000" w:rsidP="00000000" w:rsidRDefault="00000000" w:rsidRPr="00000000" w14:paraId="000000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xqb11py83ae"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23</w:t>
      </w:r>
      <w:r w:rsidDel="00000000" w:rsidR="00000000" w:rsidRPr="00000000">
        <w:rPr>
          <w:rtl w:val="0"/>
        </w:rPr>
      </w:r>
    </w:p>
    <w:p w:rsidR="00000000" w:rsidDel="00000000" w:rsidP="00000000" w:rsidRDefault="00000000" w:rsidRPr="00000000" w14:paraId="00000049">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recommended duration of dual antiplatelet therapy (DAPT) after an acute ischemic stroke in an adult patient without contraindications to antiplatelet therapy. I am assuming the patient does not have a cardioembolic source, is not pregnant, and does not have major bleeding risk factors.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hd w:fill="ffffff" w:val="clear"/>
        <w:spacing w:line="39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For most adults with acute minor ischemic stroke (National Institutes of Health Stroke Scale [NIHSS] score ≤5) or high-risk transient ischemic attack (TIA; ABCD2 score ≥4), </w:t>
      </w:r>
      <w:r w:rsidDel="00000000" w:rsidR="00000000" w:rsidRPr="00000000">
        <w:rPr>
          <w:b w:val="1"/>
          <w:bCs w:val="1"/>
          <w:color w:val="232323"/>
          <w:sz w:val="24"/>
          <w:szCs w:val="24"/>
          <w:rtl w:val="0"/>
        </w:rPr>
        <w:t xml:space="preserve">short-term DAPT with</w:t>
      </w:r>
      <w:hyperlink r:id="rId96">
        <w:r w:rsidDel="00000000" w:rsidR="00000000" w:rsidRPr="00000000">
          <w:rPr>
            <w:b w:val="1"/>
            <w:bCs w:val="1"/>
            <w:color w:val="232323"/>
            <w:sz w:val="24"/>
            <w:szCs w:val="24"/>
            <w:rtl w:val="0"/>
          </w:rPr>
          <w:t xml:space="preserve"> </w:t>
        </w:r>
      </w:hyperlink>
      <w:hyperlink r:id="rId97">
        <w:r w:rsidDel="00000000" w:rsidR="00000000" w:rsidRPr="00000000">
          <w:rPr>
            <w:b w:val="1"/>
            <w:bCs w:val="1"/>
            <w:color w:val="0074b9"/>
            <w:sz w:val="24"/>
            <w:szCs w:val="24"/>
            <w:rtl w:val="0"/>
          </w:rPr>
          <w:t xml:space="preserve">aspirin</w:t>
        </w:r>
      </w:hyperlink>
      <w:r w:rsidDel="00000000" w:rsidR="00000000" w:rsidRPr="00000000">
        <w:rPr>
          <w:b w:val="1"/>
          <w:bCs w:val="1"/>
          <w:color w:val="232323"/>
          <w:sz w:val="24"/>
          <w:szCs w:val="24"/>
          <w:rtl w:val="0"/>
        </w:rPr>
        <w:t xml:space="preserve"> and</w:t>
      </w:r>
      <w:hyperlink r:id="rId98">
        <w:r w:rsidDel="00000000" w:rsidR="00000000" w:rsidRPr="00000000">
          <w:rPr>
            <w:b w:val="1"/>
            <w:bCs w:val="1"/>
            <w:color w:val="232323"/>
            <w:sz w:val="24"/>
            <w:szCs w:val="24"/>
            <w:rtl w:val="0"/>
          </w:rPr>
          <w:t xml:space="preserve"> </w:t>
        </w:r>
      </w:hyperlink>
      <w:hyperlink r:id="rId99">
        <w:r w:rsidDel="00000000" w:rsidR="00000000" w:rsidRPr="00000000">
          <w:rPr>
            <w:b w:val="1"/>
            <w:bCs w:val="1"/>
            <w:color w:val="0074b9"/>
            <w:sz w:val="24"/>
            <w:szCs w:val="24"/>
            <w:rtl w:val="0"/>
          </w:rPr>
          <w:t xml:space="preserve">clopidogrel</w:t>
        </w:r>
      </w:hyperlink>
      <w:r w:rsidDel="00000000" w:rsidR="00000000" w:rsidRPr="00000000">
        <w:rPr>
          <w:b w:val="1"/>
          <w:bCs w:val="1"/>
          <w:color w:val="232323"/>
          <w:sz w:val="24"/>
          <w:szCs w:val="24"/>
          <w:rtl w:val="0"/>
        </w:rPr>
        <w:t xml:space="preserve"> is recommended for 21 days</w:t>
      </w:r>
      <w:r w:rsidDel="00000000" w:rsidR="00000000" w:rsidRPr="00000000">
        <w:rPr>
          <w:color w:val="232323"/>
          <w:sz w:val="24"/>
          <w:szCs w:val="24"/>
          <w:rtl w:val="0"/>
        </w:rPr>
        <w:t xml:space="preserve">. For patients with stroke due to intracranial large artery atherosclerotic stenosis of 70 to 99 percent, DAPT may be extended up to 90 days. After the initial DAPT period, antiplatelet monotherapy should be continued indefinitely</w:t>
      </w:r>
      <w:hyperlink r:id="rId100">
        <w:r w:rsidDel="00000000" w:rsidR="00000000" w:rsidRPr="00000000">
          <w:rPr>
            <w:color w:val="232323"/>
            <w:sz w:val="24"/>
            <w:szCs w:val="24"/>
            <w:rtl w:val="0"/>
          </w:rPr>
          <w:t xml:space="preserve"> </w:t>
        </w:r>
      </w:hyperlink>
      <w:hyperlink r:id="rId101">
        <w:r w:rsidDel="00000000" w:rsidR="00000000" w:rsidRPr="00000000">
          <w:rPr>
            <w:color w:val="0074b9"/>
            <w:sz w:val="24"/>
            <w:szCs w:val="24"/>
            <w:rtl w:val="0"/>
          </w:rPr>
          <w:t xml:space="preserve">[1]</w:t>
        </w:r>
      </w:hyperlink>
      <w:hyperlink r:id="rId10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C">
      <w:pPr>
        <w:pStyle w:val="Heading3"/>
        <w:keepNext w:val="0"/>
        <w:keepLines w:val="0"/>
        <w:shd w:fill="ffffff" w:val="clear"/>
        <w:spacing w:after="40" w:before="460" w:line="346.66666666666663" w:lineRule="auto"/>
        <w:rPr>
          <w:b w:val="1"/>
          <w:bCs w:val="1"/>
          <w:color w:val="232323"/>
          <w:sz w:val="27"/>
          <w:szCs w:val="27"/>
        </w:rPr>
      </w:pPr>
      <w:bookmarkStart w:colFirst="0" w:colLast="0" w:name="_21ysekspptd4" w:id="13"/>
      <w:bookmarkEnd w:id="13"/>
      <w:r w:rsidDel="00000000" w:rsidR="00000000" w:rsidRPr="00000000">
        <w:rPr>
          <w:b w:val="1"/>
          <w:bCs w:val="1"/>
          <w:color w:val="232323"/>
          <w:sz w:val="27"/>
          <w:szCs w:val="27"/>
          <w:rtl w:val="0"/>
        </w:rPr>
        <w:t xml:space="preserve">Duration of DAPT After Ischemic Stroke</w:t>
      </w:r>
    </w:p>
    <w:p w:rsidR="00000000" w:rsidDel="00000000" w:rsidP="00000000" w:rsidRDefault="00000000" w:rsidRPr="00000000" w14:paraId="0000004D">
      <w:pPr>
        <w:numPr>
          <w:ilvl w:val="0"/>
          <w:numId w:val="14"/>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21 days of DAPT</w:t>
      </w:r>
      <w:r w:rsidDel="00000000" w:rsidR="00000000" w:rsidRPr="00000000">
        <w:rPr>
          <w:color w:val="232323"/>
          <w:sz w:val="24"/>
          <w:szCs w:val="24"/>
          <w:rtl w:val="0"/>
        </w:rPr>
        <w:t xml:space="preserve"> is recommended for patients with minor ischemic stroke or high-risk TIA </w:t>
      </w:r>
      <w:hyperlink r:id="rId103">
        <w:r w:rsidDel="00000000" w:rsidR="00000000" w:rsidRPr="00000000">
          <w:rPr>
            <w:color w:val="0074b9"/>
            <w:sz w:val="24"/>
            <w:szCs w:val="24"/>
            <w:rtl w:val="0"/>
          </w:rPr>
          <w:t xml:space="preserve">[1]</w:t>
        </w:r>
      </w:hyperlink>
      <w:hyperlink r:id="rId10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E">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Up to 90 days of DAPT</w:t>
      </w:r>
      <w:r w:rsidDel="00000000" w:rsidR="00000000" w:rsidRPr="00000000">
        <w:rPr>
          <w:color w:val="232323"/>
          <w:sz w:val="24"/>
          <w:szCs w:val="24"/>
          <w:rtl w:val="0"/>
        </w:rPr>
        <w:t xml:space="preserve"> may be considered for patients with stroke due to intracranial large artery atherosclerosis (stenosis 70–99%) </w:t>
      </w:r>
      <w:hyperlink r:id="rId105">
        <w:r w:rsidDel="00000000" w:rsidR="00000000" w:rsidRPr="00000000">
          <w:rPr>
            <w:color w:val="0074b9"/>
            <w:sz w:val="24"/>
            <w:szCs w:val="24"/>
            <w:rtl w:val="0"/>
          </w:rPr>
          <w:t xml:space="preserve">[1]</w:t>
        </w:r>
      </w:hyperlink>
      <w:hyperlink r:id="rId10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F">
      <w:pPr>
        <w:numPr>
          <w:ilvl w:val="0"/>
          <w:numId w:val="14"/>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Beyond 90 days, DAPT is not recommended</w:t>
      </w:r>
      <w:r w:rsidDel="00000000" w:rsidR="00000000" w:rsidRPr="00000000">
        <w:rPr>
          <w:color w:val="232323"/>
          <w:sz w:val="24"/>
          <w:szCs w:val="24"/>
          <w:rtl w:val="0"/>
        </w:rPr>
        <w:t xml:space="preserve"> for stroke prevention due to increased bleeding risk and lack of additional benefit; switch to single antiplatelet therapy </w:t>
      </w:r>
      <w:hyperlink r:id="rId107">
        <w:r w:rsidDel="00000000" w:rsidR="00000000" w:rsidRPr="00000000">
          <w:rPr>
            <w:color w:val="0074b9"/>
            <w:sz w:val="24"/>
            <w:szCs w:val="24"/>
            <w:rtl w:val="0"/>
          </w:rPr>
          <w:t xml:space="preserve">[1]</w:t>
        </w:r>
      </w:hyperlink>
      <w:hyperlink r:id="rId10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0">
      <w:pPr>
        <w:pStyle w:val="Heading3"/>
        <w:keepNext w:val="0"/>
        <w:keepLines w:val="0"/>
        <w:shd w:fill="ffffff" w:val="clear"/>
        <w:spacing w:after="40" w:before="460" w:line="346.66666666666663" w:lineRule="auto"/>
        <w:rPr>
          <w:b w:val="1"/>
          <w:bCs w:val="1"/>
          <w:color w:val="232323"/>
          <w:sz w:val="27"/>
          <w:szCs w:val="27"/>
        </w:rPr>
      </w:pPr>
      <w:bookmarkStart w:colFirst="0" w:colLast="0" w:name="_7xv1lo6uly84" w:id="14"/>
      <w:bookmarkEnd w:id="14"/>
      <w:r w:rsidDel="00000000" w:rsidR="00000000" w:rsidRPr="00000000">
        <w:rPr>
          <w:b w:val="1"/>
          <w:bCs w:val="1"/>
          <w:color w:val="232323"/>
          <w:sz w:val="27"/>
          <w:szCs w:val="27"/>
          <w:rtl w:val="0"/>
        </w:rPr>
        <w:t xml:space="preserve">Rationale</w:t>
      </w:r>
    </w:p>
    <w:p w:rsidR="00000000" w:rsidDel="00000000" w:rsidP="00000000" w:rsidRDefault="00000000" w:rsidRPr="00000000" w14:paraId="00000051">
      <w:pPr>
        <w:numPr>
          <w:ilvl w:val="0"/>
          <w:numId w:val="1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Short-term DAPT reduces the risk of recurrent ischemic stroke in the first few weeks after minor stroke or high-risk TIA, with most benefit seen in the first 10–20 days </w:t>
      </w:r>
      <w:hyperlink r:id="rId10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2">
      <w:pPr>
        <w:numPr>
          <w:ilvl w:val="0"/>
          <w:numId w:val="1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Longer-term DAPT (beyond 90 days) does not provide additional benefit and increases bleeding risk </w:t>
      </w:r>
      <w:hyperlink r:id="rId110">
        <w:r w:rsidDel="00000000" w:rsidR="00000000" w:rsidRPr="00000000">
          <w:rPr>
            <w:color w:val="0074b9"/>
            <w:sz w:val="24"/>
            <w:szCs w:val="24"/>
            <w:rtl w:val="0"/>
          </w:rPr>
          <w:t xml:space="preserve">[1]</w:t>
        </w:r>
      </w:hyperlink>
      <w:hyperlink r:id="rId11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3">
      <w:pPr>
        <w:pStyle w:val="Heading3"/>
        <w:keepNext w:val="0"/>
        <w:keepLines w:val="0"/>
        <w:shd w:fill="ffffff" w:val="clear"/>
        <w:spacing w:after="40" w:before="460" w:line="346.66666666666663" w:lineRule="auto"/>
        <w:rPr>
          <w:b w:val="1"/>
          <w:bCs w:val="1"/>
          <w:color w:val="232323"/>
          <w:sz w:val="27"/>
          <w:szCs w:val="27"/>
        </w:rPr>
      </w:pPr>
      <w:bookmarkStart w:colFirst="0" w:colLast="0" w:name="_omhqrxfkuwsi" w:id="15"/>
      <w:bookmarkEnd w:id="15"/>
      <w:r w:rsidDel="00000000" w:rsidR="00000000" w:rsidRPr="00000000">
        <w:rPr>
          <w:b w:val="1"/>
          <w:bCs w:val="1"/>
          <w:color w:val="232323"/>
          <w:sz w:val="27"/>
          <w:szCs w:val="27"/>
          <w:rtl w:val="0"/>
        </w:rPr>
        <w:t xml:space="preserve">Key Points</w:t>
      </w:r>
    </w:p>
    <w:p w:rsidR="00000000" w:rsidDel="00000000" w:rsidP="00000000" w:rsidRDefault="00000000" w:rsidRPr="00000000" w14:paraId="00000054">
      <w:pPr>
        <w:numPr>
          <w:ilvl w:val="0"/>
          <w:numId w:val="7"/>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DAPT duration is typically 21 days for minor stroke/high-risk TIA, up to 90 days for intracranial large artery atherosclerosis </w:t>
      </w:r>
      <w:hyperlink r:id="rId112">
        <w:r w:rsidDel="00000000" w:rsidR="00000000" w:rsidRPr="00000000">
          <w:rPr>
            <w:color w:val="0074b9"/>
            <w:sz w:val="24"/>
            <w:szCs w:val="24"/>
            <w:rtl w:val="0"/>
          </w:rPr>
          <w:t xml:space="preserve">[1]</w:t>
        </w:r>
      </w:hyperlink>
      <w:hyperlink r:id="rId11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5">
      <w:pPr>
        <w:numPr>
          <w:ilvl w:val="0"/>
          <w:numId w:val="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Switch to single antiplatelet therapy after DAPT period </w:t>
      </w:r>
      <w:hyperlink r:id="rId114">
        <w:r w:rsidDel="00000000" w:rsidR="00000000" w:rsidRPr="00000000">
          <w:rPr>
            <w:color w:val="0074b9"/>
            <w:sz w:val="24"/>
            <w:szCs w:val="24"/>
            <w:rtl w:val="0"/>
          </w:rPr>
          <w:t xml:space="preserve">[1]</w:t>
        </w:r>
      </w:hyperlink>
      <w:hyperlink r:id="rId11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6">
      <w:pPr>
        <w:numPr>
          <w:ilvl w:val="0"/>
          <w:numId w:val="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Longer-term DAPT is not recommended due to bleeding risk </w:t>
      </w:r>
      <w:hyperlink r:id="rId116">
        <w:r w:rsidDel="00000000" w:rsidR="00000000" w:rsidRPr="00000000">
          <w:rPr>
            <w:color w:val="0074b9"/>
            <w:sz w:val="24"/>
            <w:szCs w:val="24"/>
            <w:rtl w:val="0"/>
          </w:rPr>
          <w:t xml:space="preserve">[1]</w:t>
        </w:r>
      </w:hyperlink>
      <w:hyperlink r:id="rId11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7">
      <w:pPr>
        <w:numPr>
          <w:ilvl w:val="0"/>
          <w:numId w:val="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Always confirm the absence of contraindications to antiplatelet therapy before starting DAPT </w:t>
      </w:r>
      <w:hyperlink r:id="rId118">
        <w:r w:rsidDel="00000000" w:rsidR="00000000" w:rsidRPr="00000000">
          <w:rPr>
            <w:color w:val="0074b9"/>
            <w:sz w:val="24"/>
            <w:szCs w:val="24"/>
            <w:rtl w:val="0"/>
          </w:rPr>
          <w:t xml:space="preserve">[1]</w:t>
        </w:r>
      </w:hyperlink>
      <w:hyperlink r:id="rId11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8">
      <w:pPr>
        <w:numPr>
          <w:ilvl w:val="0"/>
          <w:numId w:val="7"/>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See </w:t>
      </w:r>
      <w:hyperlink r:id="rId120">
        <w:r w:rsidDel="00000000" w:rsidR="00000000" w:rsidRPr="00000000">
          <w:rPr>
            <w:color w:val="0074b9"/>
            <w:sz w:val="24"/>
            <w:szCs w:val="24"/>
            <w:rtl w:val="0"/>
          </w:rPr>
          <w:t xml:space="preserve"> Immediate antithrombotic treatment of acute ischemic stroke</w:t>
        </w:r>
      </w:hyperlink>
      <w:r w:rsidDel="00000000" w:rsidR="00000000" w:rsidRPr="00000000">
        <w:rPr>
          <w:color w:val="232323"/>
          <w:sz w:val="24"/>
          <w:szCs w:val="24"/>
          <w:rtl w:val="0"/>
        </w:rPr>
        <w:t xml:space="preserve"> and </w:t>
      </w:r>
      <w:hyperlink r:id="rId121">
        <w:r w:rsidDel="00000000" w:rsidR="00000000" w:rsidRPr="00000000">
          <w:rPr>
            <w:color w:val="0074b9"/>
            <w:sz w:val="24"/>
            <w:szCs w:val="24"/>
            <w:rtl w:val="0"/>
          </w:rPr>
          <w:t xml:space="preserve"> Antithrombotic therapy according to cause of acute ischemic stroke</w:t>
        </w:r>
      </w:hyperlink>
      <w:r w:rsidDel="00000000" w:rsidR="00000000" w:rsidRPr="00000000">
        <w:rPr>
          <w:color w:val="232323"/>
          <w:sz w:val="24"/>
          <w:szCs w:val="24"/>
          <w:rtl w:val="0"/>
        </w:rPr>
        <w:t xml:space="preserve"> for detailed algorithms.</w:t>
      </w:r>
    </w:p>
    <w:p w:rsidR="00000000" w:rsidDel="00000000" w:rsidP="00000000" w:rsidRDefault="00000000" w:rsidRPr="00000000" w14:paraId="00000059">
      <w:pPr>
        <w:pStyle w:val="Heading3"/>
        <w:keepNext w:val="0"/>
        <w:keepLines w:val="0"/>
        <w:shd w:fill="ffffff" w:val="clear"/>
        <w:spacing w:after="40" w:before="460" w:line="346.66666666666663" w:lineRule="auto"/>
        <w:rPr>
          <w:b w:val="1"/>
          <w:bCs w:val="1"/>
          <w:color w:val="232323"/>
          <w:sz w:val="27"/>
          <w:szCs w:val="27"/>
        </w:rPr>
      </w:pPr>
      <w:bookmarkStart w:colFirst="0" w:colLast="0" w:name="_n4hbws9cic2p" w:id="16"/>
      <w:bookmarkEnd w:id="16"/>
      <w:r w:rsidDel="00000000" w:rsidR="00000000" w:rsidRPr="00000000">
        <w:rPr>
          <w:b w:val="1"/>
          <w:bCs w:val="1"/>
          <w:color w:val="232323"/>
          <w:sz w:val="27"/>
          <w:szCs w:val="27"/>
          <w:rtl w:val="0"/>
        </w:rPr>
        <w:t xml:space="preserve">Learn More</w:t>
      </w:r>
    </w:p>
    <w:p w:rsidR="00000000" w:rsidDel="00000000" w:rsidP="00000000" w:rsidRDefault="00000000" w:rsidRPr="00000000" w14:paraId="0000005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B">
      <w:pPr>
        <w:numPr>
          <w:ilvl w:val="0"/>
          <w:numId w:val="11"/>
        </w:numPr>
        <w:shd w:fill="ffffff" w:val="clear"/>
        <w:spacing w:after="0" w:afterAutospacing="0" w:before="220" w:line="390" w:lineRule="auto"/>
        <w:ind w:left="720" w:hanging="360"/>
      </w:pPr>
      <w:hyperlink r:id="rId122">
        <w:r w:rsidDel="00000000" w:rsidR="00000000" w:rsidRPr="00000000">
          <w:rPr>
            <w:color w:val="0074b9"/>
            <w:sz w:val="24"/>
            <w:szCs w:val="24"/>
            <w:rtl w:val="0"/>
          </w:rPr>
          <w:t xml:space="preserve">What if the patient has a major stroke (NIHSS &gt;5)?</w:t>
        </w:r>
      </w:hyperlink>
      <w:r w:rsidDel="00000000" w:rsidR="00000000" w:rsidRPr="00000000">
        <w:rPr>
          <w:rtl w:val="0"/>
        </w:rPr>
      </w:r>
    </w:p>
    <w:p w:rsidR="00000000" w:rsidDel="00000000" w:rsidP="00000000" w:rsidRDefault="00000000" w:rsidRPr="00000000" w14:paraId="0000005C">
      <w:pPr>
        <w:numPr>
          <w:ilvl w:val="0"/>
          <w:numId w:val="11"/>
        </w:numPr>
        <w:shd w:fill="ffffff" w:val="clear"/>
        <w:spacing w:after="0" w:afterAutospacing="0" w:before="0" w:beforeAutospacing="0" w:line="390" w:lineRule="auto"/>
        <w:ind w:left="720" w:hanging="360"/>
      </w:pPr>
      <w:hyperlink r:id="rId123">
        <w:r w:rsidDel="00000000" w:rsidR="00000000" w:rsidRPr="00000000">
          <w:rPr>
            <w:color w:val="0074b9"/>
            <w:sz w:val="24"/>
            <w:szCs w:val="24"/>
            <w:rtl w:val="0"/>
          </w:rPr>
          <w:t xml:space="preserve">What if the patient has a cardioembolic source?</w:t>
        </w:r>
      </w:hyperlink>
      <w:r w:rsidDel="00000000" w:rsidR="00000000" w:rsidRPr="00000000">
        <w:rPr>
          <w:rtl w:val="0"/>
        </w:rPr>
      </w:r>
    </w:p>
    <w:p w:rsidR="00000000" w:rsidDel="00000000" w:rsidP="00000000" w:rsidRDefault="00000000" w:rsidRPr="00000000" w14:paraId="0000005D">
      <w:pPr>
        <w:numPr>
          <w:ilvl w:val="0"/>
          <w:numId w:val="11"/>
        </w:numPr>
        <w:shd w:fill="ffffff" w:val="clear"/>
        <w:spacing w:after="0" w:afterAutospacing="0" w:before="0" w:beforeAutospacing="0" w:line="390" w:lineRule="auto"/>
        <w:ind w:left="720" w:hanging="360"/>
      </w:pPr>
      <w:hyperlink r:id="rId124">
        <w:r w:rsidDel="00000000" w:rsidR="00000000" w:rsidRPr="00000000">
          <w:rPr>
            <w:color w:val="0074b9"/>
            <w:sz w:val="24"/>
            <w:szCs w:val="24"/>
            <w:rtl w:val="0"/>
          </w:rPr>
          <w:t xml:space="preserve">What if the patient has a contraindication to antiplatelet therapy?</w:t>
        </w:r>
      </w:hyperlink>
      <w:r w:rsidDel="00000000" w:rsidR="00000000" w:rsidRPr="00000000">
        <w:rPr>
          <w:rtl w:val="0"/>
        </w:rPr>
      </w:r>
    </w:p>
    <w:p w:rsidR="00000000" w:rsidDel="00000000" w:rsidP="00000000" w:rsidRDefault="00000000" w:rsidRPr="00000000" w14:paraId="0000005E">
      <w:pPr>
        <w:numPr>
          <w:ilvl w:val="0"/>
          <w:numId w:val="11"/>
        </w:numPr>
        <w:shd w:fill="ffffff" w:val="clear"/>
        <w:spacing w:after="0" w:afterAutospacing="0" w:before="0" w:beforeAutospacing="0" w:line="390" w:lineRule="auto"/>
        <w:ind w:left="720" w:hanging="360"/>
      </w:pPr>
      <w:hyperlink r:id="rId125">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5F">
      <w:pPr>
        <w:numPr>
          <w:ilvl w:val="0"/>
          <w:numId w:val="11"/>
        </w:numPr>
        <w:shd w:fill="ffffff" w:val="clear"/>
        <w:spacing w:before="0" w:beforeAutospacing="0" w:line="390" w:lineRule="auto"/>
        <w:ind w:left="720" w:hanging="360"/>
      </w:pPr>
      <w:hyperlink r:id="rId126">
        <w:r w:rsidDel="00000000" w:rsidR="00000000" w:rsidRPr="00000000">
          <w:rPr>
            <w:color w:val="0074b9"/>
            <w:sz w:val="24"/>
            <w:szCs w:val="24"/>
            <w:rtl w:val="0"/>
          </w:rPr>
          <w:t xml:space="preserve">What if the patient has intracranial large artery atherosclerosis?</w:t>
        </w:r>
      </w:hyperlink>
      <w:r w:rsidDel="00000000" w:rsidR="00000000" w:rsidRPr="00000000">
        <w:rPr>
          <w:rtl w:val="0"/>
        </w:rPr>
      </w:r>
    </w:p>
    <w:p w:rsidR="00000000" w:rsidDel="00000000" w:rsidP="00000000" w:rsidRDefault="00000000" w:rsidRPr="00000000" w14:paraId="00000060">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switching to long-term antiplatelet therapy.</w:t>
      </w:r>
    </w:p>
    <w:p w:rsidR="00000000" w:rsidDel="00000000" w:rsidP="00000000" w:rsidRDefault="00000000" w:rsidRPr="00000000" w14:paraId="00000061">
      <w:pPr>
        <w:pStyle w:val="Heading3"/>
        <w:keepNext w:val="0"/>
        <w:keepLines w:val="0"/>
        <w:shd w:fill="ffffff" w:val="clear"/>
        <w:spacing w:after="40" w:before="460" w:line="346.66666666666663" w:lineRule="auto"/>
        <w:rPr>
          <w:b w:val="1"/>
          <w:bCs w:val="1"/>
          <w:color w:val="232323"/>
          <w:sz w:val="27"/>
          <w:szCs w:val="27"/>
        </w:rPr>
      </w:pPr>
      <w:bookmarkStart w:colFirst="0" w:colLast="0" w:name="_rfsc9ugu4q1" w:id="17"/>
      <w:bookmarkEnd w:id="1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2">
      <w:pPr>
        <w:numPr>
          <w:ilvl w:val="0"/>
          <w:numId w:val="4"/>
        </w:numPr>
        <w:shd w:fill="ffffff" w:val="clear"/>
        <w:spacing w:after="0" w:afterAutospacing="0" w:before="240" w:lineRule="auto"/>
        <w:ind w:left="720" w:hanging="360"/>
      </w:pPr>
      <w:hyperlink r:id="rId127">
        <w:r w:rsidDel="00000000" w:rsidR="00000000" w:rsidRPr="00000000">
          <w:rPr>
            <w:color w:val="0074b9"/>
            <w:sz w:val="24"/>
            <w:szCs w:val="24"/>
            <w:rtl w:val="0"/>
          </w:rPr>
          <w:t xml:space="preserve">Early antithrombotic treatment of acute ischemic stroke and transient ischemic attack &gt; TREATMENT ON PRESENTATION &gt; Short-term dual antiplatelet therapy (DAPT) &gt; Regimen</w:t>
        </w:r>
      </w:hyperlink>
      <w:r w:rsidDel="00000000" w:rsidR="00000000" w:rsidRPr="00000000">
        <w:rPr>
          <w:rtl w:val="0"/>
        </w:rPr>
      </w:r>
    </w:p>
    <w:p w:rsidR="00000000" w:rsidDel="00000000" w:rsidP="00000000" w:rsidRDefault="00000000" w:rsidRPr="00000000" w14:paraId="00000063">
      <w:pPr>
        <w:numPr>
          <w:ilvl w:val="0"/>
          <w:numId w:val="4"/>
        </w:numPr>
        <w:shd w:fill="ffffff" w:val="clear"/>
        <w:spacing w:after="0" w:afterAutospacing="0" w:before="0" w:beforeAutospacing="0" w:lineRule="auto"/>
        <w:ind w:left="720" w:hanging="360"/>
      </w:pPr>
      <w:hyperlink r:id="rId128">
        <w:r w:rsidDel="00000000" w:rsidR="00000000" w:rsidRPr="00000000">
          <w:rPr>
            <w:color w:val="0074b9"/>
            <w:sz w:val="24"/>
            <w:szCs w:val="24"/>
            <w:rtl w:val="0"/>
          </w:rPr>
          <w:t xml:space="preserve">Early antithrombotic treatment of acute ischemic stroke and transient ischemic attack &gt; SUMMARY AND RECOMMENDATIONS</w:t>
        </w:r>
      </w:hyperlink>
      <w:r w:rsidDel="00000000" w:rsidR="00000000" w:rsidRPr="00000000">
        <w:rPr>
          <w:rtl w:val="0"/>
        </w:rPr>
      </w:r>
    </w:p>
    <w:p w:rsidR="00000000" w:rsidDel="00000000" w:rsidP="00000000" w:rsidRDefault="00000000" w:rsidRPr="00000000" w14:paraId="00000064">
      <w:pPr>
        <w:numPr>
          <w:ilvl w:val="0"/>
          <w:numId w:val="4"/>
        </w:numPr>
        <w:shd w:fill="ffffff" w:val="clear"/>
        <w:spacing w:before="0" w:beforeAutospacing="0" w:lineRule="auto"/>
        <w:ind w:left="720" w:hanging="360"/>
      </w:pPr>
      <w:hyperlink r:id="rId129">
        <w:r w:rsidDel="00000000" w:rsidR="00000000" w:rsidRPr="00000000">
          <w:rPr>
            <w:color w:val="0074b9"/>
            <w:sz w:val="24"/>
            <w:szCs w:val="24"/>
            <w:rtl w:val="0"/>
          </w:rPr>
          <w:t xml:space="preserve">Early antithrombotic treatment of acute ischemic stroke and transient ischemic attack &gt; TREATMENT ON PRESENTATION &gt; Short-term dual antiplatelet therapy (DAPT) &gt; Efficacy of DAPT &gt; High-risk TIA and minor ischemic stroke</w:t>
        </w:r>
      </w:hyperlink>
      <w:r w:rsidDel="00000000" w:rsidR="00000000" w:rsidRPr="00000000">
        <w:rPr>
          <w:rtl w:val="0"/>
        </w:rPr>
      </w:r>
    </w:p>
    <w:p w:rsidR="00000000" w:rsidDel="00000000" w:rsidP="00000000" w:rsidRDefault="00000000" w:rsidRPr="00000000" w14:paraId="000000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dkjfe53stj2"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24</w:t>
      </w:r>
      <w:r w:rsidDel="00000000" w:rsidR="00000000" w:rsidRPr="00000000">
        <w:rPr>
          <w:rtl w:val="0"/>
        </w:rPr>
      </w:r>
    </w:p>
    <w:p w:rsidR="00000000" w:rsidDel="00000000" w:rsidP="00000000" w:rsidRDefault="00000000" w:rsidRPr="00000000" w14:paraId="00000067">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long-term risk of orthostatic hypotension associated with</w:t>
      </w:r>
      <w:hyperlink r:id="rId130">
        <w:r w:rsidDel="00000000" w:rsidR="00000000" w:rsidRPr="00000000">
          <w:rPr>
            <w:color w:val="232323"/>
            <w:sz w:val="24"/>
            <w:szCs w:val="24"/>
            <w:rtl w:val="0"/>
          </w:rPr>
          <w:t xml:space="preserve"> </w:t>
        </w:r>
      </w:hyperlink>
      <w:hyperlink r:id="rId131">
        <w:r w:rsidDel="00000000" w:rsidR="00000000" w:rsidRPr="00000000">
          <w:rPr>
            <w:color w:val="0074b9"/>
            <w:sz w:val="24"/>
            <w:szCs w:val="24"/>
            <w:rtl w:val="0"/>
          </w:rPr>
          <w:t xml:space="preserve">isosorbide mononitrate</w:t>
        </w:r>
      </w:hyperlink>
      <w:r w:rsidDel="00000000" w:rsidR="00000000" w:rsidRPr="00000000">
        <w:rPr>
          <w:color w:val="232323"/>
          <w:sz w:val="24"/>
          <w:szCs w:val="24"/>
          <w:rtl w:val="0"/>
        </w:rPr>
        <w:t xml:space="preserve"> use in adults.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hd w:fill="ffffff" w:val="clear"/>
        <w:spacing w:line="390" w:lineRule="auto"/>
        <w:rPr>
          <w:color w:val="232323"/>
          <w:sz w:val="24"/>
          <w:szCs w:val="24"/>
        </w:rPr>
      </w:pPr>
      <w:hyperlink r:id="rId132">
        <w:r w:rsidDel="00000000" w:rsidR="00000000" w:rsidRPr="00000000">
          <w:rPr>
            <w:color w:val="0074b9"/>
            <w:sz w:val="24"/>
            <w:szCs w:val="24"/>
            <w:rtl w:val="0"/>
          </w:rPr>
          <w:t xml:space="preserve">Isosorbide mononitrate</w:t>
        </w:r>
      </w:hyperlink>
      <w:r w:rsidDel="00000000" w:rsidR="00000000" w:rsidRPr="00000000">
        <w:rPr>
          <w:color w:val="232323"/>
          <w:sz w:val="24"/>
          <w:szCs w:val="24"/>
          <w:rtl w:val="0"/>
        </w:rPr>
        <w:t xml:space="preserve"> is a vasodilator and antianginal agent that can cause hypotension, including orthostatic hypotension, as a result of its pharmacologic action</w:t>
      </w:r>
      <w:hyperlink r:id="rId133">
        <w:r w:rsidDel="00000000" w:rsidR="00000000" w:rsidRPr="00000000">
          <w:rPr>
            <w:color w:val="232323"/>
            <w:sz w:val="24"/>
            <w:szCs w:val="24"/>
            <w:rtl w:val="0"/>
          </w:rPr>
          <w:t xml:space="preserve"> </w:t>
        </w:r>
      </w:hyperlink>
      <w:hyperlink r:id="rId134">
        <w:r w:rsidDel="00000000" w:rsidR="00000000" w:rsidRPr="00000000">
          <w:rPr>
            <w:color w:val="0074b9"/>
            <w:sz w:val="24"/>
            <w:szCs w:val="24"/>
            <w:rtl w:val="0"/>
          </w:rPr>
          <w:t xml:space="preserve">[1]</w:t>
        </w:r>
      </w:hyperlink>
      <w:hyperlink r:id="rId13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Orthostatic hypotension may occur rapidly after administration and can be severe, even at small doses, sometimes requiring discontinuation of therapy</w:t>
      </w:r>
      <w:hyperlink r:id="rId136">
        <w:r w:rsidDel="00000000" w:rsidR="00000000" w:rsidRPr="00000000">
          <w:rPr>
            <w:color w:val="232323"/>
            <w:sz w:val="24"/>
            <w:szCs w:val="24"/>
            <w:rtl w:val="0"/>
          </w:rPr>
          <w:t xml:space="preserve"> </w:t>
        </w:r>
      </w:hyperlink>
      <w:hyperlink r:id="rId13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Risk factors for orthostatic hypotension with</w:t>
      </w:r>
      <w:hyperlink r:id="rId138">
        <w:r w:rsidDel="00000000" w:rsidR="00000000" w:rsidRPr="00000000">
          <w:rPr>
            <w:color w:val="232323"/>
            <w:sz w:val="24"/>
            <w:szCs w:val="24"/>
            <w:rtl w:val="0"/>
          </w:rPr>
          <w:t xml:space="preserve"> </w:t>
        </w:r>
      </w:hyperlink>
      <w:hyperlink r:id="rId139">
        <w:r w:rsidDel="00000000" w:rsidR="00000000" w:rsidRPr="00000000">
          <w:rPr>
            <w:color w:val="0074b9"/>
            <w:sz w:val="24"/>
            <w:szCs w:val="24"/>
            <w:rtl w:val="0"/>
          </w:rPr>
          <w:t xml:space="preserve">isosorbide mononitrate</w:t>
        </w:r>
      </w:hyperlink>
      <w:r w:rsidDel="00000000" w:rsidR="00000000" w:rsidRPr="00000000">
        <w:rPr>
          <w:color w:val="232323"/>
          <w:sz w:val="24"/>
          <w:szCs w:val="24"/>
          <w:rtl w:val="0"/>
        </w:rPr>
        <w:t xml:space="preserve"> include upright position, hypovolemia, ethanol consumption, and concomitant use of phosphodiesterase-5 inhibitors</w:t>
      </w:r>
      <w:hyperlink r:id="rId140">
        <w:r w:rsidDel="00000000" w:rsidR="00000000" w:rsidRPr="00000000">
          <w:rPr>
            <w:color w:val="232323"/>
            <w:sz w:val="24"/>
            <w:szCs w:val="24"/>
            <w:rtl w:val="0"/>
          </w:rPr>
          <w:t xml:space="preserve"> </w:t>
        </w:r>
      </w:hyperlink>
      <w:hyperlink r:id="rId14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Postmarketing data confirm that orthostatic hypotension and syncope are recognized adverse effects</w:t>
      </w:r>
      <w:hyperlink r:id="rId142">
        <w:r w:rsidDel="00000000" w:rsidR="00000000" w:rsidRPr="00000000">
          <w:rPr>
            <w:color w:val="232323"/>
            <w:sz w:val="24"/>
            <w:szCs w:val="24"/>
            <w:rtl w:val="0"/>
          </w:rPr>
          <w:t xml:space="preserve"> </w:t>
        </w:r>
      </w:hyperlink>
      <w:hyperlink r:id="rId14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Tolerance to the blood pressure-lowering effects may develop over time, but hypotension can still be significant</w:t>
      </w:r>
      <w:hyperlink r:id="rId144">
        <w:r w:rsidDel="00000000" w:rsidR="00000000" w:rsidRPr="00000000">
          <w:rPr>
            <w:color w:val="232323"/>
            <w:sz w:val="24"/>
            <w:szCs w:val="24"/>
            <w:rtl w:val="0"/>
          </w:rPr>
          <w:t xml:space="preserve"> </w:t>
        </w:r>
      </w:hyperlink>
      <w:hyperlink r:id="rId14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A">
      <w:pPr>
        <w:shd w:fill="ffffff" w:val="clear"/>
        <w:spacing w:line="390" w:lineRule="auto"/>
        <w:rPr>
          <w:color w:val="232323"/>
          <w:sz w:val="24"/>
          <w:szCs w:val="24"/>
        </w:rPr>
      </w:pPr>
      <w:r w:rsidDel="00000000" w:rsidR="00000000" w:rsidRPr="00000000">
        <w:rPr>
          <w:color w:val="232323"/>
          <w:sz w:val="24"/>
          <w:szCs w:val="24"/>
          <w:rtl w:val="0"/>
        </w:rPr>
        <w:t xml:space="preserve">There is no specific mention in UpToDate guidance of cumulative or progressive long-term orthostatic risk unique to chronic</w:t>
      </w:r>
      <w:hyperlink r:id="rId146">
        <w:r w:rsidDel="00000000" w:rsidR="00000000" w:rsidRPr="00000000">
          <w:rPr>
            <w:color w:val="232323"/>
            <w:sz w:val="24"/>
            <w:szCs w:val="24"/>
            <w:rtl w:val="0"/>
          </w:rPr>
          <w:t xml:space="preserve"> </w:t>
        </w:r>
      </w:hyperlink>
      <w:hyperlink r:id="rId147">
        <w:r w:rsidDel="00000000" w:rsidR="00000000" w:rsidRPr="00000000">
          <w:rPr>
            <w:color w:val="0074b9"/>
            <w:sz w:val="24"/>
            <w:szCs w:val="24"/>
            <w:rtl w:val="0"/>
          </w:rPr>
          <w:t xml:space="preserve">isosorbide mononitrate</w:t>
        </w:r>
      </w:hyperlink>
      <w:r w:rsidDel="00000000" w:rsidR="00000000" w:rsidRPr="00000000">
        <w:rPr>
          <w:color w:val="232323"/>
          <w:sz w:val="24"/>
          <w:szCs w:val="24"/>
          <w:rtl w:val="0"/>
        </w:rPr>
        <w:t xml:space="preserve"> use, but ongoing risk of orthostatic hypotension persists as long as the drug is used</w:t>
      </w:r>
      <w:hyperlink r:id="rId148">
        <w:r w:rsidDel="00000000" w:rsidR="00000000" w:rsidRPr="00000000">
          <w:rPr>
            <w:color w:val="232323"/>
            <w:sz w:val="24"/>
            <w:szCs w:val="24"/>
            <w:rtl w:val="0"/>
          </w:rPr>
          <w:t xml:space="preserve"> </w:t>
        </w:r>
      </w:hyperlink>
      <w:hyperlink r:id="rId149">
        <w:r w:rsidDel="00000000" w:rsidR="00000000" w:rsidRPr="00000000">
          <w:rPr>
            <w:color w:val="0074b9"/>
            <w:sz w:val="24"/>
            <w:szCs w:val="24"/>
            <w:rtl w:val="0"/>
          </w:rPr>
          <w:t xml:space="preserve">[2]</w:t>
        </w:r>
      </w:hyperlink>
      <w:hyperlink r:id="rId15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Blood pressure and symptoms of hypotension should be monitored during therapy</w:t>
      </w:r>
      <w:hyperlink r:id="rId151">
        <w:r w:rsidDel="00000000" w:rsidR="00000000" w:rsidRPr="00000000">
          <w:rPr>
            <w:color w:val="232323"/>
            <w:sz w:val="24"/>
            <w:szCs w:val="24"/>
            <w:rtl w:val="0"/>
          </w:rPr>
          <w:t xml:space="preserve"> </w:t>
        </w:r>
      </w:hyperlink>
      <w:hyperlink r:id="rId152">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B">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3e8l5biyebiy" w:id="19"/>
      <w:bookmarkEnd w:id="19"/>
      <w:r w:rsidDel="00000000" w:rsidR="00000000" w:rsidRPr="00000000">
        <w:rPr>
          <w:b w:val="1"/>
          <w:bCs w:val="1"/>
          <w:color w:val="232323"/>
          <w:sz w:val="27"/>
          <w:szCs w:val="27"/>
          <w:rtl w:val="0"/>
        </w:rPr>
        <w:t xml:space="preserve">Pros and Cons of Isosorbide Mononitrate: Orthostatic Risk</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465"/>
        <w:gridCol w:w="3600"/>
        <w:tblGridChange w:id="0">
          <w:tblGrid>
            <w:gridCol w:w="2070"/>
            <w:gridCol w:w="3465"/>
            <w:gridCol w:w="3600"/>
          </w:tblGrid>
        </w:tblGridChange>
      </w:tblGrid>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C">
            <w:pPr>
              <w:spacing w:after="240" w:lineRule="auto"/>
              <w:rPr>
                <w:color w:val="232323"/>
                <w:sz w:val="24"/>
                <w:szCs w:val="24"/>
              </w:rPr>
            </w:pPr>
            <w:r w:rsidDel="00000000" w:rsidR="00000000" w:rsidRPr="00000000">
              <w:rPr>
                <w:b w:val="1"/>
                <w:bCs w:val="1"/>
                <w:color w:val="232323"/>
                <w:sz w:val="24"/>
                <w:szCs w:val="24"/>
                <w:rtl w:val="0"/>
              </w:rPr>
              <w:t xml:space="preserve">Aspect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D">
            <w:pPr>
              <w:spacing w:after="240" w:lineRule="auto"/>
              <w:rPr>
                <w:color w:val="232323"/>
                <w:sz w:val="24"/>
                <w:szCs w:val="24"/>
              </w:rPr>
            </w:pPr>
            <w:r w:rsidDel="00000000" w:rsidR="00000000" w:rsidRPr="00000000">
              <w:rPr>
                <w:b w:val="1"/>
                <w:bCs w:val="1"/>
                <w:color w:val="232323"/>
                <w:sz w:val="24"/>
                <w:szCs w:val="24"/>
                <w:rtl w:val="0"/>
              </w:rPr>
              <w:t xml:space="preserve">Pros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E">
            <w:pPr>
              <w:spacing w:after="240" w:lineRule="auto"/>
              <w:rPr>
                <w:color w:val="232323"/>
                <w:sz w:val="24"/>
                <w:szCs w:val="24"/>
              </w:rPr>
            </w:pPr>
            <w:r w:rsidDel="00000000" w:rsidR="00000000" w:rsidRPr="00000000">
              <w:rPr>
                <w:b w:val="1"/>
                <w:bCs w:val="1"/>
                <w:color w:val="232323"/>
                <w:sz w:val="24"/>
                <w:szCs w:val="24"/>
                <w:rtl w:val="0"/>
              </w:rPr>
              <w:t xml:space="preserve">Cons</w:t>
            </w:r>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F">
            <w:pPr>
              <w:spacing w:after="240" w:lineRule="auto"/>
              <w:rPr>
                <w:color w:val="232323"/>
                <w:sz w:val="24"/>
                <w:szCs w:val="24"/>
              </w:rPr>
            </w:pPr>
            <w:r w:rsidDel="00000000" w:rsidR="00000000" w:rsidRPr="00000000">
              <w:rPr>
                <w:color w:val="232323"/>
                <w:sz w:val="24"/>
                <w:szCs w:val="24"/>
                <w:rtl w:val="0"/>
              </w:rPr>
              <w:t xml:space="preserve">Vasodilator effect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0">
            <w:pPr>
              <w:spacing w:after="240" w:lineRule="auto"/>
              <w:rPr>
                <w:color w:val="232323"/>
                <w:sz w:val="24"/>
                <w:szCs w:val="24"/>
              </w:rPr>
            </w:pPr>
            <w:r w:rsidDel="00000000" w:rsidR="00000000" w:rsidRPr="00000000">
              <w:rPr>
                <w:color w:val="232323"/>
                <w:sz w:val="24"/>
                <w:szCs w:val="24"/>
                <w:rtl w:val="0"/>
              </w:rPr>
              <w:t xml:space="preserve">Effective for angina prevention </w:t>
            </w:r>
            <w:hyperlink r:id="rId153">
              <w:r w:rsidDel="00000000" w:rsidR="00000000" w:rsidRPr="00000000">
                <w:rPr>
                  <w:color w:val="0074b9"/>
                  <w:sz w:val="24"/>
                  <w:szCs w:val="24"/>
                  <w:rtl w:val="0"/>
                </w:rPr>
                <w:t xml:space="preserve">[5]</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1">
            <w:pPr>
              <w:spacing w:after="240" w:lineRule="auto"/>
              <w:rPr>
                <w:color w:val="232323"/>
                <w:sz w:val="24"/>
                <w:szCs w:val="24"/>
              </w:rPr>
            </w:pPr>
            <w:r w:rsidDel="00000000" w:rsidR="00000000" w:rsidRPr="00000000">
              <w:rPr>
                <w:color w:val="232323"/>
                <w:sz w:val="24"/>
                <w:szCs w:val="24"/>
                <w:rtl w:val="0"/>
              </w:rPr>
              <w:t xml:space="preserve">Can cause hypotension and orthostatic hypotension, sometimes severe </w:t>
            </w:r>
            <w:hyperlink r:id="rId154">
              <w:r w:rsidDel="00000000" w:rsidR="00000000" w:rsidRPr="00000000">
                <w:rPr>
                  <w:color w:val="0074b9"/>
                  <w:sz w:val="24"/>
                  <w:szCs w:val="24"/>
                  <w:rtl w:val="0"/>
                </w:rPr>
                <w:t xml:space="preserve">[2]</w:t>
              </w:r>
            </w:hyperlink>
            <w:hyperlink r:id="rId155">
              <w:r w:rsidDel="00000000" w:rsidR="00000000" w:rsidRPr="00000000">
                <w:rPr>
                  <w:color w:val="0074b9"/>
                  <w:sz w:val="24"/>
                  <w:szCs w:val="24"/>
                  <w:rtl w:val="0"/>
                </w:rPr>
                <w:t xml:space="preserve">[3]</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2">
            <w:pPr>
              <w:spacing w:after="240" w:lineRule="auto"/>
              <w:rPr>
                <w:color w:val="232323"/>
                <w:sz w:val="24"/>
                <w:szCs w:val="24"/>
              </w:rPr>
            </w:pPr>
            <w:r w:rsidDel="00000000" w:rsidR="00000000" w:rsidRPr="00000000">
              <w:rPr>
                <w:color w:val="232323"/>
                <w:sz w:val="24"/>
                <w:szCs w:val="24"/>
                <w:rtl w:val="0"/>
              </w:rPr>
              <w:t xml:space="preserve">Tolerance development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3">
            <w:pPr>
              <w:spacing w:after="240" w:lineRule="auto"/>
              <w:rPr>
                <w:color w:val="232323"/>
                <w:sz w:val="24"/>
                <w:szCs w:val="24"/>
              </w:rPr>
            </w:pPr>
            <w:r w:rsidDel="00000000" w:rsidR="00000000" w:rsidRPr="00000000">
              <w:rPr>
                <w:color w:val="232323"/>
                <w:sz w:val="24"/>
                <w:szCs w:val="24"/>
                <w:rtl w:val="0"/>
              </w:rPr>
              <w:t xml:space="preserve">Some tolerance to BP-lowering effect may develop </w:t>
            </w:r>
            <w:hyperlink r:id="rId156">
              <w:r w:rsidDel="00000000" w:rsidR="00000000" w:rsidRPr="00000000">
                <w:rPr>
                  <w:color w:val="0074b9"/>
                  <w:sz w:val="24"/>
                  <w:szCs w:val="24"/>
                  <w:rtl w:val="0"/>
                </w:rPr>
                <w:t xml:space="preserve">[2]</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4">
            <w:pPr>
              <w:spacing w:after="240" w:lineRule="auto"/>
              <w:rPr>
                <w:color w:val="232323"/>
                <w:sz w:val="24"/>
                <w:szCs w:val="24"/>
              </w:rPr>
            </w:pPr>
            <w:r w:rsidDel="00000000" w:rsidR="00000000" w:rsidRPr="00000000">
              <w:rPr>
                <w:color w:val="232323"/>
                <w:sz w:val="24"/>
                <w:szCs w:val="24"/>
                <w:rtl w:val="0"/>
              </w:rPr>
              <w:t xml:space="preserve">Tolerance does not eliminate risk of orthostatic hypotension </w:t>
            </w:r>
            <w:hyperlink r:id="rId157">
              <w:r w:rsidDel="00000000" w:rsidR="00000000" w:rsidRPr="00000000">
                <w:rPr>
                  <w:color w:val="0074b9"/>
                  <w:sz w:val="24"/>
                  <w:szCs w:val="24"/>
                  <w:rtl w:val="0"/>
                </w:rPr>
                <w:t xml:space="preserve">[2]</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5">
            <w:pPr>
              <w:spacing w:after="240" w:lineRule="auto"/>
              <w:rPr>
                <w:color w:val="232323"/>
                <w:sz w:val="24"/>
                <w:szCs w:val="24"/>
              </w:rPr>
            </w:pPr>
            <w:r w:rsidDel="00000000" w:rsidR="00000000" w:rsidRPr="00000000">
              <w:rPr>
                <w:color w:val="232323"/>
                <w:sz w:val="24"/>
                <w:szCs w:val="24"/>
                <w:rtl w:val="0"/>
              </w:rPr>
              <w:t xml:space="preserve">Monitoring</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6">
            <w:pPr>
              <w:spacing w:after="240" w:lineRule="auto"/>
              <w:rPr>
                <w:color w:val="232323"/>
                <w:sz w:val="24"/>
                <w:szCs w:val="24"/>
              </w:rPr>
            </w:pPr>
            <w:r w:rsidDel="00000000" w:rsidR="00000000" w:rsidRPr="00000000">
              <w:rPr>
                <w:color w:val="232323"/>
                <w:sz w:val="24"/>
                <w:szCs w:val="24"/>
                <w:rtl w:val="0"/>
              </w:rPr>
              <w:t xml:space="preserve">BP and symptoms can be monitored </w:t>
            </w:r>
            <w:hyperlink r:id="rId158">
              <w:r w:rsidDel="00000000" w:rsidR="00000000" w:rsidRPr="00000000">
                <w:rPr>
                  <w:color w:val="0074b9"/>
                  <w:sz w:val="24"/>
                  <w:szCs w:val="24"/>
                  <w:rtl w:val="0"/>
                </w:rPr>
                <w:t xml:space="preserve">[4]</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7">
            <w:pPr>
              <w:spacing w:after="240" w:lineRule="auto"/>
              <w:rPr>
                <w:color w:val="232323"/>
                <w:sz w:val="24"/>
                <w:szCs w:val="24"/>
              </w:rPr>
            </w:pPr>
            <w:r w:rsidDel="00000000" w:rsidR="00000000" w:rsidRPr="00000000">
              <w:rPr>
                <w:color w:val="232323"/>
                <w:sz w:val="24"/>
                <w:szCs w:val="24"/>
                <w:rtl w:val="0"/>
              </w:rPr>
              <w:t xml:space="preserve">Ongoing risk persists with chronic use </w:t>
            </w:r>
            <w:hyperlink r:id="rId159">
              <w:r w:rsidDel="00000000" w:rsidR="00000000" w:rsidRPr="00000000">
                <w:rPr>
                  <w:color w:val="0074b9"/>
                  <w:sz w:val="24"/>
                  <w:szCs w:val="24"/>
                  <w:rtl w:val="0"/>
                </w:rPr>
                <w:t xml:space="preserve">[2]</w:t>
              </w:r>
            </w:hyperlink>
            <w:hyperlink r:id="rId160">
              <w:r w:rsidDel="00000000" w:rsidR="00000000" w:rsidRPr="00000000">
                <w:rPr>
                  <w:color w:val="0074b9"/>
                  <w:sz w:val="24"/>
                  <w:szCs w:val="24"/>
                  <w:rtl w:val="0"/>
                </w:rPr>
                <w:t xml:space="preserve">[3]</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8">
            <w:pPr>
              <w:spacing w:after="240" w:lineRule="auto"/>
              <w:rPr>
                <w:color w:val="232323"/>
                <w:sz w:val="24"/>
                <w:szCs w:val="24"/>
              </w:rPr>
            </w:pPr>
            <w:r w:rsidDel="00000000" w:rsidR="00000000" w:rsidRPr="00000000">
              <w:rPr>
                <w:color w:val="232323"/>
                <w:sz w:val="24"/>
                <w:szCs w:val="24"/>
                <w:rtl w:val="0"/>
              </w:rPr>
              <w:t xml:space="preserve">Risk factors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9">
            <w:pPr>
              <w:spacing w:after="240" w:lineRule="auto"/>
              <w:rPr>
                <w:color w:val="232323"/>
                <w:sz w:val="24"/>
                <w:szCs w:val="24"/>
              </w:rPr>
            </w:pPr>
            <w:r w:rsidDel="00000000" w:rsidR="00000000" w:rsidRPr="00000000">
              <w:rPr>
                <w:color w:val="232323"/>
                <w:sz w:val="24"/>
                <w:szCs w:val="24"/>
                <w:rtl w:val="0"/>
              </w:rPr>
              <w:t xml:space="preserve">Can be mitigated by avoiding triggers (e.g., ethanol, hypovolemia) </w:t>
            </w:r>
            <w:hyperlink r:id="rId161">
              <w:r w:rsidDel="00000000" w:rsidR="00000000" w:rsidRPr="00000000">
                <w:rPr>
                  <w:color w:val="0074b9"/>
                  <w:sz w:val="24"/>
                  <w:szCs w:val="24"/>
                  <w:rtl w:val="0"/>
                </w:rPr>
                <w:t xml:space="preserve">[2]</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A">
            <w:pPr>
              <w:spacing w:after="240" w:lineRule="auto"/>
              <w:rPr>
                <w:color w:val="232323"/>
                <w:sz w:val="24"/>
                <w:szCs w:val="24"/>
              </w:rPr>
            </w:pPr>
            <w:r w:rsidDel="00000000" w:rsidR="00000000" w:rsidRPr="00000000">
              <w:rPr>
                <w:color w:val="232323"/>
                <w:sz w:val="24"/>
                <w:szCs w:val="24"/>
                <w:rtl w:val="0"/>
              </w:rPr>
              <w:t xml:space="preserve">Upright position, volume depletion, and drug interactions increase risk </w:t>
            </w:r>
            <w:hyperlink r:id="rId162">
              <w:r w:rsidDel="00000000" w:rsidR="00000000" w:rsidRPr="00000000">
                <w:rPr>
                  <w:color w:val="0074b9"/>
                  <w:sz w:val="24"/>
                  <w:szCs w:val="24"/>
                  <w:rtl w:val="0"/>
                </w:rPr>
                <w:t xml:space="preserve">[2]</w:t>
              </w:r>
            </w:hyperlink>
            <w:r w:rsidDel="00000000" w:rsidR="00000000" w:rsidRPr="00000000">
              <w:rPr>
                <w:rtl w:val="0"/>
              </w:rPr>
            </w:r>
          </w:p>
        </w:tc>
      </w:tr>
    </w:tbl>
    <w:p w:rsidR="00000000" w:rsidDel="00000000" w:rsidP="00000000" w:rsidRDefault="00000000" w:rsidRPr="00000000" w14:paraId="0000007B">
      <w:pPr>
        <w:pStyle w:val="Heading3"/>
        <w:keepNext w:val="0"/>
        <w:keepLines w:val="0"/>
        <w:shd w:fill="ffffff" w:val="clear"/>
        <w:spacing w:after="40" w:before="460" w:line="346.66666666666663" w:lineRule="auto"/>
        <w:rPr>
          <w:b w:val="1"/>
          <w:bCs w:val="1"/>
          <w:color w:val="232323"/>
          <w:sz w:val="27"/>
          <w:szCs w:val="27"/>
        </w:rPr>
      </w:pPr>
      <w:bookmarkStart w:colFirst="0" w:colLast="0" w:name="_seg9srk7vq2" w:id="20"/>
      <w:bookmarkEnd w:id="20"/>
      <w:r w:rsidDel="00000000" w:rsidR="00000000" w:rsidRPr="00000000">
        <w:rPr>
          <w:b w:val="1"/>
          <w:bCs w:val="1"/>
          <w:color w:val="232323"/>
          <w:sz w:val="27"/>
          <w:szCs w:val="27"/>
          <w:rtl w:val="0"/>
        </w:rPr>
        <w:t xml:space="preserve">Key Points</w:t>
      </w:r>
    </w:p>
    <w:p w:rsidR="00000000" w:rsidDel="00000000" w:rsidP="00000000" w:rsidRDefault="00000000" w:rsidRPr="00000000" w14:paraId="0000007C">
      <w:pPr>
        <w:numPr>
          <w:ilvl w:val="0"/>
          <w:numId w:val="17"/>
        </w:numPr>
        <w:shd w:fill="ffffff" w:val="clear"/>
        <w:spacing w:after="0" w:afterAutospacing="0" w:before="220" w:line="390" w:lineRule="auto"/>
        <w:ind w:left="720" w:hanging="360"/>
        <w:rPr>
          <w:sz w:val="24"/>
          <w:szCs w:val="24"/>
        </w:rPr>
      </w:pPr>
      <w:hyperlink r:id="rId163">
        <w:r w:rsidDel="00000000" w:rsidR="00000000" w:rsidRPr="00000000">
          <w:rPr>
            <w:color w:val="0074b9"/>
            <w:sz w:val="24"/>
            <w:szCs w:val="24"/>
            <w:rtl w:val="0"/>
          </w:rPr>
          <w:t xml:space="preserve">Isosorbide mononitrate</w:t>
        </w:r>
      </w:hyperlink>
      <w:r w:rsidDel="00000000" w:rsidR="00000000" w:rsidRPr="00000000">
        <w:rPr>
          <w:color w:val="232323"/>
          <w:sz w:val="24"/>
          <w:szCs w:val="24"/>
          <w:rtl w:val="0"/>
        </w:rPr>
        <w:t xml:space="preserve"> can cause orthostatic hypotension, which may persist with long-term use </w:t>
      </w:r>
      <w:hyperlink r:id="rId164">
        <w:r w:rsidDel="00000000" w:rsidR="00000000" w:rsidRPr="00000000">
          <w:rPr>
            <w:color w:val="0074b9"/>
            <w:sz w:val="24"/>
            <w:szCs w:val="24"/>
            <w:rtl w:val="0"/>
          </w:rPr>
          <w:t xml:space="preserve">[2]</w:t>
        </w:r>
      </w:hyperlink>
      <w:hyperlink r:id="rId16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D">
      <w:pPr>
        <w:numPr>
          <w:ilvl w:val="0"/>
          <w:numId w:val="1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Tolerance may develop, but does not eliminate the risk </w:t>
      </w:r>
      <w:hyperlink r:id="rId16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E">
      <w:pPr>
        <w:numPr>
          <w:ilvl w:val="0"/>
          <w:numId w:val="17"/>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Monitoring BP and symptoms is recommended during therapy </w:t>
      </w:r>
      <w:hyperlink r:id="rId16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F">
      <w:pPr>
        <w:pStyle w:val="Heading3"/>
        <w:keepNext w:val="0"/>
        <w:keepLines w:val="0"/>
        <w:shd w:fill="ffffff" w:val="clear"/>
        <w:spacing w:after="40" w:before="460" w:line="346.66666666666663" w:lineRule="auto"/>
        <w:rPr>
          <w:b w:val="1"/>
          <w:bCs w:val="1"/>
          <w:color w:val="232323"/>
          <w:sz w:val="27"/>
          <w:szCs w:val="27"/>
        </w:rPr>
      </w:pPr>
      <w:bookmarkStart w:colFirst="0" w:colLast="0" w:name="_5xq1tb3481j4" w:id="21"/>
      <w:bookmarkEnd w:id="21"/>
      <w:r w:rsidDel="00000000" w:rsidR="00000000" w:rsidRPr="00000000">
        <w:rPr>
          <w:b w:val="1"/>
          <w:bCs w:val="1"/>
          <w:color w:val="232323"/>
          <w:sz w:val="27"/>
          <w:szCs w:val="27"/>
          <w:rtl w:val="0"/>
        </w:rPr>
        <w:t xml:space="preserve">Learn More</w:t>
      </w:r>
    </w:p>
    <w:p w:rsidR="00000000" w:rsidDel="00000000" w:rsidP="00000000" w:rsidRDefault="00000000" w:rsidRPr="00000000" w14:paraId="0000008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1">
      <w:pPr>
        <w:numPr>
          <w:ilvl w:val="0"/>
          <w:numId w:val="3"/>
        </w:numPr>
        <w:shd w:fill="ffffff" w:val="clear"/>
        <w:spacing w:after="0" w:afterAutospacing="0" w:before="220" w:line="390" w:lineRule="auto"/>
        <w:ind w:left="720" w:hanging="360"/>
      </w:pPr>
      <w:hyperlink r:id="rId168">
        <w:r w:rsidDel="00000000" w:rsidR="00000000" w:rsidRPr="00000000">
          <w:rPr>
            <w:color w:val="0074b9"/>
            <w:sz w:val="24"/>
            <w:szCs w:val="24"/>
            <w:rtl w:val="0"/>
          </w:rPr>
          <w:t xml:space="preserve">What are the management strategies for orthostatic hypotension in patients on isosorbide mononitrate?</w:t>
        </w:r>
      </w:hyperlink>
      <w:r w:rsidDel="00000000" w:rsidR="00000000" w:rsidRPr="00000000">
        <w:rPr>
          <w:rtl w:val="0"/>
        </w:rPr>
      </w:r>
    </w:p>
    <w:p w:rsidR="00000000" w:rsidDel="00000000" w:rsidP="00000000" w:rsidRDefault="00000000" w:rsidRPr="00000000" w14:paraId="00000082">
      <w:pPr>
        <w:numPr>
          <w:ilvl w:val="0"/>
          <w:numId w:val="3"/>
        </w:numPr>
        <w:shd w:fill="ffffff" w:val="clear"/>
        <w:spacing w:after="0" w:afterAutospacing="0" w:before="0" w:beforeAutospacing="0" w:line="390" w:lineRule="auto"/>
        <w:ind w:left="720" w:hanging="360"/>
      </w:pPr>
      <w:hyperlink r:id="rId169">
        <w:r w:rsidDel="00000000" w:rsidR="00000000" w:rsidRPr="00000000">
          <w:rPr>
            <w:color w:val="0074b9"/>
            <w:sz w:val="24"/>
            <w:szCs w:val="24"/>
            <w:rtl w:val="0"/>
          </w:rPr>
          <w:t xml:space="preserve">What are the risk factors for severe orthostatic hypotension with isosorbide mononitrate?</w:t>
        </w:r>
      </w:hyperlink>
      <w:r w:rsidDel="00000000" w:rsidR="00000000" w:rsidRPr="00000000">
        <w:rPr>
          <w:rtl w:val="0"/>
        </w:rPr>
      </w:r>
    </w:p>
    <w:p w:rsidR="00000000" w:rsidDel="00000000" w:rsidP="00000000" w:rsidRDefault="00000000" w:rsidRPr="00000000" w14:paraId="00000083">
      <w:pPr>
        <w:numPr>
          <w:ilvl w:val="0"/>
          <w:numId w:val="3"/>
        </w:numPr>
        <w:shd w:fill="ffffff" w:val="clear"/>
        <w:spacing w:after="0" w:afterAutospacing="0" w:before="0" w:beforeAutospacing="0" w:line="390" w:lineRule="auto"/>
        <w:ind w:left="720" w:hanging="360"/>
      </w:pPr>
      <w:hyperlink r:id="rId170">
        <w:r w:rsidDel="00000000" w:rsidR="00000000" w:rsidRPr="00000000">
          <w:rPr>
            <w:color w:val="0074b9"/>
            <w:sz w:val="24"/>
            <w:szCs w:val="24"/>
            <w:rtl w:val="0"/>
          </w:rPr>
          <w:t xml:space="preserve">How should isosorbide mononitrate be monitored in patients at risk for hypotension?</w:t>
        </w:r>
      </w:hyperlink>
      <w:r w:rsidDel="00000000" w:rsidR="00000000" w:rsidRPr="00000000">
        <w:rPr>
          <w:rtl w:val="0"/>
        </w:rPr>
      </w:r>
    </w:p>
    <w:p w:rsidR="00000000" w:rsidDel="00000000" w:rsidP="00000000" w:rsidRDefault="00000000" w:rsidRPr="00000000" w14:paraId="00000084">
      <w:pPr>
        <w:numPr>
          <w:ilvl w:val="0"/>
          <w:numId w:val="3"/>
        </w:numPr>
        <w:shd w:fill="ffffff" w:val="clear"/>
        <w:spacing w:after="0" w:afterAutospacing="0" w:before="0" w:beforeAutospacing="0" w:line="390" w:lineRule="auto"/>
        <w:ind w:left="720" w:hanging="360"/>
      </w:pPr>
      <w:hyperlink r:id="rId171">
        <w:r w:rsidDel="00000000" w:rsidR="00000000" w:rsidRPr="00000000">
          <w:rPr>
            <w:color w:val="0074b9"/>
            <w:sz w:val="24"/>
            <w:szCs w:val="24"/>
            <w:rtl w:val="0"/>
          </w:rPr>
          <w:t xml:space="preserve">What are alternative antianginal therapies for patients intolerant to isosorbide mononitrate?</w:t>
        </w:r>
      </w:hyperlink>
      <w:r w:rsidDel="00000000" w:rsidR="00000000" w:rsidRPr="00000000">
        <w:rPr>
          <w:rtl w:val="0"/>
        </w:rPr>
      </w:r>
    </w:p>
    <w:p w:rsidR="00000000" w:rsidDel="00000000" w:rsidP="00000000" w:rsidRDefault="00000000" w:rsidRPr="00000000" w14:paraId="00000085">
      <w:pPr>
        <w:numPr>
          <w:ilvl w:val="0"/>
          <w:numId w:val="3"/>
        </w:numPr>
        <w:shd w:fill="ffffff" w:val="clear"/>
        <w:spacing w:before="0" w:beforeAutospacing="0" w:line="390" w:lineRule="auto"/>
        <w:ind w:left="720" w:hanging="360"/>
      </w:pPr>
      <w:hyperlink r:id="rId172">
        <w:r w:rsidDel="00000000" w:rsidR="00000000" w:rsidRPr="00000000">
          <w:rPr>
            <w:color w:val="0074b9"/>
            <w:sz w:val="24"/>
            <w:szCs w:val="24"/>
            <w:rtl w:val="0"/>
          </w:rPr>
          <w:t xml:space="preserve">What if the patient has comorbid conditions (e.g., heart failure, volume depletion)?</w:t>
        </w:r>
      </w:hyperlink>
      <w:r w:rsidDel="00000000" w:rsidR="00000000" w:rsidRPr="00000000">
        <w:rPr>
          <w:rtl w:val="0"/>
        </w:rPr>
      </w:r>
    </w:p>
    <w:p w:rsidR="00000000" w:rsidDel="00000000" w:rsidP="00000000" w:rsidRDefault="00000000" w:rsidRPr="00000000" w14:paraId="00000086">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87">
      <w:pPr>
        <w:pStyle w:val="Heading3"/>
        <w:keepNext w:val="0"/>
        <w:keepLines w:val="0"/>
        <w:shd w:fill="ffffff" w:val="clear"/>
        <w:spacing w:after="40" w:before="460" w:line="346.66666666666663" w:lineRule="auto"/>
        <w:rPr>
          <w:b w:val="1"/>
          <w:bCs w:val="1"/>
          <w:color w:val="232323"/>
          <w:sz w:val="27"/>
          <w:szCs w:val="27"/>
        </w:rPr>
      </w:pPr>
      <w:bookmarkStart w:colFirst="0" w:colLast="0" w:name="_regb8ii5gjp9" w:id="22"/>
      <w:bookmarkEnd w:id="2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8">
      <w:pPr>
        <w:numPr>
          <w:ilvl w:val="0"/>
          <w:numId w:val="16"/>
        </w:numPr>
        <w:shd w:fill="ffffff" w:val="clear"/>
        <w:spacing w:after="0" w:afterAutospacing="0" w:before="240" w:lineRule="auto"/>
        <w:ind w:left="720" w:hanging="360"/>
      </w:pPr>
      <w:hyperlink r:id="rId173">
        <w:r w:rsidDel="00000000" w:rsidR="00000000" w:rsidRPr="00000000">
          <w:rPr>
            <w:color w:val="0074b9"/>
            <w:sz w:val="24"/>
            <w:szCs w:val="24"/>
            <w:rtl w:val="0"/>
          </w:rPr>
          <w:t xml:space="preserve">Isosorbide mononitrate: Drug information &gt; Pharmacologic Category</w:t>
        </w:r>
      </w:hyperlink>
      <w:r w:rsidDel="00000000" w:rsidR="00000000" w:rsidRPr="00000000">
        <w:rPr>
          <w:rtl w:val="0"/>
        </w:rPr>
      </w:r>
    </w:p>
    <w:p w:rsidR="00000000" w:rsidDel="00000000" w:rsidP="00000000" w:rsidRDefault="00000000" w:rsidRPr="00000000" w14:paraId="00000089">
      <w:pPr>
        <w:numPr>
          <w:ilvl w:val="0"/>
          <w:numId w:val="16"/>
        </w:numPr>
        <w:shd w:fill="ffffff" w:val="clear"/>
        <w:spacing w:after="0" w:afterAutospacing="0" w:before="0" w:beforeAutospacing="0" w:lineRule="auto"/>
        <w:ind w:left="720" w:hanging="360"/>
      </w:pPr>
      <w:hyperlink r:id="rId174">
        <w:r w:rsidDel="00000000" w:rsidR="00000000" w:rsidRPr="00000000">
          <w:rPr>
            <w:color w:val="0074b9"/>
            <w:sz w:val="24"/>
            <w:szCs w:val="24"/>
            <w:rtl w:val="0"/>
          </w:rPr>
          <w:t xml:space="preserve">Isosorbide mononitrate: Drug information &gt; Adverse Reactions (Significant): Considerations</w:t>
        </w:r>
      </w:hyperlink>
      <w:r w:rsidDel="00000000" w:rsidR="00000000" w:rsidRPr="00000000">
        <w:rPr>
          <w:rtl w:val="0"/>
        </w:rPr>
      </w:r>
    </w:p>
    <w:p w:rsidR="00000000" w:rsidDel="00000000" w:rsidP="00000000" w:rsidRDefault="00000000" w:rsidRPr="00000000" w14:paraId="0000008A">
      <w:pPr>
        <w:numPr>
          <w:ilvl w:val="0"/>
          <w:numId w:val="16"/>
        </w:numPr>
        <w:shd w:fill="ffffff" w:val="clear"/>
        <w:spacing w:after="0" w:afterAutospacing="0" w:before="0" w:beforeAutospacing="0" w:lineRule="auto"/>
        <w:ind w:left="720" w:hanging="360"/>
      </w:pPr>
      <w:hyperlink r:id="rId175">
        <w:r w:rsidDel="00000000" w:rsidR="00000000" w:rsidRPr="00000000">
          <w:rPr>
            <w:color w:val="0074b9"/>
            <w:sz w:val="24"/>
            <w:szCs w:val="24"/>
            <w:rtl w:val="0"/>
          </w:rPr>
          <w:t xml:space="preserve">Isosorbide mononitrate: Drug information &gt; Adverse Reactions</w:t>
        </w:r>
      </w:hyperlink>
      <w:r w:rsidDel="00000000" w:rsidR="00000000" w:rsidRPr="00000000">
        <w:rPr>
          <w:rtl w:val="0"/>
        </w:rPr>
      </w:r>
    </w:p>
    <w:p w:rsidR="00000000" w:rsidDel="00000000" w:rsidP="00000000" w:rsidRDefault="00000000" w:rsidRPr="00000000" w14:paraId="0000008B">
      <w:pPr>
        <w:numPr>
          <w:ilvl w:val="0"/>
          <w:numId w:val="16"/>
        </w:numPr>
        <w:shd w:fill="ffffff" w:val="clear"/>
        <w:spacing w:after="0" w:afterAutospacing="0" w:before="0" w:beforeAutospacing="0" w:lineRule="auto"/>
        <w:ind w:left="720" w:hanging="360"/>
      </w:pPr>
      <w:hyperlink r:id="rId176">
        <w:r w:rsidDel="00000000" w:rsidR="00000000" w:rsidRPr="00000000">
          <w:rPr>
            <w:color w:val="0074b9"/>
            <w:sz w:val="24"/>
            <w:szCs w:val="24"/>
            <w:rtl w:val="0"/>
          </w:rPr>
          <w:t xml:space="preserve">Isosorbide mononitrate: Drug information &gt; Monitoring Parameters</w:t>
        </w:r>
      </w:hyperlink>
      <w:r w:rsidDel="00000000" w:rsidR="00000000" w:rsidRPr="00000000">
        <w:rPr>
          <w:rtl w:val="0"/>
        </w:rPr>
      </w:r>
    </w:p>
    <w:p w:rsidR="00000000" w:rsidDel="00000000" w:rsidP="00000000" w:rsidRDefault="00000000" w:rsidRPr="00000000" w14:paraId="0000008C">
      <w:pPr>
        <w:numPr>
          <w:ilvl w:val="0"/>
          <w:numId w:val="16"/>
        </w:numPr>
        <w:shd w:fill="ffffff" w:val="clear"/>
        <w:spacing w:before="0" w:beforeAutospacing="0" w:lineRule="auto"/>
        <w:ind w:left="720" w:hanging="360"/>
      </w:pPr>
      <w:hyperlink r:id="rId177">
        <w:r w:rsidDel="00000000" w:rsidR="00000000" w:rsidRPr="00000000">
          <w:rPr>
            <w:color w:val="0074b9"/>
            <w:sz w:val="24"/>
            <w:szCs w:val="24"/>
            <w:rtl w:val="0"/>
          </w:rPr>
          <w:t xml:space="preserve">Isosorbide mononitrate: Drug information &gt; Use: Labeled Indications</w:t>
        </w:r>
      </w:hyperlink>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572#H1840123222" TargetMode="External"/><Relationship Id="rId42" Type="http://schemas.openxmlformats.org/officeDocument/2006/relationships/hyperlink" Target="https://uptodate.com/contents/8921" TargetMode="External"/><Relationship Id="rId41" Type="http://schemas.openxmlformats.org/officeDocument/2006/relationships/hyperlink" Target="https://www.uptodate.com/contents/1572#H1751392769" TargetMode="External"/><Relationship Id="rId44" Type="http://schemas.openxmlformats.org/officeDocument/2006/relationships/hyperlink" Target="https://www.uptodate.com/contents/82798#H270258678" TargetMode="External"/><Relationship Id="rId43" Type="http://schemas.openxmlformats.org/officeDocument/2006/relationships/hyperlink" Target="https://www.uptodate.com/contents/1572#H1840123222" TargetMode="External"/><Relationship Id="rId46" Type="http://schemas.openxmlformats.org/officeDocument/2006/relationships/hyperlink" Target="https://www.uptodate.com/contents/1572#H2025592342" TargetMode="External"/><Relationship Id="rId45" Type="http://schemas.openxmlformats.org/officeDocument/2006/relationships/hyperlink" Target="https://www.uptodate.com/contents/1572#H3186538920" TargetMode="External"/><Relationship Id="rId107" Type="http://schemas.openxmlformats.org/officeDocument/2006/relationships/hyperlink" Target="https://www.uptodate.com/contents/1082#H861016388" TargetMode="External"/><Relationship Id="rId106" Type="http://schemas.openxmlformats.org/officeDocument/2006/relationships/hyperlink" Target="https://www.uptodate.com/contents/1082#H346089098" TargetMode="External"/><Relationship Id="rId105" Type="http://schemas.openxmlformats.org/officeDocument/2006/relationships/hyperlink" Target="https://www.uptodate.com/contents/1082#H861016388" TargetMode="External"/><Relationship Id="rId104" Type="http://schemas.openxmlformats.org/officeDocument/2006/relationships/hyperlink" Target="https://www.uptodate.com/contents/1082#H346089098" TargetMode="External"/><Relationship Id="rId109" Type="http://schemas.openxmlformats.org/officeDocument/2006/relationships/hyperlink" Target="https://www.uptodate.com/contents/1082#H2953122795" TargetMode="External"/><Relationship Id="rId108" Type="http://schemas.openxmlformats.org/officeDocument/2006/relationships/hyperlink" Target="https://www.uptodate.com/contents/1082#H346089098" TargetMode="External"/><Relationship Id="rId48" Type="http://schemas.openxmlformats.org/officeDocument/2006/relationships/hyperlink" Target="https://ai.uptodate.com/" TargetMode="External"/><Relationship Id="rId47" Type="http://schemas.openxmlformats.org/officeDocument/2006/relationships/hyperlink" Target="https://ai.uptodate.com/" TargetMode="External"/><Relationship Id="rId49" Type="http://schemas.openxmlformats.org/officeDocument/2006/relationships/hyperlink" Target="https://ai.uptodate.com/" TargetMode="External"/><Relationship Id="rId103" Type="http://schemas.openxmlformats.org/officeDocument/2006/relationships/hyperlink" Target="https://www.uptodate.com/contents/1082#H861016388" TargetMode="External"/><Relationship Id="rId102" Type="http://schemas.openxmlformats.org/officeDocument/2006/relationships/hyperlink" Target="https://www.uptodate.com/contents/1082#H346089098" TargetMode="External"/><Relationship Id="rId101" Type="http://schemas.openxmlformats.org/officeDocument/2006/relationships/hyperlink" Target="https://www.uptodate.com/contents/1082#H861016388" TargetMode="External"/><Relationship Id="rId100" Type="http://schemas.openxmlformats.org/officeDocument/2006/relationships/hyperlink" Target="https://www.uptodate.com/contents/1082#H861016388" TargetMode="External"/><Relationship Id="rId31" Type="http://schemas.openxmlformats.org/officeDocument/2006/relationships/hyperlink" Target="https://www.uptodate.com/contents/1086#H2160809672" TargetMode="External"/><Relationship Id="rId30" Type="http://schemas.openxmlformats.org/officeDocument/2006/relationships/hyperlink" Target="https://uptodate.com/contents/8921" TargetMode="External"/><Relationship Id="rId33" Type="http://schemas.openxmlformats.org/officeDocument/2006/relationships/hyperlink" Target="https://www.uptodate.com/contents/1572#H3186538920" TargetMode="External"/><Relationship Id="rId32" Type="http://schemas.openxmlformats.org/officeDocument/2006/relationships/hyperlink" Target="https://uptodate.com/contents/8921" TargetMode="External"/><Relationship Id="rId35" Type="http://schemas.openxmlformats.org/officeDocument/2006/relationships/hyperlink" Target="https://www.uptodate.com/contents/1572#H2025592342" TargetMode="External"/><Relationship Id="rId34" Type="http://schemas.openxmlformats.org/officeDocument/2006/relationships/hyperlink" Target="https://www.uptodate.com/contents/82798#H270258678" TargetMode="External"/><Relationship Id="rId37" Type="http://schemas.openxmlformats.org/officeDocument/2006/relationships/hyperlink" Target="https://www.uptodate.com/contents/1086#H2401006787" TargetMode="External"/><Relationship Id="rId176" Type="http://schemas.openxmlformats.org/officeDocument/2006/relationships/hyperlink" Target="https://www.uptodate.com/contents/8581#F185057" TargetMode="External"/><Relationship Id="rId36" Type="http://schemas.openxmlformats.org/officeDocument/2006/relationships/hyperlink" Target="https://uptodate.com/contents/8921" TargetMode="External"/><Relationship Id="rId175" Type="http://schemas.openxmlformats.org/officeDocument/2006/relationships/hyperlink" Target="https://www.uptodate.com/contents/8581#F185051" TargetMode="External"/><Relationship Id="rId39" Type="http://schemas.openxmlformats.org/officeDocument/2006/relationships/hyperlink" Target="https://www.uptodate.com/contents/1572#H406428135" TargetMode="External"/><Relationship Id="rId174" Type="http://schemas.openxmlformats.org/officeDocument/2006/relationships/hyperlink" Target="https://www.uptodate.com/contents/8581#F58280474" TargetMode="External"/><Relationship Id="rId38" Type="http://schemas.openxmlformats.org/officeDocument/2006/relationships/hyperlink" Target="https://uptodate.com/contents/8921" TargetMode="External"/><Relationship Id="rId173" Type="http://schemas.openxmlformats.org/officeDocument/2006/relationships/hyperlink" Target="https://www.uptodate.com/contents/8581#F185126" TargetMode="External"/><Relationship Id="rId177" Type="http://schemas.openxmlformats.org/officeDocument/2006/relationships/hyperlink" Target="https://www.uptodate.com/contents/8581#F185062" TargetMode="External"/><Relationship Id="rId20" Type="http://schemas.openxmlformats.org/officeDocument/2006/relationships/hyperlink" Target="https://www.uptodate.com/contents/1572#H1751392769" TargetMode="External"/><Relationship Id="rId22" Type="http://schemas.openxmlformats.org/officeDocument/2006/relationships/hyperlink" Target="https://www.uptodate.com/contents/1572#H406428135" TargetMode="External"/><Relationship Id="rId21" Type="http://schemas.openxmlformats.org/officeDocument/2006/relationships/hyperlink" Target="https://uptodate.com/contents/8921" TargetMode="External"/><Relationship Id="rId24" Type="http://schemas.openxmlformats.org/officeDocument/2006/relationships/hyperlink" Target="https://www.uptodate.com/contents/1572#H2247305927" TargetMode="External"/><Relationship Id="rId23" Type="http://schemas.openxmlformats.org/officeDocument/2006/relationships/hyperlink" Target="https://www.uptodate.com/contents/1572#H406428135" TargetMode="External"/><Relationship Id="rId129" Type="http://schemas.openxmlformats.org/officeDocument/2006/relationships/hyperlink" Target="https://www.uptodate.com/contents/1082#H2953122795" TargetMode="External"/><Relationship Id="rId128" Type="http://schemas.openxmlformats.org/officeDocument/2006/relationships/hyperlink" Target="https://www.uptodate.com/contents/1082#H346089098" TargetMode="External"/><Relationship Id="rId127" Type="http://schemas.openxmlformats.org/officeDocument/2006/relationships/hyperlink" Target="https://www.uptodate.com/contents/1082#H861016388" TargetMode="External"/><Relationship Id="rId126" Type="http://schemas.openxmlformats.org/officeDocument/2006/relationships/hyperlink" Target="https://ai.uptodate.com/" TargetMode="External"/><Relationship Id="rId26" Type="http://schemas.openxmlformats.org/officeDocument/2006/relationships/hyperlink" Target="https://uptodate.com/contents/8921" TargetMode="External"/><Relationship Id="rId121" Type="http://schemas.openxmlformats.org/officeDocument/2006/relationships/hyperlink" Target="https://www.uptodate.com/contents/image?imageKey=131701&amp;source=expert-ai&amp;graphic-type=algorithm" TargetMode="External"/><Relationship Id="rId25" Type="http://schemas.openxmlformats.org/officeDocument/2006/relationships/hyperlink" Target="https://www.uptodate.com/contents/82798#H270258678" TargetMode="External"/><Relationship Id="rId120" Type="http://schemas.openxmlformats.org/officeDocument/2006/relationships/hyperlink" Target="https://www.uptodate.com/contents/image?imageKey=131697&amp;source=expert-ai&amp;graphic-type=algorithm" TargetMode="External"/><Relationship Id="rId28" Type="http://schemas.openxmlformats.org/officeDocument/2006/relationships/hyperlink" Target="https://uptodate.com/contents/8921" TargetMode="External"/><Relationship Id="rId27" Type="http://schemas.openxmlformats.org/officeDocument/2006/relationships/hyperlink" Target="https://www.uptodate.com/contents/1572#H406428135" TargetMode="External"/><Relationship Id="rId125" Type="http://schemas.openxmlformats.org/officeDocument/2006/relationships/hyperlink" Target="https://ai.uptodate.com/" TargetMode="External"/><Relationship Id="rId29" Type="http://schemas.openxmlformats.org/officeDocument/2006/relationships/hyperlink" Target="https://www.uptodate.com/contents/1572#H1840123222" TargetMode="External"/><Relationship Id="rId124" Type="http://schemas.openxmlformats.org/officeDocument/2006/relationships/hyperlink" Target="https://ai.uptodate.com/" TargetMode="External"/><Relationship Id="rId123" Type="http://schemas.openxmlformats.org/officeDocument/2006/relationships/hyperlink" Target="https://ai.uptodate.com/" TargetMode="External"/><Relationship Id="rId122" Type="http://schemas.openxmlformats.org/officeDocument/2006/relationships/hyperlink" Target="https://ai.uptodate.com/" TargetMode="External"/><Relationship Id="rId95" Type="http://schemas.openxmlformats.org/officeDocument/2006/relationships/hyperlink" Target="https://www.uptodate.com/contents/1776#H2" TargetMode="External"/><Relationship Id="rId94" Type="http://schemas.openxmlformats.org/officeDocument/2006/relationships/hyperlink" Target="https://www.uptodate.com/contents/1776#H34" TargetMode="External"/><Relationship Id="rId97" Type="http://schemas.openxmlformats.org/officeDocument/2006/relationships/hyperlink" Target="https://uptodate.com/contents/8907" TargetMode="External"/><Relationship Id="rId96" Type="http://schemas.openxmlformats.org/officeDocument/2006/relationships/hyperlink" Target="https://uptodate.com/contents/8907" TargetMode="External"/><Relationship Id="rId11" Type="http://schemas.openxmlformats.org/officeDocument/2006/relationships/hyperlink" Target="https://www.uptodate.com/contents/image?imageKey=122147&amp;source=expert-ai&amp;graphic-type=table" TargetMode="External"/><Relationship Id="rId99" Type="http://schemas.openxmlformats.org/officeDocument/2006/relationships/hyperlink" Target="https://uptodate.com/contents/8921" TargetMode="External"/><Relationship Id="rId10" Type="http://schemas.openxmlformats.org/officeDocument/2006/relationships/hyperlink" Target="https://www.uptodate.com/contents/1572#H1840123222" TargetMode="External"/><Relationship Id="rId98" Type="http://schemas.openxmlformats.org/officeDocument/2006/relationships/hyperlink" Target="https://uptodate.com/contents/8921" TargetMode="External"/><Relationship Id="rId13" Type="http://schemas.openxmlformats.org/officeDocument/2006/relationships/hyperlink" Target="https://www.uptodate.com/contents/image?imageKey=138333&amp;source=expert-ai&amp;graphic-type=table" TargetMode="External"/><Relationship Id="rId12" Type="http://schemas.openxmlformats.org/officeDocument/2006/relationships/hyperlink" Target="https://www.uptodate.com/contents/image?imageKey=135054&amp;source=expert-ai&amp;graphic-type=table" TargetMode="External"/><Relationship Id="rId91" Type="http://schemas.openxmlformats.org/officeDocument/2006/relationships/hyperlink" Target="https://ai.uptodate.com/" TargetMode="External"/><Relationship Id="rId90" Type="http://schemas.openxmlformats.org/officeDocument/2006/relationships/hyperlink" Target="https://ai.uptodate.com/" TargetMode="External"/><Relationship Id="rId93" Type="http://schemas.openxmlformats.org/officeDocument/2006/relationships/hyperlink" Target="https://www.uptodate.com/contents/1776#H4" TargetMode="External"/><Relationship Id="rId92" Type="http://schemas.openxmlformats.org/officeDocument/2006/relationships/hyperlink" Target="https://www.uptodate.com/contents/1776#H3" TargetMode="External"/><Relationship Id="rId118" Type="http://schemas.openxmlformats.org/officeDocument/2006/relationships/hyperlink" Target="https://www.uptodate.com/contents/1082#H861016388" TargetMode="External"/><Relationship Id="rId117" Type="http://schemas.openxmlformats.org/officeDocument/2006/relationships/hyperlink" Target="https://www.uptodate.com/contents/1082#H346089098" TargetMode="External"/><Relationship Id="rId116" Type="http://schemas.openxmlformats.org/officeDocument/2006/relationships/hyperlink" Target="https://www.uptodate.com/contents/1082#H861016388" TargetMode="External"/><Relationship Id="rId115" Type="http://schemas.openxmlformats.org/officeDocument/2006/relationships/hyperlink" Target="https://www.uptodate.com/contents/1082#H346089098" TargetMode="External"/><Relationship Id="rId119" Type="http://schemas.openxmlformats.org/officeDocument/2006/relationships/hyperlink" Target="https://www.uptodate.com/contents/1082#H346089098" TargetMode="External"/><Relationship Id="rId15" Type="http://schemas.openxmlformats.org/officeDocument/2006/relationships/hyperlink" Target="https://www.uptodate.com/contents/1572#H406428135" TargetMode="External"/><Relationship Id="rId110" Type="http://schemas.openxmlformats.org/officeDocument/2006/relationships/hyperlink" Target="https://www.uptodate.com/contents/1082#H861016388" TargetMode="External"/><Relationship Id="rId14" Type="http://schemas.openxmlformats.org/officeDocument/2006/relationships/hyperlink" Target="https://www.uptodate.com/contents/1572#H406428135" TargetMode="External"/><Relationship Id="rId17" Type="http://schemas.openxmlformats.org/officeDocument/2006/relationships/hyperlink" Target="https://www.uptodate.com/contents/1572#H1751392769" TargetMode="External"/><Relationship Id="rId16" Type="http://schemas.openxmlformats.org/officeDocument/2006/relationships/hyperlink" Target="https://www.uptodate.com/contents/1572#H3906465077" TargetMode="External"/><Relationship Id="rId19" Type="http://schemas.openxmlformats.org/officeDocument/2006/relationships/hyperlink" Target="https://www.uptodate.com/contents/1572#H3906465077" TargetMode="External"/><Relationship Id="rId114" Type="http://schemas.openxmlformats.org/officeDocument/2006/relationships/hyperlink" Target="https://www.uptodate.com/contents/1082#H861016388" TargetMode="External"/><Relationship Id="rId18" Type="http://schemas.openxmlformats.org/officeDocument/2006/relationships/hyperlink" Target="https://www.uptodate.com/contents/1572#H406428135" TargetMode="External"/><Relationship Id="rId113" Type="http://schemas.openxmlformats.org/officeDocument/2006/relationships/hyperlink" Target="https://www.uptodate.com/contents/1082#H346089098" TargetMode="External"/><Relationship Id="rId112" Type="http://schemas.openxmlformats.org/officeDocument/2006/relationships/hyperlink" Target="https://www.uptodate.com/contents/1082#H861016388" TargetMode="External"/><Relationship Id="rId111" Type="http://schemas.openxmlformats.org/officeDocument/2006/relationships/hyperlink" Target="https://www.uptodate.com/contents/1082#H346089098" TargetMode="External"/><Relationship Id="rId84" Type="http://schemas.openxmlformats.org/officeDocument/2006/relationships/hyperlink" Target="https://www.uptodate.com/contents/1776#H3" TargetMode="External"/><Relationship Id="rId83" Type="http://schemas.openxmlformats.org/officeDocument/2006/relationships/hyperlink" Target="https://www.uptodate.com/contents/image?imageKey=117873&amp;source=expert-ai&amp;graphic-type=table" TargetMode="External"/><Relationship Id="rId86" Type="http://schemas.openxmlformats.org/officeDocument/2006/relationships/hyperlink" Target="https://www.uptodate.com/contents/1776#H4" TargetMode="External"/><Relationship Id="rId85" Type="http://schemas.openxmlformats.org/officeDocument/2006/relationships/hyperlink" Target="https://www.uptodate.com/contents/1776#H2" TargetMode="External"/><Relationship Id="rId88" Type="http://schemas.openxmlformats.org/officeDocument/2006/relationships/hyperlink" Target="https://ai.uptodate.com/" TargetMode="External"/><Relationship Id="rId150" Type="http://schemas.openxmlformats.org/officeDocument/2006/relationships/hyperlink" Target="https://www.uptodate.com/contents/8581#F185051" TargetMode="External"/><Relationship Id="rId87" Type="http://schemas.openxmlformats.org/officeDocument/2006/relationships/hyperlink" Target="https://ai.uptodate.com/" TargetMode="External"/><Relationship Id="rId89" Type="http://schemas.openxmlformats.org/officeDocument/2006/relationships/hyperlink" Target="https://ai.uptodate.com/" TargetMode="External"/><Relationship Id="rId80" Type="http://schemas.openxmlformats.org/officeDocument/2006/relationships/hyperlink" Target="https://www.uptodate.com/contents/1776#H3" TargetMode="External"/><Relationship Id="rId82" Type="http://schemas.openxmlformats.org/officeDocument/2006/relationships/hyperlink" Target="https://www.uptodate.com/contents/1776#H4" TargetMode="External"/><Relationship Id="rId81" Type="http://schemas.openxmlformats.org/officeDocument/2006/relationships/hyperlink" Target="https://www.uptodate.com/contents/1776#H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8581#F58280474" TargetMode="External"/><Relationship Id="rId4" Type="http://schemas.openxmlformats.org/officeDocument/2006/relationships/numbering" Target="numbering.xml"/><Relationship Id="rId148" Type="http://schemas.openxmlformats.org/officeDocument/2006/relationships/hyperlink" Target="https://www.uptodate.com/contents/8581#F58280474" TargetMode="External"/><Relationship Id="rId9" Type="http://schemas.openxmlformats.org/officeDocument/2006/relationships/hyperlink" Target="https://www.uptodate.com/contents/1572#H406428135" TargetMode="External"/><Relationship Id="rId143" Type="http://schemas.openxmlformats.org/officeDocument/2006/relationships/hyperlink" Target="https://www.uptodate.com/contents/8581#F185051" TargetMode="External"/><Relationship Id="rId142" Type="http://schemas.openxmlformats.org/officeDocument/2006/relationships/hyperlink" Target="https://www.uptodate.com/contents/8581#F185051" TargetMode="External"/><Relationship Id="rId141" Type="http://schemas.openxmlformats.org/officeDocument/2006/relationships/hyperlink" Target="https://www.uptodate.com/contents/8581#F58280474" TargetMode="External"/><Relationship Id="rId140" Type="http://schemas.openxmlformats.org/officeDocument/2006/relationships/hyperlink" Target="https://www.uptodate.com/contents/8581#F58280474" TargetMode="External"/><Relationship Id="rId5" Type="http://schemas.openxmlformats.org/officeDocument/2006/relationships/styles" Target="styles.xml"/><Relationship Id="rId147" Type="http://schemas.openxmlformats.org/officeDocument/2006/relationships/hyperlink" Target="https://uptodate.com/contents/8581" TargetMode="External"/><Relationship Id="rId6" Type="http://schemas.openxmlformats.org/officeDocument/2006/relationships/hyperlink" Target="https://uptodate.com/contents/8921" TargetMode="External"/><Relationship Id="rId146" Type="http://schemas.openxmlformats.org/officeDocument/2006/relationships/hyperlink" Target="https://uptodate.com/contents/8581" TargetMode="External"/><Relationship Id="rId7" Type="http://schemas.openxmlformats.org/officeDocument/2006/relationships/hyperlink" Target="https://uptodate.com/contents/8921" TargetMode="External"/><Relationship Id="rId145" Type="http://schemas.openxmlformats.org/officeDocument/2006/relationships/hyperlink" Target="https://www.uptodate.com/contents/8581#F58280474" TargetMode="External"/><Relationship Id="rId8" Type="http://schemas.openxmlformats.org/officeDocument/2006/relationships/hyperlink" Target="https://www.uptodate.com/contents/1572#H406428135" TargetMode="External"/><Relationship Id="rId144" Type="http://schemas.openxmlformats.org/officeDocument/2006/relationships/hyperlink" Target="https://www.uptodate.com/contents/8581#F58280474" TargetMode="External"/><Relationship Id="rId73" Type="http://schemas.openxmlformats.org/officeDocument/2006/relationships/hyperlink" Target="https://www.uptodate.com/contents/1776#H2" TargetMode="External"/><Relationship Id="rId72" Type="http://schemas.openxmlformats.org/officeDocument/2006/relationships/hyperlink" Target="https://www.uptodate.com/contents/1776#H34" TargetMode="External"/><Relationship Id="rId75" Type="http://schemas.openxmlformats.org/officeDocument/2006/relationships/hyperlink" Target="https://www.uptodate.com/contents/1776#H4" TargetMode="External"/><Relationship Id="rId74" Type="http://schemas.openxmlformats.org/officeDocument/2006/relationships/hyperlink" Target="https://www.uptodate.com/contents/1776#H4" TargetMode="External"/><Relationship Id="rId77" Type="http://schemas.openxmlformats.org/officeDocument/2006/relationships/hyperlink" Target="https://www.uptodate.com/contents/1776#H4" TargetMode="External"/><Relationship Id="rId76" Type="http://schemas.openxmlformats.org/officeDocument/2006/relationships/hyperlink" Target="https://www.uptodate.com/contents/1776#H3" TargetMode="External"/><Relationship Id="rId79" Type="http://schemas.openxmlformats.org/officeDocument/2006/relationships/hyperlink" Target="https://www.uptodate.com/contents/1776#H34" TargetMode="External"/><Relationship Id="rId78" Type="http://schemas.openxmlformats.org/officeDocument/2006/relationships/hyperlink" Target="https://www.uptodate.com/contents/1776#H3" TargetMode="External"/><Relationship Id="rId71" Type="http://schemas.openxmlformats.org/officeDocument/2006/relationships/hyperlink" Target="https://www.uptodate.com/contents/1776#H3" TargetMode="External"/><Relationship Id="rId70" Type="http://schemas.openxmlformats.org/officeDocument/2006/relationships/hyperlink" Target="https://www.uptodate.com/contents/1776#H3" TargetMode="External"/><Relationship Id="rId139" Type="http://schemas.openxmlformats.org/officeDocument/2006/relationships/hyperlink" Target="https://uptodate.com/contents/8581" TargetMode="External"/><Relationship Id="rId138" Type="http://schemas.openxmlformats.org/officeDocument/2006/relationships/hyperlink" Target="https://uptodate.com/contents/8581" TargetMode="External"/><Relationship Id="rId137" Type="http://schemas.openxmlformats.org/officeDocument/2006/relationships/hyperlink" Target="https://www.uptodate.com/contents/8581#F58280474" TargetMode="External"/><Relationship Id="rId132" Type="http://schemas.openxmlformats.org/officeDocument/2006/relationships/hyperlink" Target="https://uptodate.com/contents/8581" TargetMode="External"/><Relationship Id="rId131" Type="http://schemas.openxmlformats.org/officeDocument/2006/relationships/hyperlink" Target="https://uptodate.com/contents/8581" TargetMode="External"/><Relationship Id="rId130" Type="http://schemas.openxmlformats.org/officeDocument/2006/relationships/hyperlink" Target="https://uptodate.com/contents/8581" TargetMode="External"/><Relationship Id="rId136" Type="http://schemas.openxmlformats.org/officeDocument/2006/relationships/hyperlink" Target="https://www.uptodate.com/contents/8581#F58280474" TargetMode="External"/><Relationship Id="rId135" Type="http://schemas.openxmlformats.org/officeDocument/2006/relationships/hyperlink" Target="https://www.uptodate.com/contents/8581#F58280474" TargetMode="External"/><Relationship Id="rId134" Type="http://schemas.openxmlformats.org/officeDocument/2006/relationships/hyperlink" Target="https://www.uptodate.com/contents/8581#F185126" TargetMode="External"/><Relationship Id="rId133" Type="http://schemas.openxmlformats.org/officeDocument/2006/relationships/hyperlink" Target="https://www.uptodate.com/contents/8581#F185126" TargetMode="External"/><Relationship Id="rId62" Type="http://schemas.openxmlformats.org/officeDocument/2006/relationships/hyperlink" Target="https://www.uptodate.com/contents/1776#H3" TargetMode="External"/><Relationship Id="rId61" Type="http://schemas.openxmlformats.org/officeDocument/2006/relationships/hyperlink" Target="https://www.uptodate.com/contents/1086#H2401006787" TargetMode="External"/><Relationship Id="rId64" Type="http://schemas.openxmlformats.org/officeDocument/2006/relationships/hyperlink" Target="https://www.uptodate.com/contents/1776#H4" TargetMode="External"/><Relationship Id="rId63" Type="http://schemas.openxmlformats.org/officeDocument/2006/relationships/hyperlink" Target="https://www.uptodate.com/contents/1776#H3" TargetMode="External"/><Relationship Id="rId66" Type="http://schemas.openxmlformats.org/officeDocument/2006/relationships/hyperlink" Target="https://www.uptodate.com/contents/1776#H4" TargetMode="External"/><Relationship Id="rId172" Type="http://schemas.openxmlformats.org/officeDocument/2006/relationships/hyperlink" Target="https://ai.uptodate.com/" TargetMode="External"/><Relationship Id="rId65" Type="http://schemas.openxmlformats.org/officeDocument/2006/relationships/hyperlink" Target="https://www.uptodate.com/contents/1776#H34" TargetMode="External"/><Relationship Id="rId171" Type="http://schemas.openxmlformats.org/officeDocument/2006/relationships/hyperlink" Target="https://ai.uptodate.com/" TargetMode="External"/><Relationship Id="rId68" Type="http://schemas.openxmlformats.org/officeDocument/2006/relationships/hyperlink" Target="https://www.uptodate.com/contents/image?imageKey=117873&amp;source=expert-ai&amp;graphic-type=table" TargetMode="External"/><Relationship Id="rId170" Type="http://schemas.openxmlformats.org/officeDocument/2006/relationships/hyperlink" Target="https://ai.uptodate.com/" TargetMode="External"/><Relationship Id="rId67" Type="http://schemas.openxmlformats.org/officeDocument/2006/relationships/hyperlink" Target="https://www.uptodate.com/contents/1776#H4" TargetMode="External"/><Relationship Id="rId60" Type="http://schemas.openxmlformats.org/officeDocument/2006/relationships/hyperlink" Target="https://www.uptodate.com/contents/1572#H2025592342" TargetMode="External"/><Relationship Id="rId165" Type="http://schemas.openxmlformats.org/officeDocument/2006/relationships/hyperlink" Target="https://www.uptodate.com/contents/8581#F185051" TargetMode="External"/><Relationship Id="rId69" Type="http://schemas.openxmlformats.org/officeDocument/2006/relationships/hyperlink" Target="https://www.uptodate.com/contents/image?imageKey=117873&amp;source=expert-ai&amp;graphic-type=table" TargetMode="External"/><Relationship Id="rId164" Type="http://schemas.openxmlformats.org/officeDocument/2006/relationships/hyperlink" Target="https://www.uptodate.com/contents/8581#F58280474" TargetMode="External"/><Relationship Id="rId163" Type="http://schemas.openxmlformats.org/officeDocument/2006/relationships/hyperlink" Target="https://uptodate.com/contents/8581" TargetMode="External"/><Relationship Id="rId162" Type="http://schemas.openxmlformats.org/officeDocument/2006/relationships/hyperlink" Target="https://www.uptodate.com/contents/8581#F58280474" TargetMode="External"/><Relationship Id="rId169" Type="http://schemas.openxmlformats.org/officeDocument/2006/relationships/hyperlink" Target="https://ai.uptodate.com/" TargetMode="External"/><Relationship Id="rId168" Type="http://schemas.openxmlformats.org/officeDocument/2006/relationships/hyperlink" Target="https://ai.uptodate.com/" TargetMode="External"/><Relationship Id="rId167" Type="http://schemas.openxmlformats.org/officeDocument/2006/relationships/hyperlink" Target="https://www.uptodate.com/contents/8581#F185057" TargetMode="External"/><Relationship Id="rId166" Type="http://schemas.openxmlformats.org/officeDocument/2006/relationships/hyperlink" Target="https://www.uptodate.com/contents/8581#F58280474" TargetMode="External"/><Relationship Id="rId51" Type="http://schemas.openxmlformats.org/officeDocument/2006/relationships/hyperlink" Target="https://ai.uptodate.com/" TargetMode="External"/><Relationship Id="rId50" Type="http://schemas.openxmlformats.org/officeDocument/2006/relationships/hyperlink" Target="https://ai.uptodate.com/" TargetMode="External"/><Relationship Id="rId53" Type="http://schemas.openxmlformats.org/officeDocument/2006/relationships/hyperlink" Target="https://www.uptodate.com/contents/1572#H1840123222" TargetMode="External"/><Relationship Id="rId52" Type="http://schemas.openxmlformats.org/officeDocument/2006/relationships/hyperlink" Target="https://www.uptodate.com/contents/1572#H406428135" TargetMode="External"/><Relationship Id="rId55" Type="http://schemas.openxmlformats.org/officeDocument/2006/relationships/hyperlink" Target="https://www.uptodate.com/contents/1572#H1751392769" TargetMode="External"/><Relationship Id="rId161" Type="http://schemas.openxmlformats.org/officeDocument/2006/relationships/hyperlink" Target="https://www.uptodate.com/contents/8581#F58280474" TargetMode="External"/><Relationship Id="rId54" Type="http://schemas.openxmlformats.org/officeDocument/2006/relationships/hyperlink" Target="https://www.uptodate.com/contents/1572#H3906465077" TargetMode="External"/><Relationship Id="rId160" Type="http://schemas.openxmlformats.org/officeDocument/2006/relationships/hyperlink" Target="https://www.uptodate.com/contents/8581#F185051" TargetMode="External"/><Relationship Id="rId57" Type="http://schemas.openxmlformats.org/officeDocument/2006/relationships/hyperlink" Target="https://www.uptodate.com/contents/82798#H270258678" TargetMode="External"/><Relationship Id="rId56" Type="http://schemas.openxmlformats.org/officeDocument/2006/relationships/hyperlink" Target="https://www.uptodate.com/contents/1572#H2247305927" TargetMode="External"/><Relationship Id="rId159" Type="http://schemas.openxmlformats.org/officeDocument/2006/relationships/hyperlink" Target="https://www.uptodate.com/contents/8581#F58280474" TargetMode="External"/><Relationship Id="rId59" Type="http://schemas.openxmlformats.org/officeDocument/2006/relationships/hyperlink" Target="https://www.uptodate.com/contents/1572#H3186538920" TargetMode="External"/><Relationship Id="rId154" Type="http://schemas.openxmlformats.org/officeDocument/2006/relationships/hyperlink" Target="https://www.uptodate.com/contents/8581#F58280474" TargetMode="External"/><Relationship Id="rId58" Type="http://schemas.openxmlformats.org/officeDocument/2006/relationships/hyperlink" Target="https://www.uptodate.com/contents/1086#H2160809672" TargetMode="External"/><Relationship Id="rId153" Type="http://schemas.openxmlformats.org/officeDocument/2006/relationships/hyperlink" Target="https://www.uptodate.com/contents/8581#F185062" TargetMode="External"/><Relationship Id="rId152" Type="http://schemas.openxmlformats.org/officeDocument/2006/relationships/hyperlink" Target="https://www.uptodate.com/contents/8581#F185057" TargetMode="External"/><Relationship Id="rId151" Type="http://schemas.openxmlformats.org/officeDocument/2006/relationships/hyperlink" Target="https://www.uptodate.com/contents/8581#F185057" TargetMode="External"/><Relationship Id="rId158" Type="http://schemas.openxmlformats.org/officeDocument/2006/relationships/hyperlink" Target="https://www.uptodate.com/contents/8581#F185057" TargetMode="External"/><Relationship Id="rId157" Type="http://schemas.openxmlformats.org/officeDocument/2006/relationships/hyperlink" Target="https://www.uptodate.com/contents/8581#F58280474" TargetMode="External"/><Relationship Id="rId156" Type="http://schemas.openxmlformats.org/officeDocument/2006/relationships/hyperlink" Target="https://www.uptodate.com/contents/8581#F58280474" TargetMode="External"/><Relationship Id="rId155" Type="http://schemas.openxmlformats.org/officeDocument/2006/relationships/hyperlink" Target="https://www.uptodate.com/contents/8581#F185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