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i2ravvrpzo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61</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whether it is safe to observe acute uncomplicated diverticulitis without antibiotics in an adult patient who is an appropriate candidate for outpatient management. I am assuming the patient does not have severe comorbidities, immunocompromising conditions, or signs of systemic disturbance, and meets criteria for outpatient care.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For most patients with uncomplicated diverticulitis who are appropriate candidates for outpatient management, it is considered safe to observe without antibiotics. Initial care should focus on pain control with oral analgesics and a liquid diet, with reassessment in one week. Antibiotics are usually not required unless the patient has major comorbidities, immunocompromising conditions, or systemic symptoms. The</w:t>
      </w:r>
      <w:hyperlink r:id="rId6">
        <w:r w:rsidDel="00000000" w:rsidR="00000000" w:rsidRPr="00000000">
          <w:rPr>
            <w:color w:val="232323"/>
            <w:sz w:val="24"/>
            <w:szCs w:val="24"/>
            <w:rtl w:val="0"/>
          </w:rPr>
          <w:t xml:space="preserve">  indications for hospital admission for acute colonic diverticulitis</w:t>
        </w:r>
      </w:hyperlink>
      <w:r w:rsidDel="00000000" w:rsidR="00000000" w:rsidRPr="00000000">
        <w:rPr>
          <w:color w:val="232323"/>
          <w:sz w:val="24"/>
          <w:szCs w:val="24"/>
          <w:rtl w:val="0"/>
        </w:rPr>
        <w:t xml:space="preserve"> should be reviewed to confirm outpatient eligibility</w:t>
      </w:r>
      <w:hyperlink r:id="rId7">
        <w:r w:rsidDel="00000000" w:rsidR="00000000" w:rsidRPr="00000000">
          <w:rPr>
            <w:color w:val="232323"/>
            <w:sz w:val="24"/>
            <w:szCs w:val="24"/>
            <w:rtl w:val="0"/>
          </w:rPr>
          <w:t xml:space="preserve"> [1]</w:t>
        </w:r>
      </w:hyperlink>
      <w:hyperlink r:id="rId8">
        <w:r w:rsidDel="00000000" w:rsidR="00000000" w:rsidRPr="00000000">
          <w:rPr>
            <w:color w:val="232323"/>
            <w:sz w:val="24"/>
            <w:szCs w:val="24"/>
            <w:rtl w:val="0"/>
          </w:rPr>
          <w:t xml:space="preserve">[2]</w:t>
        </w:r>
      </w:hyperlink>
      <w:hyperlink r:id="rId9">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pacing w:after="40" w:before="460" w:line="346.66666666666663" w:lineRule="auto"/>
        <w:rPr>
          <w:b w:val="1"/>
          <w:bCs w:val="1"/>
          <w:color w:val="232323"/>
          <w:sz w:val="27"/>
          <w:szCs w:val="27"/>
        </w:rPr>
      </w:pPr>
      <w:bookmarkStart w:colFirst="0" w:colLast="0" w:name="_9ienl69hnd44" w:id="1"/>
      <w:bookmarkEnd w:id="1"/>
      <w:r w:rsidDel="00000000" w:rsidR="00000000" w:rsidRPr="00000000">
        <w:rPr>
          <w:b w:val="1"/>
          <w:bCs w:val="1"/>
          <w:color w:val="232323"/>
          <w:sz w:val="27"/>
          <w:szCs w:val="27"/>
          <w:rtl w:val="0"/>
        </w:rPr>
        <w:t xml:space="preserve">Outpatient Management Without Antibiotics</w:t>
      </w:r>
    </w:p>
    <w:p w:rsidR="00000000" w:rsidDel="00000000" w:rsidP="00000000" w:rsidRDefault="00000000" w:rsidRPr="00000000" w14:paraId="00000006">
      <w:pPr>
        <w:numPr>
          <w:ilvl w:val="0"/>
          <w:numId w:val="17"/>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Pain control: Use oral analgesics such as </w:t>
      </w:r>
      <w:hyperlink r:id="rId10">
        <w:r w:rsidDel="00000000" w:rsidR="00000000" w:rsidRPr="00000000">
          <w:rPr>
            <w:color w:val="232323"/>
            <w:sz w:val="24"/>
            <w:szCs w:val="24"/>
            <w:rtl w:val="0"/>
          </w:rPr>
          <w:t xml:space="preserve">acetaminophen</w:t>
        </w:r>
      </w:hyperlink>
      <w:r w:rsidDel="00000000" w:rsidR="00000000" w:rsidRPr="00000000">
        <w:rPr>
          <w:color w:val="232323"/>
          <w:sz w:val="24"/>
          <w:szCs w:val="24"/>
          <w:rtl w:val="0"/>
        </w:rPr>
        <w:t xml:space="preserve"> or </w:t>
      </w:r>
      <w:hyperlink r:id="rId11">
        <w:r w:rsidDel="00000000" w:rsidR="00000000" w:rsidRPr="00000000">
          <w:rPr>
            <w:color w:val="232323"/>
            <w:sz w:val="24"/>
            <w:szCs w:val="24"/>
            <w:rtl w:val="0"/>
          </w:rPr>
          <w:t xml:space="preserve">ibuprofen</w:t>
        </w:r>
      </w:hyperlink>
      <w:r w:rsidDel="00000000" w:rsidR="00000000" w:rsidRPr="00000000">
        <w:rPr>
          <w:color w:val="232323"/>
          <w:sz w:val="24"/>
          <w:szCs w:val="24"/>
          <w:rtl w:val="0"/>
        </w:rPr>
        <w:t xml:space="preserve">; avoid chronic NSAID use due to risk of diverticular complications </w:t>
      </w:r>
      <w:hyperlink r:id="rId12">
        <w:r w:rsidDel="00000000" w:rsidR="00000000" w:rsidRPr="00000000">
          <w:rPr>
            <w:color w:val="232323"/>
            <w:sz w:val="24"/>
            <w:szCs w:val="24"/>
            <w:rtl w:val="0"/>
          </w:rPr>
          <w:t xml:space="preserve">[1]</w:t>
        </w:r>
      </w:hyperlink>
      <w:hyperlink r:id="rId13">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7"/>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Diet: Start with a liquid diet and advance as tolerated; some guidelines allow a regular diet if the patient can tolerate it </w:t>
      </w:r>
      <w:hyperlink r:id="rId14">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7"/>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Antibiotics: Not routinely required for uncomplicated cases; selective use may be considered for patients with comorbidities, immunocompromising conditions, or systemic symptoms </w:t>
      </w:r>
      <w:hyperlink r:id="rId15">
        <w:r w:rsidDel="00000000" w:rsidR="00000000" w:rsidRPr="00000000">
          <w:rPr>
            <w:color w:val="232323"/>
            <w:sz w:val="24"/>
            <w:szCs w:val="24"/>
            <w:rtl w:val="0"/>
          </w:rPr>
          <w:t xml:space="preserve">[2]</w:t>
        </w:r>
      </w:hyperlink>
      <w:hyperlink r:id="rId16">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7"/>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Follow-up: Reassess clinically within one week, and weekly thereafter until symptoms resolve </w:t>
      </w:r>
      <w:hyperlink r:id="rId17">
        <w:r w:rsidDel="00000000" w:rsidR="00000000" w:rsidRPr="00000000">
          <w:rPr>
            <w:color w:val="232323"/>
            <w:sz w:val="24"/>
            <w:szCs w:val="24"/>
            <w:rtl w:val="0"/>
          </w:rPr>
          <w:t xml:space="preserve">[3]</w:t>
        </w:r>
      </w:hyperlink>
      <w:hyperlink r:id="rId18">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pacing w:after="40" w:before="460" w:line="346.66666666666663" w:lineRule="auto"/>
        <w:rPr>
          <w:b w:val="1"/>
          <w:bCs w:val="1"/>
          <w:color w:val="232323"/>
          <w:sz w:val="27"/>
          <w:szCs w:val="27"/>
        </w:rPr>
      </w:pPr>
      <w:bookmarkStart w:colFirst="0" w:colLast="0" w:name="_rkeuogmx3xcj"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B">
      <w:pPr>
        <w:numPr>
          <w:ilvl w:val="0"/>
          <w:numId w:val="2"/>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Multiple randomized trials and meta-analyses have shown similar outcomes for uncomplicated diverticulitis managed with or without antibiotics, including rates of unscheduled return visits, hospitalization, complications, and recurrence </w:t>
      </w:r>
      <w:hyperlink r:id="rId19">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2"/>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This approach is consistent with recommendations from major gastroenterology and surgical societies </w:t>
      </w:r>
      <w:hyperlink r:id="rId20">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pacing w:after="40" w:before="460" w:line="346.66666666666663" w:lineRule="auto"/>
        <w:rPr>
          <w:b w:val="1"/>
          <w:bCs w:val="1"/>
          <w:color w:val="232323"/>
          <w:sz w:val="27"/>
          <w:szCs w:val="27"/>
        </w:rPr>
      </w:pPr>
      <w:bookmarkStart w:colFirst="0" w:colLast="0" w:name="_zia2868zaesk" w:id="3"/>
      <w:bookmarkEnd w:id="3"/>
      <w:r w:rsidDel="00000000" w:rsidR="00000000" w:rsidRPr="00000000">
        <w:rPr>
          <w:b w:val="1"/>
          <w:bCs w:val="1"/>
          <w:color w:val="232323"/>
          <w:sz w:val="27"/>
          <w:szCs w:val="27"/>
          <w:rtl w:val="0"/>
        </w:rPr>
        <w:t xml:space="preserve">Monitoring and When to Escalate Care</w:t>
      </w:r>
    </w:p>
    <w:p w:rsidR="00000000" w:rsidDel="00000000" w:rsidP="00000000" w:rsidRDefault="00000000" w:rsidRPr="00000000" w14:paraId="0000000E">
      <w:pPr>
        <w:numPr>
          <w:ilvl w:val="0"/>
          <w:numId w:val="14"/>
        </w:numPr>
        <w:spacing w:after="240" w:before="220" w:line="390" w:lineRule="auto"/>
        <w:ind w:left="720" w:hanging="360"/>
        <w:rPr>
          <w:color w:val="232323"/>
          <w:sz w:val="24"/>
          <w:szCs w:val="24"/>
        </w:rPr>
      </w:pPr>
      <w:r w:rsidDel="00000000" w:rsidR="00000000" w:rsidRPr="00000000">
        <w:rPr>
          <w:color w:val="232323"/>
          <w:sz w:val="24"/>
          <w:szCs w:val="24"/>
          <w:rtl w:val="0"/>
        </w:rPr>
        <w:t xml:space="preserve">If the patient develops worsening pain, new fever, or cannot tolerate oral fluids, admit for inpatient treatment and consider antibiotics. Use the </w:t>
      </w:r>
      <w:hyperlink r:id="rId21">
        <w:r w:rsidDel="00000000" w:rsidR="00000000" w:rsidRPr="00000000">
          <w:rPr>
            <w:color w:val="232323"/>
            <w:sz w:val="24"/>
            <w:szCs w:val="24"/>
            <w:rtl w:val="0"/>
          </w:rPr>
          <w:t xml:space="preserve"> management algorithm for acute colonic diverticulitis</w:t>
        </w:r>
      </w:hyperlink>
      <w:r w:rsidDel="00000000" w:rsidR="00000000" w:rsidRPr="00000000">
        <w:rPr>
          <w:color w:val="232323"/>
          <w:sz w:val="24"/>
          <w:szCs w:val="24"/>
          <w:rtl w:val="0"/>
        </w:rPr>
        <w:t xml:space="preserve">for escalation criteria </w:t>
      </w:r>
      <w:hyperlink r:id="rId22">
        <w:r w:rsidDel="00000000" w:rsidR="00000000" w:rsidRPr="00000000">
          <w:rPr>
            <w:color w:val="232323"/>
            <w:sz w:val="24"/>
            <w:szCs w:val="24"/>
            <w:rtl w:val="0"/>
          </w:rPr>
          <w:t xml:space="preserve">[3]</w:t>
        </w:r>
      </w:hyperlink>
      <w:hyperlink r:id="rId23">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pacing w:after="40" w:before="460" w:line="346.66666666666663" w:lineRule="auto"/>
        <w:rPr>
          <w:b w:val="1"/>
          <w:bCs w:val="1"/>
          <w:color w:val="232323"/>
          <w:sz w:val="27"/>
          <w:szCs w:val="27"/>
        </w:rPr>
      </w:pPr>
      <w:bookmarkStart w:colFirst="0" w:colLast="0" w:name="_kcbqmkci9clk"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10">
      <w:pPr>
        <w:numPr>
          <w:ilvl w:val="0"/>
          <w:numId w:val="16"/>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Most patients with uncomplicated diverticulitis can be safely managed without antibiotics if they meet outpatient criteria </w:t>
      </w:r>
      <w:hyperlink r:id="rId24">
        <w:r w:rsidDel="00000000" w:rsidR="00000000" w:rsidRPr="00000000">
          <w:rPr>
            <w:color w:val="232323"/>
            <w:sz w:val="24"/>
            <w:szCs w:val="24"/>
            <w:rtl w:val="0"/>
          </w:rPr>
          <w:t xml:space="preserve">[1]</w:t>
        </w:r>
      </w:hyperlink>
      <w:hyperlink r:id="rId25">
        <w:r w:rsidDel="00000000" w:rsidR="00000000" w:rsidRPr="00000000">
          <w:rPr>
            <w:color w:val="232323"/>
            <w:sz w:val="24"/>
            <w:szCs w:val="24"/>
            <w:rtl w:val="0"/>
          </w:rPr>
          <w:t xml:space="preserve">[2]</w:t>
        </w:r>
      </w:hyperlink>
      <w:hyperlink r:id="rId26">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1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Pain control and dietary management are the mainstays of initial therapy </w:t>
      </w:r>
      <w:hyperlink r:id="rId27">
        <w:r w:rsidDel="00000000" w:rsidR="00000000" w:rsidRPr="00000000">
          <w:rPr>
            <w:color w:val="232323"/>
            <w:sz w:val="24"/>
            <w:szCs w:val="24"/>
            <w:rtl w:val="0"/>
          </w:rPr>
          <w:t xml:space="preserve">[1]</w:t>
        </w:r>
      </w:hyperlink>
      <w:hyperlink r:id="rId28">
        <w:r w:rsidDel="00000000" w:rsidR="00000000" w:rsidRPr="00000000">
          <w:rPr>
            <w:color w:val="232323"/>
            <w:sz w:val="24"/>
            <w:szCs w:val="24"/>
            <w:rtl w:val="0"/>
          </w:rPr>
          <w:t xml:space="preserve">[3]</w:t>
        </w:r>
      </w:hyperlink>
      <w:hyperlink r:id="rId29">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1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Antibiotics may be considered for patients with comorbidities, immunocompromising conditions, or systemic symptoms </w:t>
      </w:r>
      <w:hyperlink r:id="rId30">
        <w:r w:rsidDel="00000000" w:rsidR="00000000" w:rsidRPr="00000000">
          <w:rPr>
            <w:color w:val="232323"/>
            <w:sz w:val="24"/>
            <w:szCs w:val="24"/>
            <w:rtl w:val="0"/>
          </w:rPr>
          <w:t xml:space="preserve">[2]</w:t>
        </w:r>
      </w:hyperlink>
      <w:hyperlink r:id="rId31">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1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Close follow-up is essential to monitor for clinical improvement or deterioration </w:t>
      </w:r>
      <w:hyperlink r:id="rId32">
        <w:r w:rsidDel="00000000" w:rsidR="00000000" w:rsidRPr="00000000">
          <w:rPr>
            <w:color w:val="232323"/>
            <w:sz w:val="24"/>
            <w:szCs w:val="24"/>
            <w:rtl w:val="0"/>
          </w:rPr>
          <w:t xml:space="preserve">[3]</w:t>
        </w:r>
      </w:hyperlink>
      <w:hyperlink r:id="rId33">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14">
      <w:pPr>
        <w:numPr>
          <w:ilvl w:val="0"/>
          <w:numId w:val="16"/>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Review </w:t>
      </w:r>
      <w:hyperlink r:id="rId34">
        <w:r w:rsidDel="00000000" w:rsidR="00000000" w:rsidRPr="00000000">
          <w:rPr>
            <w:color w:val="232323"/>
            <w:sz w:val="24"/>
            <w:szCs w:val="24"/>
            <w:rtl w:val="0"/>
          </w:rPr>
          <w:t xml:space="preserve"> indications for hospital admission</w:t>
        </w:r>
      </w:hyperlink>
      <w:r w:rsidDel="00000000" w:rsidR="00000000" w:rsidRPr="00000000">
        <w:rPr>
          <w:color w:val="232323"/>
          <w:sz w:val="24"/>
          <w:szCs w:val="24"/>
          <w:rtl w:val="0"/>
        </w:rPr>
        <w:t xml:space="preserve"> and </w:t>
      </w:r>
      <w:hyperlink r:id="rId35">
        <w:r w:rsidDel="00000000" w:rsidR="00000000" w:rsidRPr="00000000">
          <w:rPr>
            <w:color w:val="232323"/>
            <w:sz w:val="24"/>
            <w:szCs w:val="24"/>
            <w:rtl w:val="0"/>
          </w:rPr>
          <w:t xml:space="preserve"> management algorithm</w:t>
        </w:r>
      </w:hyperlink>
      <w:r w:rsidDel="00000000" w:rsidR="00000000" w:rsidRPr="00000000">
        <w:rPr>
          <w:color w:val="232323"/>
          <w:sz w:val="24"/>
          <w:szCs w:val="24"/>
          <w:rtl w:val="0"/>
        </w:rPr>
        <w:t xml:space="preserve"> to guide triage and escalation </w:t>
      </w:r>
      <w:hyperlink r:id="rId36">
        <w:r w:rsidDel="00000000" w:rsidR="00000000" w:rsidRPr="00000000">
          <w:rPr>
            <w:color w:val="232323"/>
            <w:sz w:val="24"/>
            <w:szCs w:val="24"/>
            <w:rtl w:val="0"/>
          </w:rPr>
          <w:t xml:space="preserve">[1]</w:t>
        </w:r>
      </w:hyperlink>
      <w:hyperlink r:id="rId37">
        <w:r w:rsidDel="00000000" w:rsidR="00000000" w:rsidRPr="00000000">
          <w:rPr>
            <w:color w:val="232323"/>
            <w:sz w:val="24"/>
            <w:szCs w:val="24"/>
            <w:rtl w:val="0"/>
          </w:rPr>
          <w:t xml:space="preserve">[3]</w:t>
        </w:r>
      </w:hyperlink>
      <w:hyperlink r:id="rId38">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15">
      <w:pPr>
        <w:pStyle w:val="Heading3"/>
        <w:keepNext w:val="0"/>
        <w:keepLines w:val="0"/>
        <w:spacing w:after="40" w:before="460" w:line="346.66666666666663" w:lineRule="auto"/>
        <w:rPr>
          <w:b w:val="1"/>
          <w:bCs w:val="1"/>
          <w:color w:val="232323"/>
          <w:sz w:val="27"/>
          <w:szCs w:val="27"/>
        </w:rPr>
      </w:pPr>
      <w:bookmarkStart w:colFirst="0" w:colLast="0" w:name="_ih9yhwnyr30"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6">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7">
      <w:pPr>
        <w:numPr>
          <w:ilvl w:val="0"/>
          <w:numId w:val="10"/>
        </w:numPr>
        <w:spacing w:after="0" w:afterAutospacing="0" w:before="220" w:line="390" w:lineRule="auto"/>
        <w:ind w:left="720" w:hanging="360"/>
        <w:rPr>
          <w:color w:val="1155cc"/>
        </w:rPr>
      </w:pPr>
      <w:hyperlink r:id="rId39">
        <w:r w:rsidDel="00000000" w:rsidR="00000000" w:rsidRPr="00000000">
          <w:rPr>
            <w:color w:val="1155cc"/>
            <w:sz w:val="24"/>
            <w:szCs w:val="24"/>
            <w:rtl w:val="0"/>
          </w:rPr>
          <w:t xml:space="preserve">What if the patient has significant comorbidities or is immunocompromised?</w:t>
        </w:r>
      </w:hyperlink>
      <w:r w:rsidDel="00000000" w:rsidR="00000000" w:rsidRPr="00000000">
        <w:rPr>
          <w:rtl w:val="0"/>
        </w:rPr>
      </w:r>
    </w:p>
    <w:p w:rsidR="00000000" w:rsidDel="00000000" w:rsidP="00000000" w:rsidRDefault="00000000" w:rsidRPr="00000000" w14:paraId="00000018">
      <w:pPr>
        <w:numPr>
          <w:ilvl w:val="0"/>
          <w:numId w:val="10"/>
        </w:numPr>
        <w:spacing w:after="0" w:afterAutospacing="0" w:before="0" w:beforeAutospacing="0" w:line="390" w:lineRule="auto"/>
        <w:ind w:left="720" w:hanging="360"/>
        <w:rPr>
          <w:color w:val="1155cc"/>
        </w:rPr>
      </w:pPr>
      <w:hyperlink r:id="rId40">
        <w:r w:rsidDel="00000000" w:rsidR="00000000" w:rsidRPr="00000000">
          <w:rPr>
            <w:color w:val="1155cc"/>
            <w:sz w:val="24"/>
            <w:szCs w:val="24"/>
            <w:rtl w:val="0"/>
          </w:rPr>
          <w:t xml:space="preserve">What if the patient develops worsening symptoms or fails to improve?</w:t>
        </w:r>
      </w:hyperlink>
      <w:r w:rsidDel="00000000" w:rsidR="00000000" w:rsidRPr="00000000">
        <w:rPr>
          <w:rtl w:val="0"/>
        </w:rPr>
      </w:r>
    </w:p>
    <w:p w:rsidR="00000000" w:rsidDel="00000000" w:rsidP="00000000" w:rsidRDefault="00000000" w:rsidRPr="00000000" w14:paraId="00000019">
      <w:pPr>
        <w:numPr>
          <w:ilvl w:val="0"/>
          <w:numId w:val="10"/>
        </w:numPr>
        <w:spacing w:after="0" w:afterAutospacing="0" w:before="0" w:beforeAutospacing="0" w:line="390" w:lineRule="auto"/>
        <w:ind w:left="720" w:hanging="360"/>
        <w:rPr>
          <w:color w:val="1155cc"/>
        </w:rPr>
      </w:pPr>
      <w:hyperlink r:id="rId41">
        <w:r w:rsidDel="00000000" w:rsidR="00000000" w:rsidRPr="00000000">
          <w:rPr>
            <w:color w:val="1155cc"/>
            <w:sz w:val="24"/>
            <w:szCs w:val="24"/>
            <w:rtl w:val="0"/>
          </w:rPr>
          <w:t xml:space="preserve">What are the criteria for inpatient management?</w:t>
        </w:r>
      </w:hyperlink>
      <w:r w:rsidDel="00000000" w:rsidR="00000000" w:rsidRPr="00000000">
        <w:rPr>
          <w:rtl w:val="0"/>
        </w:rPr>
      </w:r>
    </w:p>
    <w:p w:rsidR="00000000" w:rsidDel="00000000" w:rsidP="00000000" w:rsidRDefault="00000000" w:rsidRPr="00000000" w14:paraId="0000001A">
      <w:pPr>
        <w:numPr>
          <w:ilvl w:val="0"/>
          <w:numId w:val="10"/>
        </w:numPr>
        <w:spacing w:after="0" w:afterAutospacing="0" w:before="0" w:beforeAutospacing="0" w:line="390" w:lineRule="auto"/>
        <w:ind w:left="720" w:hanging="360"/>
        <w:rPr>
          <w:color w:val="1155cc"/>
        </w:rPr>
      </w:pPr>
      <w:hyperlink r:id="rId42">
        <w:r w:rsidDel="00000000" w:rsidR="00000000" w:rsidRPr="00000000">
          <w:rPr>
            <w:color w:val="1155cc"/>
            <w:sz w:val="24"/>
            <w:szCs w:val="24"/>
            <w:rtl w:val="0"/>
          </w:rPr>
          <w:t xml:space="preserve">What is the role of antibiotics in complicated diverticulitis?</w:t>
        </w:r>
      </w:hyperlink>
      <w:r w:rsidDel="00000000" w:rsidR="00000000" w:rsidRPr="00000000">
        <w:rPr>
          <w:rtl w:val="0"/>
        </w:rPr>
      </w:r>
    </w:p>
    <w:p w:rsidR="00000000" w:rsidDel="00000000" w:rsidP="00000000" w:rsidRDefault="00000000" w:rsidRPr="00000000" w14:paraId="0000001B">
      <w:pPr>
        <w:numPr>
          <w:ilvl w:val="0"/>
          <w:numId w:val="10"/>
        </w:numPr>
        <w:spacing w:after="240" w:before="0" w:beforeAutospacing="0" w:line="390" w:lineRule="auto"/>
        <w:ind w:left="720" w:hanging="360"/>
        <w:rPr>
          <w:color w:val="1155cc"/>
        </w:rPr>
      </w:pPr>
      <w:hyperlink r:id="rId43">
        <w:r w:rsidDel="00000000" w:rsidR="00000000" w:rsidRPr="00000000">
          <w:rPr>
            <w:color w:val="1155cc"/>
            <w:sz w:val="24"/>
            <w:szCs w:val="24"/>
            <w:rtl w:val="0"/>
          </w:rPr>
          <w:t xml:space="preserve">How should follow-up and monitoring be structured?</w:t>
        </w:r>
      </w:hyperlink>
      <w:r w:rsidDel="00000000" w:rsidR="00000000" w:rsidRPr="00000000">
        <w:rPr>
          <w:rtl w:val="0"/>
        </w:rPr>
      </w:r>
    </w:p>
    <w:p w:rsidR="00000000" w:rsidDel="00000000" w:rsidP="00000000" w:rsidRDefault="00000000" w:rsidRPr="00000000" w14:paraId="0000001C">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special populations.</w:t>
      </w:r>
    </w:p>
    <w:p w:rsidR="00000000" w:rsidDel="00000000" w:rsidP="00000000" w:rsidRDefault="00000000" w:rsidRPr="00000000" w14:paraId="0000001D">
      <w:pPr>
        <w:pStyle w:val="Heading3"/>
        <w:keepNext w:val="0"/>
        <w:keepLines w:val="0"/>
        <w:spacing w:after="40" w:before="460" w:line="346.66666666666663" w:lineRule="auto"/>
        <w:rPr>
          <w:b w:val="1"/>
          <w:bCs w:val="1"/>
          <w:color w:val="232323"/>
          <w:sz w:val="27"/>
          <w:szCs w:val="27"/>
        </w:rPr>
      </w:pPr>
      <w:bookmarkStart w:colFirst="0" w:colLast="0" w:name="_prwwcqnot9h"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E">
      <w:pPr>
        <w:numPr>
          <w:ilvl w:val="0"/>
          <w:numId w:val="12"/>
        </w:numPr>
        <w:spacing w:after="0" w:afterAutospacing="0" w:before="240" w:lineRule="auto"/>
        <w:ind w:left="720" w:hanging="360"/>
        <w:rPr>
          <w:color w:val="3c78d8"/>
        </w:rPr>
      </w:pPr>
      <w:hyperlink r:id="rId44">
        <w:r w:rsidDel="00000000" w:rsidR="00000000" w:rsidRPr="00000000">
          <w:rPr>
            <w:color w:val="3c78d8"/>
            <w:sz w:val="24"/>
            <w:szCs w:val="24"/>
            <w:rtl w:val="0"/>
          </w:rPr>
          <w:t xml:space="preserve">Acute colonic diverticulitis: Outpatient management and follow-up &gt; INITIAL OUTPATIENT CARE</w:t>
        </w:r>
      </w:hyperlink>
      <w:r w:rsidDel="00000000" w:rsidR="00000000" w:rsidRPr="00000000">
        <w:rPr>
          <w:rtl w:val="0"/>
        </w:rPr>
      </w:r>
    </w:p>
    <w:p w:rsidR="00000000" w:rsidDel="00000000" w:rsidP="00000000" w:rsidRDefault="00000000" w:rsidRPr="00000000" w14:paraId="0000001F">
      <w:pPr>
        <w:numPr>
          <w:ilvl w:val="0"/>
          <w:numId w:val="12"/>
        </w:numPr>
        <w:spacing w:after="0" w:afterAutospacing="0" w:before="0" w:beforeAutospacing="0" w:lineRule="auto"/>
        <w:ind w:left="720" w:hanging="360"/>
        <w:rPr>
          <w:color w:val="3c78d8"/>
        </w:rPr>
      </w:pPr>
      <w:hyperlink r:id="rId45">
        <w:r w:rsidDel="00000000" w:rsidR="00000000" w:rsidRPr="00000000">
          <w:rPr>
            <w:color w:val="3c78d8"/>
            <w:sz w:val="24"/>
            <w:szCs w:val="24"/>
            <w:rtl w:val="0"/>
          </w:rPr>
          <w:t xml:space="preserve">Acute colonic diverticulitis: Outpatient management and follow-up &gt; INITIAL OUTPATIENT CARE &gt; No oral antibiotics</w:t>
        </w:r>
      </w:hyperlink>
      <w:r w:rsidDel="00000000" w:rsidR="00000000" w:rsidRPr="00000000">
        <w:rPr>
          <w:rtl w:val="0"/>
        </w:rPr>
      </w:r>
    </w:p>
    <w:p w:rsidR="00000000" w:rsidDel="00000000" w:rsidP="00000000" w:rsidRDefault="00000000" w:rsidRPr="00000000" w14:paraId="00000020">
      <w:pPr>
        <w:numPr>
          <w:ilvl w:val="0"/>
          <w:numId w:val="12"/>
        </w:numPr>
        <w:spacing w:after="0" w:afterAutospacing="0" w:before="0" w:beforeAutospacing="0" w:lineRule="auto"/>
        <w:ind w:left="720" w:hanging="360"/>
        <w:rPr>
          <w:color w:val="3c78d8"/>
        </w:rPr>
      </w:pPr>
      <w:hyperlink r:id="rId46">
        <w:r w:rsidDel="00000000" w:rsidR="00000000" w:rsidRPr="00000000">
          <w:rPr>
            <w:color w:val="3c78d8"/>
            <w:sz w:val="24"/>
            <w:szCs w:val="24"/>
            <w:rtl w:val="0"/>
          </w:rPr>
          <w:t xml:space="preserve">Acute colonic diverticulitis: Outpatient management and follow-up &gt; SUMMARY AND RECOMMENDATIONS</w:t>
        </w:r>
      </w:hyperlink>
      <w:r w:rsidDel="00000000" w:rsidR="00000000" w:rsidRPr="00000000">
        <w:rPr>
          <w:rtl w:val="0"/>
        </w:rPr>
      </w:r>
    </w:p>
    <w:p w:rsidR="00000000" w:rsidDel="00000000" w:rsidP="00000000" w:rsidRDefault="00000000" w:rsidRPr="00000000" w14:paraId="00000021">
      <w:pPr>
        <w:numPr>
          <w:ilvl w:val="0"/>
          <w:numId w:val="12"/>
        </w:numPr>
        <w:spacing w:after="0" w:afterAutospacing="0" w:before="0" w:beforeAutospacing="0" w:lineRule="auto"/>
        <w:ind w:left="720" w:hanging="360"/>
        <w:rPr>
          <w:color w:val="3c78d8"/>
        </w:rPr>
      </w:pPr>
      <w:hyperlink r:id="rId47">
        <w:r w:rsidDel="00000000" w:rsidR="00000000" w:rsidRPr="00000000">
          <w:rPr>
            <w:color w:val="3c78d8"/>
            <w:sz w:val="24"/>
            <w:szCs w:val="24"/>
            <w:rtl w:val="0"/>
          </w:rPr>
          <w:t xml:space="preserve">Acute colonic diverticulitis: Outpatient management and follow-up &gt; INITIAL OUTPATIENT CARE &gt; Outpatient diet</w:t>
        </w:r>
      </w:hyperlink>
      <w:r w:rsidDel="00000000" w:rsidR="00000000" w:rsidRPr="00000000">
        <w:rPr>
          <w:rtl w:val="0"/>
        </w:rPr>
      </w:r>
    </w:p>
    <w:p w:rsidR="00000000" w:rsidDel="00000000" w:rsidP="00000000" w:rsidRDefault="00000000" w:rsidRPr="00000000" w14:paraId="00000022">
      <w:pPr>
        <w:numPr>
          <w:ilvl w:val="0"/>
          <w:numId w:val="12"/>
        </w:numPr>
        <w:spacing w:after="0" w:afterAutospacing="0" w:before="0" w:beforeAutospacing="0" w:lineRule="auto"/>
        <w:ind w:left="720" w:hanging="360"/>
        <w:rPr>
          <w:color w:val="3c78d8"/>
        </w:rPr>
      </w:pPr>
      <w:hyperlink r:id="rId48">
        <w:r w:rsidDel="00000000" w:rsidR="00000000" w:rsidRPr="00000000">
          <w:rPr>
            <w:color w:val="3c78d8"/>
            <w:sz w:val="24"/>
            <w:szCs w:val="24"/>
            <w:rtl w:val="0"/>
          </w:rPr>
          <w:t xml:space="preserve">Acute colonic diverticulitis: Outpatient management and follow-up &gt; SUBSEQUENT OUTPATIENT CARE</w:t>
        </w:r>
      </w:hyperlink>
      <w:r w:rsidDel="00000000" w:rsidR="00000000" w:rsidRPr="00000000">
        <w:rPr>
          <w:rtl w:val="0"/>
        </w:rPr>
      </w:r>
    </w:p>
    <w:p w:rsidR="00000000" w:rsidDel="00000000" w:rsidP="00000000" w:rsidRDefault="00000000" w:rsidRPr="00000000" w14:paraId="00000023">
      <w:pPr>
        <w:numPr>
          <w:ilvl w:val="0"/>
          <w:numId w:val="12"/>
        </w:numPr>
        <w:spacing w:after="240" w:before="0" w:beforeAutospacing="0" w:lineRule="auto"/>
        <w:ind w:left="720" w:hanging="360"/>
        <w:rPr>
          <w:color w:val="3c78d8"/>
        </w:rPr>
      </w:pPr>
      <w:hyperlink r:id="rId49">
        <w:r w:rsidDel="00000000" w:rsidR="00000000" w:rsidRPr="00000000">
          <w:rPr>
            <w:color w:val="3c78d8"/>
            <w:sz w:val="24"/>
            <w:szCs w:val="24"/>
            <w:rtl w:val="0"/>
          </w:rPr>
          <w:t xml:space="preserve">Acute colonic diverticulitis: Outpatient management and follow-up &gt; SUBSEQUENT OUTPATIENT CARE &gt; Patients who do not improve</w:t>
        </w:r>
      </w:hyperlink>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y0stye1la7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62</w:t>
      </w:r>
      <w:r w:rsidDel="00000000" w:rsidR="00000000" w:rsidRPr="00000000">
        <w:rPr>
          <w:rtl w:val="0"/>
        </w:rPr>
      </w:r>
    </w:p>
    <w:p w:rsidR="00000000" w:rsidDel="00000000" w:rsidP="00000000" w:rsidRDefault="00000000" w:rsidRPr="00000000" w14:paraId="00000026">
      <w:pPr>
        <w:spacing w:line="390" w:lineRule="auto"/>
        <w:rPr>
          <w:color w:val="232323"/>
          <w:sz w:val="24"/>
          <w:szCs w:val="24"/>
        </w:rPr>
      </w:pPr>
      <w:r w:rsidDel="00000000" w:rsidR="00000000" w:rsidRPr="00000000">
        <w:rPr>
          <w:color w:val="232323"/>
          <w:sz w:val="24"/>
          <w:szCs w:val="24"/>
          <w:rtl w:val="0"/>
        </w:rPr>
        <w:t xml:space="preserve">ASSUMPTIONS: You are asking whether</w:t>
      </w:r>
      <w:hyperlink r:id="rId50">
        <w:r w:rsidDel="00000000" w:rsidR="00000000" w:rsidRPr="00000000">
          <w:rPr>
            <w:color w:val="232323"/>
            <w:sz w:val="24"/>
            <w:szCs w:val="24"/>
            <w:rtl w:val="0"/>
          </w:rPr>
          <w:t xml:space="preserve"> </w:t>
        </w:r>
      </w:hyperlink>
      <w:hyperlink r:id="rId51">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can be safely added to a patient's current antihypertensive medication regimen. I am assuming the patient is an adult with hypertension, and there is no information provided about comorbidities such as chronic kidney disease, heart failure, or advanced age.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90" w:lineRule="auto"/>
        <w:rPr>
          <w:color w:val="232323"/>
          <w:sz w:val="24"/>
          <w:szCs w:val="24"/>
        </w:rPr>
      </w:pPr>
      <w:r w:rsidDel="00000000" w:rsidR="00000000" w:rsidRPr="00000000">
        <w:rPr>
          <w:color w:val="232323"/>
          <w:sz w:val="24"/>
          <w:szCs w:val="24"/>
          <w:rtl w:val="0"/>
        </w:rPr>
        <w:t xml:space="preserve">Adding</w:t>
      </w:r>
      <w:hyperlink r:id="rId52">
        <w:r w:rsidDel="00000000" w:rsidR="00000000" w:rsidRPr="00000000">
          <w:rPr>
            <w:color w:val="232323"/>
            <w:sz w:val="24"/>
            <w:szCs w:val="24"/>
            <w:rtl w:val="0"/>
          </w:rPr>
          <w:t xml:space="preserve"> </w:t>
        </w:r>
      </w:hyperlink>
      <w:hyperlink r:id="rId53">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to a blood pressure (BP) medication regimen requires caution. All NSAIDs, including</w:t>
      </w:r>
      <w:hyperlink r:id="rId54">
        <w:r w:rsidDel="00000000" w:rsidR="00000000" w:rsidRPr="00000000">
          <w:rPr>
            <w:color w:val="232323"/>
            <w:sz w:val="24"/>
            <w:szCs w:val="24"/>
            <w:rtl w:val="0"/>
          </w:rPr>
          <w:t xml:space="preserve"> </w:t>
        </w:r>
      </w:hyperlink>
      <w:hyperlink r:id="rId55">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can increase blood pressure and may reduce the effectiveness of most antihypertensive drugs except calcium channel blockers</w:t>
      </w:r>
      <w:hyperlink r:id="rId56">
        <w:r w:rsidDel="00000000" w:rsidR="00000000" w:rsidRPr="00000000">
          <w:rPr>
            <w:color w:val="232323"/>
            <w:sz w:val="24"/>
            <w:szCs w:val="24"/>
            <w:rtl w:val="0"/>
          </w:rPr>
          <w:t xml:space="preserve"> </w:t>
        </w:r>
      </w:hyperlink>
      <w:hyperlink r:id="rId57">
        <w:r w:rsidDel="00000000" w:rsidR="00000000" w:rsidRPr="00000000">
          <w:rPr>
            <w:color w:val="1155cc"/>
            <w:sz w:val="24"/>
            <w:szCs w:val="24"/>
            <w:rtl w:val="0"/>
          </w:rPr>
          <w:t xml:space="preserve">[1]</w:t>
        </w:r>
      </w:hyperlink>
      <w:hyperlink r:id="rId58">
        <w:r w:rsidDel="00000000" w:rsidR="00000000" w:rsidRPr="00000000">
          <w:rPr>
            <w:color w:val="1155cc"/>
            <w:sz w:val="24"/>
            <w:szCs w:val="24"/>
            <w:rtl w:val="0"/>
          </w:rPr>
          <w:t xml:space="preserve">[2]</w:t>
        </w:r>
      </w:hyperlink>
      <w:hyperlink r:id="rId5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w:t>
      </w:r>
    </w:p>
    <w:p w:rsidR="00000000" w:rsidDel="00000000" w:rsidP="00000000" w:rsidRDefault="00000000" w:rsidRPr="00000000" w14:paraId="00000029">
      <w:pPr>
        <w:spacing w:line="390" w:lineRule="auto"/>
        <w:rPr>
          <w:color w:val="232323"/>
          <w:sz w:val="24"/>
          <w:szCs w:val="24"/>
        </w:rPr>
      </w:pPr>
      <w:r w:rsidDel="00000000" w:rsidR="00000000" w:rsidRPr="00000000">
        <w:rPr>
          <w:rtl w:val="0"/>
        </w:rPr>
      </w:r>
    </w:p>
    <w:p w:rsidR="00000000" w:rsidDel="00000000" w:rsidP="00000000" w:rsidRDefault="00000000" w:rsidRPr="00000000" w14:paraId="0000002A">
      <w:pPr>
        <w:spacing w:line="390" w:lineRule="auto"/>
        <w:rPr>
          <w:color w:val="232323"/>
          <w:sz w:val="24"/>
          <w:szCs w:val="24"/>
        </w:rPr>
      </w:pPr>
      <w:r w:rsidDel="00000000" w:rsidR="00000000" w:rsidRPr="00000000">
        <w:rPr>
          <w:color w:val="232323"/>
          <w:sz w:val="24"/>
          <w:szCs w:val="24"/>
          <w:rtl w:val="0"/>
        </w:rPr>
        <w:t xml:space="preserve">The prohypertensive effect is dose-dependent and may involve reduced sodium excretion and increased intravascular volume</w:t>
      </w:r>
      <w:hyperlink r:id="rId60">
        <w:r w:rsidDel="00000000" w:rsidR="00000000" w:rsidRPr="00000000">
          <w:rPr>
            <w:color w:val="232323"/>
            <w:sz w:val="24"/>
            <w:szCs w:val="24"/>
            <w:rtl w:val="0"/>
          </w:rPr>
          <w:t xml:space="preserve"> </w:t>
        </w:r>
      </w:hyperlink>
      <w:hyperlink r:id="rId61">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 NSAIDs should be used with caution in patients taking ACE inhibitors or ARBs, especially if also on a diuretic, due to increased risk of acute kidney injury</w:t>
      </w:r>
      <w:hyperlink r:id="rId62">
        <w:r w:rsidDel="00000000" w:rsidR="00000000" w:rsidRPr="00000000">
          <w:rPr>
            <w:color w:val="232323"/>
            <w:sz w:val="24"/>
            <w:szCs w:val="24"/>
            <w:rtl w:val="0"/>
          </w:rPr>
          <w:t xml:space="preserve"> </w:t>
        </w:r>
      </w:hyperlink>
      <w:hyperlink r:id="rId63">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B">
      <w:pPr>
        <w:spacing w:line="390" w:lineRule="auto"/>
        <w:rPr>
          <w:color w:val="232323"/>
          <w:sz w:val="24"/>
          <w:szCs w:val="24"/>
        </w:rPr>
      </w:pPr>
      <w:r w:rsidDel="00000000" w:rsidR="00000000" w:rsidRPr="00000000">
        <w:rPr>
          <w:rtl w:val="0"/>
        </w:rPr>
      </w:r>
    </w:p>
    <w:p w:rsidR="00000000" w:rsidDel="00000000" w:rsidP="00000000" w:rsidRDefault="00000000" w:rsidRPr="00000000" w14:paraId="0000002C">
      <w:pPr>
        <w:spacing w:line="390" w:lineRule="auto"/>
        <w:rPr>
          <w:color w:val="232323"/>
          <w:sz w:val="24"/>
          <w:szCs w:val="24"/>
        </w:rPr>
      </w:pPr>
      <w:r w:rsidDel="00000000" w:rsidR="00000000" w:rsidRPr="00000000">
        <w:rPr>
          <w:color w:val="232323"/>
          <w:sz w:val="24"/>
          <w:szCs w:val="24"/>
          <w:rtl w:val="0"/>
        </w:rPr>
        <w:t xml:space="preserve">If</w:t>
      </w:r>
      <w:hyperlink r:id="rId64">
        <w:r w:rsidDel="00000000" w:rsidR="00000000" w:rsidRPr="00000000">
          <w:rPr>
            <w:color w:val="232323"/>
            <w:sz w:val="24"/>
            <w:szCs w:val="24"/>
            <w:rtl w:val="0"/>
          </w:rPr>
          <w:t xml:space="preserve"> </w:t>
        </w:r>
      </w:hyperlink>
      <w:hyperlink r:id="rId65">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is necessary, monitor blood pressure more frequently (eg, with home monitoring) and check kidney function after starting or increasing the dose</w:t>
      </w:r>
      <w:hyperlink r:id="rId66">
        <w:r w:rsidDel="00000000" w:rsidR="00000000" w:rsidRPr="00000000">
          <w:rPr>
            <w:color w:val="232323"/>
            <w:sz w:val="24"/>
            <w:szCs w:val="24"/>
            <w:rtl w:val="0"/>
          </w:rPr>
          <w:t xml:space="preserve"> </w:t>
        </w:r>
      </w:hyperlink>
      <w:hyperlink r:id="rId67">
        <w:r w:rsidDel="00000000" w:rsidR="00000000" w:rsidRPr="00000000">
          <w:rPr>
            <w:color w:val="1155cc"/>
            <w:sz w:val="24"/>
            <w:szCs w:val="24"/>
            <w:rtl w:val="0"/>
          </w:rPr>
          <w:t xml:space="preserve">[2]</w:t>
        </w:r>
      </w:hyperlink>
      <w:hyperlink r:id="rId68">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 Patients should also limit sodium intake</w:t>
      </w:r>
      <w:hyperlink r:id="rId69">
        <w:r w:rsidDel="00000000" w:rsidR="00000000" w:rsidRPr="00000000">
          <w:rPr>
            <w:color w:val="232323"/>
            <w:sz w:val="24"/>
            <w:szCs w:val="24"/>
            <w:rtl w:val="0"/>
          </w:rPr>
          <w:t xml:space="preserve"> </w:t>
        </w:r>
      </w:hyperlink>
      <w:hyperlink r:id="rId70">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For specific dosing guidance, see UpToDate Lexidrug information on</w:t>
      </w:r>
      <w:hyperlink r:id="rId71">
        <w:r w:rsidDel="00000000" w:rsidR="00000000" w:rsidRPr="00000000">
          <w:rPr>
            <w:color w:val="232323"/>
            <w:sz w:val="24"/>
            <w:szCs w:val="24"/>
            <w:rtl w:val="0"/>
          </w:rPr>
          <w:t xml:space="preserve"> </w:t>
        </w:r>
      </w:hyperlink>
      <w:hyperlink r:id="rId72">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and UpToDate clinical topic recommendations</w:t>
      </w:r>
      <w:hyperlink r:id="rId73">
        <w:r w:rsidDel="00000000" w:rsidR="00000000" w:rsidRPr="00000000">
          <w:rPr>
            <w:color w:val="232323"/>
            <w:sz w:val="24"/>
            <w:szCs w:val="24"/>
            <w:rtl w:val="0"/>
          </w:rPr>
          <w:t xml:space="preserve"> </w:t>
        </w:r>
      </w:hyperlink>
      <w:hyperlink r:id="rId7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D">
      <w:pPr>
        <w:pStyle w:val="Heading3"/>
        <w:keepNext w:val="0"/>
        <w:keepLines w:val="0"/>
        <w:spacing w:after="40" w:before="460" w:line="346.66666666666663" w:lineRule="auto"/>
        <w:rPr>
          <w:b w:val="1"/>
          <w:bCs w:val="1"/>
          <w:color w:val="232323"/>
          <w:sz w:val="27"/>
          <w:szCs w:val="27"/>
        </w:rPr>
      </w:pPr>
      <w:bookmarkStart w:colFirst="0" w:colLast="0" w:name="_cg4xl7lx56ok" w:id="8"/>
      <w:bookmarkEnd w:id="8"/>
      <w:r w:rsidDel="00000000" w:rsidR="00000000" w:rsidRPr="00000000">
        <w:rPr>
          <w:b w:val="1"/>
          <w:bCs w:val="1"/>
          <w:color w:val="232323"/>
          <w:sz w:val="27"/>
          <w:szCs w:val="27"/>
          <w:rtl w:val="0"/>
        </w:rPr>
        <w:t xml:space="preserve">Key Points</w:t>
      </w:r>
    </w:p>
    <w:p w:rsidR="00000000" w:rsidDel="00000000" w:rsidP="00000000" w:rsidRDefault="00000000" w:rsidRPr="00000000" w14:paraId="0000002E">
      <w:pPr>
        <w:numPr>
          <w:ilvl w:val="0"/>
          <w:numId w:val="4"/>
        </w:numPr>
        <w:spacing w:after="0" w:afterAutospacing="0" w:before="220" w:line="390" w:lineRule="auto"/>
        <w:ind w:left="720" w:hanging="360"/>
        <w:rPr>
          <w:sz w:val="24"/>
          <w:szCs w:val="24"/>
        </w:rPr>
      </w:pPr>
      <w:hyperlink r:id="rId75">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and other NSAIDs can increase blood pressure and may reduce the efficacy of most antihypertensive drugs except calcium channel blockers </w:t>
      </w:r>
      <w:hyperlink r:id="rId76">
        <w:r w:rsidDel="00000000" w:rsidR="00000000" w:rsidRPr="00000000">
          <w:rPr>
            <w:color w:val="1155cc"/>
            <w:sz w:val="24"/>
            <w:szCs w:val="24"/>
            <w:rtl w:val="0"/>
          </w:rPr>
          <w:t xml:space="preserve">[1]</w:t>
        </w:r>
      </w:hyperlink>
      <w:hyperlink r:id="rId77">
        <w:r w:rsidDel="00000000" w:rsidR="00000000" w:rsidRPr="00000000">
          <w:rPr>
            <w:color w:val="1155cc"/>
            <w:sz w:val="24"/>
            <w:szCs w:val="24"/>
            <w:rtl w:val="0"/>
          </w:rPr>
          <w:t xml:space="preserve">[2]</w:t>
        </w:r>
      </w:hyperlink>
      <w:hyperlink r:id="rId7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NSAIDs with caution in patients on ACE inhibitors, ARBs, or diuretics due to risk of acute kidney injury </w:t>
      </w:r>
      <w:hyperlink r:id="rId79">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blood pressure and kidney function closely when starting or increasing </w:t>
      </w:r>
      <w:hyperlink r:id="rId80">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w:t>
      </w:r>
      <w:hyperlink r:id="rId81">
        <w:r w:rsidDel="00000000" w:rsidR="00000000" w:rsidRPr="00000000">
          <w:rPr>
            <w:color w:val="1155cc"/>
            <w:sz w:val="24"/>
            <w:szCs w:val="24"/>
            <w:rtl w:val="0"/>
          </w:rPr>
          <w:t xml:space="preserve">[2]</w:t>
        </w:r>
      </w:hyperlink>
      <w:hyperlink r:id="rId82">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1">
      <w:pPr>
        <w:numPr>
          <w:ilvl w:val="0"/>
          <w:numId w:val="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Advise patients to limit sodium intake while on NSAIDs </w:t>
      </w:r>
      <w:hyperlink r:id="rId83">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2">
      <w:pPr>
        <w:numPr>
          <w:ilvl w:val="0"/>
          <w:numId w:val="4"/>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specific dosing, refer to the </w:t>
      </w:r>
      <w:hyperlink r:id="rId84">
        <w:r w:rsidDel="00000000" w:rsidR="00000000" w:rsidRPr="00000000">
          <w:rPr>
            <w:color w:val="1155cc"/>
            <w:sz w:val="24"/>
            <w:szCs w:val="24"/>
            <w:rtl w:val="0"/>
          </w:rPr>
          <w:t xml:space="preserve">naproxen</w:t>
        </w:r>
      </w:hyperlink>
      <w:r w:rsidDel="00000000" w:rsidR="00000000" w:rsidRPr="00000000">
        <w:rPr>
          <w:color w:val="232323"/>
          <w:sz w:val="24"/>
          <w:szCs w:val="24"/>
          <w:rtl w:val="0"/>
        </w:rPr>
        <w:t xml:space="preserve"> drug monograph and UpToDate clinical topics </w:t>
      </w:r>
      <w:hyperlink r:id="rId85">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3">
      <w:pPr>
        <w:pStyle w:val="Heading3"/>
        <w:keepNext w:val="0"/>
        <w:keepLines w:val="0"/>
        <w:spacing w:after="40" w:before="460" w:line="346.66666666666663" w:lineRule="auto"/>
        <w:rPr>
          <w:b w:val="1"/>
          <w:bCs w:val="1"/>
          <w:color w:val="232323"/>
          <w:sz w:val="27"/>
          <w:szCs w:val="27"/>
        </w:rPr>
      </w:pPr>
      <w:bookmarkStart w:colFirst="0" w:colLast="0" w:name="_8rlcr6jaq7yd"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34">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5">
      <w:pPr>
        <w:numPr>
          <w:ilvl w:val="0"/>
          <w:numId w:val="9"/>
        </w:numPr>
        <w:spacing w:after="0" w:afterAutospacing="0" w:before="220" w:line="390" w:lineRule="auto"/>
        <w:ind w:left="720" w:hanging="360"/>
      </w:pPr>
      <w:hyperlink r:id="rId86">
        <w:r w:rsidDel="00000000" w:rsidR="00000000" w:rsidRPr="00000000">
          <w:rPr>
            <w:color w:val="1155cc"/>
            <w:sz w:val="24"/>
            <w:szCs w:val="24"/>
            <w:rtl w:val="0"/>
          </w:rPr>
          <w:t xml:space="preserve">What if the patient has chronic kidney disease?</w:t>
        </w:r>
      </w:hyperlink>
      <w:r w:rsidDel="00000000" w:rsidR="00000000" w:rsidRPr="00000000">
        <w:rPr>
          <w:rtl w:val="0"/>
        </w:rPr>
      </w:r>
    </w:p>
    <w:p w:rsidR="00000000" w:rsidDel="00000000" w:rsidP="00000000" w:rsidRDefault="00000000" w:rsidRPr="00000000" w14:paraId="00000036">
      <w:pPr>
        <w:numPr>
          <w:ilvl w:val="0"/>
          <w:numId w:val="9"/>
        </w:numPr>
        <w:spacing w:after="0" w:afterAutospacing="0" w:before="0" w:beforeAutospacing="0" w:line="390" w:lineRule="auto"/>
        <w:ind w:left="720" w:hanging="360"/>
      </w:pPr>
      <w:hyperlink r:id="rId87">
        <w:r w:rsidDel="00000000" w:rsidR="00000000" w:rsidRPr="00000000">
          <w:rPr>
            <w:color w:val="1155cc"/>
            <w:sz w:val="24"/>
            <w:szCs w:val="24"/>
            <w:rtl w:val="0"/>
          </w:rPr>
          <w:t xml:space="preserve">What if the patient has heart failure?</w:t>
        </w:r>
      </w:hyperlink>
      <w:r w:rsidDel="00000000" w:rsidR="00000000" w:rsidRPr="00000000">
        <w:rPr>
          <w:rtl w:val="0"/>
        </w:rPr>
      </w:r>
    </w:p>
    <w:p w:rsidR="00000000" w:rsidDel="00000000" w:rsidP="00000000" w:rsidRDefault="00000000" w:rsidRPr="00000000" w14:paraId="00000037">
      <w:pPr>
        <w:numPr>
          <w:ilvl w:val="0"/>
          <w:numId w:val="9"/>
        </w:numPr>
        <w:spacing w:after="0" w:afterAutospacing="0" w:before="0" w:beforeAutospacing="0" w:line="390" w:lineRule="auto"/>
        <w:ind w:left="720" w:hanging="360"/>
      </w:pPr>
      <w:hyperlink r:id="rId88">
        <w:r w:rsidDel="00000000" w:rsidR="00000000" w:rsidRPr="00000000">
          <w:rPr>
            <w:color w:val="1155cc"/>
            <w:sz w:val="24"/>
            <w:szCs w:val="24"/>
            <w:rtl w:val="0"/>
          </w:rPr>
          <w:t xml:space="preserve">What if the patient is older than 65?</w:t>
        </w:r>
      </w:hyperlink>
      <w:r w:rsidDel="00000000" w:rsidR="00000000" w:rsidRPr="00000000">
        <w:rPr>
          <w:rtl w:val="0"/>
        </w:rPr>
      </w:r>
    </w:p>
    <w:p w:rsidR="00000000" w:rsidDel="00000000" w:rsidP="00000000" w:rsidRDefault="00000000" w:rsidRPr="00000000" w14:paraId="00000038">
      <w:pPr>
        <w:numPr>
          <w:ilvl w:val="0"/>
          <w:numId w:val="9"/>
        </w:numPr>
        <w:spacing w:after="0" w:afterAutospacing="0" w:before="0" w:beforeAutospacing="0" w:line="390" w:lineRule="auto"/>
        <w:ind w:left="720" w:hanging="360"/>
      </w:pPr>
      <w:hyperlink r:id="rId89">
        <w:r w:rsidDel="00000000" w:rsidR="00000000" w:rsidRPr="00000000">
          <w:rPr>
            <w:color w:val="1155cc"/>
            <w:sz w:val="24"/>
            <w:szCs w:val="24"/>
            <w:rtl w:val="0"/>
          </w:rPr>
          <w:t xml:space="preserve">What if the patient is also taking a diuretic?</w:t>
        </w:r>
      </w:hyperlink>
      <w:r w:rsidDel="00000000" w:rsidR="00000000" w:rsidRPr="00000000">
        <w:rPr>
          <w:rtl w:val="0"/>
        </w:rPr>
      </w:r>
    </w:p>
    <w:p w:rsidR="00000000" w:rsidDel="00000000" w:rsidP="00000000" w:rsidRDefault="00000000" w:rsidRPr="00000000" w14:paraId="00000039">
      <w:pPr>
        <w:numPr>
          <w:ilvl w:val="0"/>
          <w:numId w:val="9"/>
        </w:numPr>
        <w:spacing w:after="0" w:afterAutospacing="0" w:before="0" w:beforeAutospacing="0" w:line="390" w:lineRule="auto"/>
        <w:ind w:left="720" w:hanging="360"/>
      </w:pPr>
      <w:hyperlink r:id="rId90">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A">
      <w:pPr>
        <w:numPr>
          <w:ilvl w:val="0"/>
          <w:numId w:val="9"/>
        </w:numPr>
        <w:spacing w:after="240" w:before="0" w:beforeAutospacing="0" w:line="390" w:lineRule="auto"/>
        <w:ind w:left="720" w:hanging="360"/>
      </w:pPr>
      <w:hyperlink r:id="rId91">
        <w:r w:rsidDel="00000000" w:rsidR="00000000" w:rsidRPr="00000000">
          <w:rPr>
            <w:color w:val="1155cc"/>
            <w:sz w:val="24"/>
            <w:szCs w:val="24"/>
            <w:rtl w:val="0"/>
          </w:rPr>
          <w:t xml:space="preserve">What if the patient has a history of gastrointestinal bleeding or peptic ulcer disease?</w:t>
        </w:r>
      </w:hyperlink>
      <w:r w:rsidDel="00000000" w:rsidR="00000000" w:rsidRPr="00000000">
        <w:rPr>
          <w:rtl w:val="0"/>
        </w:rPr>
      </w:r>
    </w:p>
    <w:p w:rsidR="00000000" w:rsidDel="00000000" w:rsidP="00000000" w:rsidRDefault="00000000" w:rsidRPr="00000000" w14:paraId="0000003B">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drug interactions, comorbidities, or alternative analgesic options.</w:t>
      </w:r>
    </w:p>
    <w:p w:rsidR="00000000" w:rsidDel="00000000" w:rsidP="00000000" w:rsidRDefault="00000000" w:rsidRPr="00000000" w14:paraId="0000003C">
      <w:pPr>
        <w:pStyle w:val="Heading3"/>
        <w:keepNext w:val="0"/>
        <w:keepLines w:val="0"/>
        <w:spacing w:after="40" w:before="460" w:line="346.66666666666663" w:lineRule="auto"/>
        <w:rPr>
          <w:b w:val="1"/>
          <w:bCs w:val="1"/>
          <w:color w:val="232323"/>
          <w:sz w:val="27"/>
          <w:szCs w:val="27"/>
        </w:rPr>
      </w:pPr>
      <w:bookmarkStart w:colFirst="0" w:colLast="0" w:name="_85g95r30gsgb"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D">
      <w:pPr>
        <w:numPr>
          <w:ilvl w:val="0"/>
          <w:numId w:val="3"/>
        </w:numPr>
        <w:spacing w:after="0" w:afterAutospacing="0" w:before="240" w:lineRule="auto"/>
        <w:ind w:left="720" w:hanging="360"/>
      </w:pPr>
      <w:hyperlink r:id="rId92">
        <w:r w:rsidDel="00000000" w:rsidR="00000000" w:rsidRPr="00000000">
          <w:rPr>
            <w:color w:val="1155cc"/>
            <w:sz w:val="24"/>
            <w:szCs w:val="24"/>
            <w:rtl w:val="0"/>
          </w:rPr>
          <w:t xml:space="preserve">NSAIDs and acetaminophen: Effects on blood pressure and hypertension &gt; EFFECT OF NSAIDS ON BLOOD PRESSURE</w:t>
        </w:r>
      </w:hyperlink>
      <w:r w:rsidDel="00000000" w:rsidR="00000000" w:rsidRPr="00000000">
        <w:rPr>
          <w:rtl w:val="0"/>
        </w:rPr>
      </w:r>
    </w:p>
    <w:p w:rsidR="00000000" w:rsidDel="00000000" w:rsidP="00000000" w:rsidRDefault="00000000" w:rsidRPr="00000000" w14:paraId="0000003E">
      <w:pPr>
        <w:numPr>
          <w:ilvl w:val="0"/>
          <w:numId w:val="3"/>
        </w:numPr>
        <w:spacing w:after="0" w:afterAutospacing="0" w:before="0" w:beforeAutospacing="0" w:lineRule="auto"/>
        <w:ind w:left="720" w:hanging="360"/>
      </w:pPr>
      <w:hyperlink r:id="rId93">
        <w:r w:rsidDel="00000000" w:rsidR="00000000" w:rsidRPr="00000000">
          <w:rPr>
            <w:color w:val="1155cc"/>
            <w:sz w:val="24"/>
            <w:szCs w:val="24"/>
            <w:rtl w:val="0"/>
          </w:rPr>
          <w:t xml:space="preserve">NSAIDs and acetaminophen: Effects on blood pressure and hypertension &gt; SUMMARY AND RECOMMENDATIONS</w:t>
        </w:r>
      </w:hyperlink>
      <w:r w:rsidDel="00000000" w:rsidR="00000000" w:rsidRPr="00000000">
        <w:rPr>
          <w:rtl w:val="0"/>
        </w:rPr>
      </w:r>
    </w:p>
    <w:p w:rsidR="00000000" w:rsidDel="00000000" w:rsidP="00000000" w:rsidRDefault="00000000" w:rsidRPr="00000000" w14:paraId="0000003F">
      <w:pPr>
        <w:numPr>
          <w:ilvl w:val="0"/>
          <w:numId w:val="3"/>
        </w:numPr>
        <w:spacing w:after="0" w:afterAutospacing="0" w:before="0" w:beforeAutospacing="0" w:lineRule="auto"/>
        <w:ind w:left="720" w:hanging="360"/>
      </w:pPr>
      <w:hyperlink r:id="rId94">
        <w:r w:rsidDel="00000000" w:rsidR="00000000" w:rsidRPr="00000000">
          <w:rPr>
            <w:color w:val="1155cc"/>
            <w:sz w:val="24"/>
            <w:szCs w:val="24"/>
            <w:rtl w:val="0"/>
          </w:rPr>
          <w:t xml:space="preserve">Definition, risk factors, and evaluation of resistant hypertension &gt; RISK FACTORS &gt; Medications</w:t>
        </w:r>
      </w:hyperlink>
      <w:r w:rsidDel="00000000" w:rsidR="00000000" w:rsidRPr="00000000">
        <w:rPr>
          <w:rtl w:val="0"/>
        </w:rPr>
      </w:r>
    </w:p>
    <w:p w:rsidR="00000000" w:rsidDel="00000000" w:rsidP="00000000" w:rsidRDefault="00000000" w:rsidRPr="00000000" w14:paraId="00000040">
      <w:pPr>
        <w:numPr>
          <w:ilvl w:val="0"/>
          <w:numId w:val="3"/>
        </w:numPr>
        <w:spacing w:after="0" w:afterAutospacing="0" w:before="0" w:beforeAutospacing="0" w:lineRule="auto"/>
        <w:ind w:left="720" w:hanging="360"/>
      </w:pPr>
      <w:hyperlink r:id="rId95">
        <w:r w:rsidDel="00000000" w:rsidR="00000000" w:rsidRPr="00000000">
          <w:rPr>
            <w:color w:val="1155cc"/>
            <w:sz w:val="24"/>
            <w:szCs w:val="24"/>
            <w:rtl w:val="0"/>
          </w:rPr>
          <w:t xml:space="preserve">Comorbidities that impact management of osteoarthritis &gt; MANAGEMENT CONSIDERATIONS FOR COMORBIDITIES &gt; Hypertension</w:t>
        </w:r>
      </w:hyperlink>
      <w:r w:rsidDel="00000000" w:rsidR="00000000" w:rsidRPr="00000000">
        <w:rPr>
          <w:rtl w:val="0"/>
        </w:rPr>
      </w:r>
    </w:p>
    <w:p w:rsidR="00000000" w:rsidDel="00000000" w:rsidP="00000000" w:rsidRDefault="00000000" w:rsidRPr="00000000" w14:paraId="00000041">
      <w:pPr>
        <w:numPr>
          <w:ilvl w:val="0"/>
          <w:numId w:val="3"/>
        </w:numPr>
        <w:spacing w:after="240" w:before="0" w:beforeAutospacing="0" w:lineRule="auto"/>
        <w:ind w:left="720" w:hanging="360"/>
      </w:pPr>
      <w:hyperlink r:id="rId96">
        <w:r w:rsidDel="00000000" w:rsidR="00000000" w:rsidRPr="00000000">
          <w:rPr>
            <w:color w:val="1155cc"/>
            <w:sz w:val="24"/>
            <w:szCs w:val="24"/>
            <w:rtl w:val="0"/>
          </w:rPr>
          <w:t xml:space="preserve">NSAIDs and acetaminophen: Effects on blood pressure and hypertension &gt; MANAGEMENT OF HYPERTENSIVE PATIENTS TAKING NSAIDS AND ACETAMINOPHEN</w:t>
        </w:r>
      </w:hyperlink>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qq9tw44v49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63</w:t>
      </w:r>
      <w:r w:rsidDel="00000000" w:rsidR="00000000" w:rsidRPr="00000000">
        <w:rPr>
          <w:rtl w:val="0"/>
        </w:rPr>
      </w:r>
    </w:p>
    <w:p w:rsidR="00000000" w:rsidDel="00000000" w:rsidP="00000000" w:rsidRDefault="00000000" w:rsidRPr="00000000" w14:paraId="00000044">
      <w:pPr>
        <w:spacing w:line="390" w:lineRule="auto"/>
        <w:rPr>
          <w:color w:val="232323"/>
          <w:sz w:val="24"/>
          <w:szCs w:val="24"/>
        </w:rPr>
      </w:pPr>
      <w:r w:rsidDel="00000000" w:rsidR="00000000" w:rsidRPr="00000000">
        <w:rPr>
          <w:color w:val="232323"/>
          <w:sz w:val="24"/>
          <w:szCs w:val="24"/>
          <w:rtl w:val="0"/>
        </w:rPr>
        <w:t xml:space="preserve">ASSUMPTIONS: You are asking about the target A1c for elderly patients following open heart surgery, specifically in the postoperative period. I am assuming the patient is an older adult (age &gt;65) and is not pregnant or breastfeeding.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The target glycated hemoglobin (A1c) for elderly patients after open heart surgery should be individualized based on overall health, comorbidities, functional status, and life expectancy. For most older adults with diabetes, an A1c goal of less than 7.5 percent is reasonable if they are healthy and have a life expectancy greater than 10 years. For those with significant comorbidities or limited life expectancy, a higher target (A1c ≤8 percent or even &lt;8.5 percent) may be appropriate, with the primary aim to avoid hypoglycemia and maintain quality of life</w:t>
      </w:r>
      <w:hyperlink r:id="rId97">
        <w:r w:rsidDel="00000000" w:rsidR="00000000" w:rsidRPr="00000000">
          <w:rPr>
            <w:color w:val="232323"/>
            <w:sz w:val="24"/>
            <w:szCs w:val="24"/>
            <w:rtl w:val="0"/>
          </w:rPr>
          <w:t xml:space="preserve"> </w:t>
        </w:r>
      </w:hyperlink>
      <w:hyperlink r:id="rId98">
        <w:r w:rsidDel="00000000" w:rsidR="00000000" w:rsidRPr="00000000">
          <w:rPr>
            <w:color w:val="1155cc"/>
            <w:sz w:val="24"/>
            <w:szCs w:val="24"/>
            <w:rtl w:val="0"/>
          </w:rPr>
          <w:t xml:space="preserve">[1]</w:t>
        </w:r>
      </w:hyperlink>
      <w:hyperlink r:id="rId99">
        <w:r w:rsidDel="00000000" w:rsidR="00000000" w:rsidRPr="00000000">
          <w:rPr>
            <w:color w:val="1155cc"/>
            <w:sz w:val="24"/>
            <w:szCs w:val="24"/>
            <w:rtl w:val="0"/>
          </w:rPr>
          <w:t xml:space="preserve">[2]</w:t>
        </w:r>
      </w:hyperlink>
      <w:hyperlink r:id="rId100">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7">
      <w:pPr>
        <w:spacing w:line="390" w:lineRule="auto"/>
        <w:rPr>
          <w:color w:val="232323"/>
          <w:sz w:val="24"/>
          <w:szCs w:val="24"/>
        </w:rPr>
      </w:pPr>
      <w:r w:rsidDel="00000000" w:rsidR="00000000" w:rsidRPr="00000000">
        <w:rPr>
          <w:rtl w:val="0"/>
        </w:rPr>
      </w:r>
    </w:p>
    <w:p w:rsidR="00000000" w:rsidDel="00000000" w:rsidP="00000000" w:rsidRDefault="00000000" w:rsidRPr="00000000" w14:paraId="00000048">
      <w:pPr>
        <w:spacing w:line="390" w:lineRule="auto"/>
        <w:rPr>
          <w:color w:val="232323"/>
          <w:sz w:val="24"/>
          <w:szCs w:val="24"/>
        </w:rPr>
      </w:pPr>
      <w:r w:rsidDel="00000000" w:rsidR="00000000" w:rsidRPr="00000000">
        <w:rPr>
          <w:color w:val="232323"/>
          <w:sz w:val="24"/>
          <w:szCs w:val="24"/>
          <w:rtl w:val="0"/>
        </w:rPr>
        <w:t xml:space="preserve">There is no specific UpToDate guidance for a unique A1c target immediately post-open heart surgery, but general recommendations for older adults with diabetes apply. These recommendations are consistent with major diabetes and geriatrics societies and emphasize individualization of glycemic goals (</w:t>
      </w:r>
      <w:hyperlink r:id="rId101">
        <w:r w:rsidDel="00000000" w:rsidR="00000000" w:rsidRPr="00000000">
          <w:rPr>
            <w:color w:val="1155cc"/>
            <w:sz w:val="24"/>
            <w:szCs w:val="24"/>
            <w:rtl w:val="0"/>
          </w:rPr>
          <w:t xml:space="preserve"> Framework for considering treatment goals for glycemia, blood pressure, and dyslipidemia in older adults with diabetes</w:t>
        </w:r>
      </w:hyperlink>
      <w:r w:rsidDel="00000000" w:rsidR="00000000" w:rsidRPr="00000000">
        <w:rPr>
          <w:color w:val="232323"/>
          <w:sz w:val="24"/>
          <w:szCs w:val="24"/>
          <w:rtl w:val="0"/>
        </w:rPr>
        <w:t xml:space="preserve">)</w:t>
      </w:r>
      <w:hyperlink r:id="rId102">
        <w:r w:rsidDel="00000000" w:rsidR="00000000" w:rsidRPr="00000000">
          <w:rPr>
            <w:color w:val="232323"/>
            <w:sz w:val="24"/>
            <w:szCs w:val="24"/>
            <w:rtl w:val="0"/>
          </w:rPr>
          <w:t xml:space="preserve"> </w:t>
        </w:r>
      </w:hyperlink>
      <w:hyperlink r:id="rId103">
        <w:r w:rsidDel="00000000" w:rsidR="00000000" w:rsidRPr="00000000">
          <w:rPr>
            <w:color w:val="1155cc"/>
            <w:sz w:val="24"/>
            <w:szCs w:val="24"/>
            <w:rtl w:val="0"/>
          </w:rPr>
          <w:t xml:space="preserve">[1]</w:t>
        </w:r>
      </w:hyperlink>
      <w:hyperlink r:id="rId104">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9">
      <w:pPr>
        <w:pStyle w:val="Heading3"/>
        <w:keepNext w:val="0"/>
        <w:keepLines w:val="0"/>
        <w:spacing w:after="40" w:before="460" w:line="346.66666666666663" w:lineRule="auto"/>
        <w:rPr>
          <w:b w:val="1"/>
          <w:bCs w:val="1"/>
          <w:color w:val="232323"/>
          <w:sz w:val="27"/>
          <w:szCs w:val="27"/>
        </w:rPr>
      </w:pPr>
      <w:bookmarkStart w:colFirst="0" w:colLast="0" w:name="_6piy01f1rbbl" w:id="12"/>
      <w:bookmarkEnd w:id="12"/>
      <w:r w:rsidDel="00000000" w:rsidR="00000000" w:rsidRPr="00000000">
        <w:rPr>
          <w:b w:val="1"/>
          <w:bCs w:val="1"/>
          <w:color w:val="232323"/>
          <w:sz w:val="27"/>
          <w:szCs w:val="27"/>
          <w:rtl w:val="0"/>
        </w:rPr>
        <w:t xml:space="preserve">Key Points</w:t>
      </w:r>
    </w:p>
    <w:p w:rsidR="00000000" w:rsidDel="00000000" w:rsidP="00000000" w:rsidRDefault="00000000" w:rsidRPr="00000000" w14:paraId="0000004A">
      <w:pPr>
        <w:numPr>
          <w:ilvl w:val="0"/>
          <w:numId w:val="7"/>
        </w:numPr>
        <w:spacing w:after="0" w:afterAutospacing="0" w:before="22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A1c targets for elderly patients post-cardiac surgery should be individualized, generally &lt;7.5% for healthy older adults and ≤8% or &lt;8.5% for those with significant comorbidities or limited life expectancy </w:t>
      </w:r>
      <w:hyperlink r:id="rId105">
        <w:r w:rsidDel="00000000" w:rsidR="00000000" w:rsidRPr="00000000">
          <w:rPr>
            <w:color w:val="1155cc"/>
            <w:sz w:val="24"/>
            <w:szCs w:val="24"/>
            <w:rtl w:val="0"/>
          </w:rPr>
          <w:t xml:space="preserve">[1]</w:t>
        </w:r>
      </w:hyperlink>
      <w:hyperlink r:id="rId106">
        <w:r w:rsidDel="00000000" w:rsidR="00000000" w:rsidRPr="00000000">
          <w:rPr>
            <w:color w:val="1155cc"/>
            <w:sz w:val="24"/>
            <w:szCs w:val="24"/>
            <w:rtl w:val="0"/>
          </w:rPr>
          <w:t xml:space="preserve">[2]</w:t>
        </w:r>
      </w:hyperlink>
      <w:hyperlink r:id="rId10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Avoidance of hypoglycemia is a critical consideration in this population </w:t>
      </w:r>
      <w:hyperlink r:id="rId108">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C">
      <w:pPr>
        <w:numPr>
          <w:ilvl w:val="0"/>
          <w:numId w:val="7"/>
        </w:numPr>
        <w:spacing w:after="240" w:before="0" w:beforeAutospacing="0" w:line="390" w:lineRule="auto"/>
        <w:ind w:left="720" w:hanging="360"/>
        <w:rPr>
          <w:sz w:val="24"/>
          <w:szCs w:val="24"/>
        </w:rPr>
      </w:pPr>
      <w:r w:rsidDel="00000000" w:rsidR="00000000" w:rsidRPr="00000000">
        <w:rPr>
          <w:color w:val="232323"/>
          <w:sz w:val="24"/>
          <w:szCs w:val="24"/>
          <w:rtl w:val="0"/>
        </w:rPr>
        <w:t xml:space="preserve">There is no specific A1c target for the immediate postoperative period after open heart surgery; use general older adult diabetes management principles </w:t>
      </w:r>
      <w:hyperlink r:id="rId109">
        <w:r w:rsidDel="00000000" w:rsidR="00000000" w:rsidRPr="00000000">
          <w:rPr>
            <w:color w:val="1155cc"/>
            <w:sz w:val="24"/>
            <w:szCs w:val="24"/>
            <w:rtl w:val="0"/>
          </w:rPr>
          <w:t xml:space="preserve">[1]</w:t>
        </w:r>
      </w:hyperlink>
      <w:hyperlink r:id="rId110">
        <w:r w:rsidDel="00000000" w:rsidR="00000000" w:rsidRPr="00000000">
          <w:rPr>
            <w:color w:val="1155cc"/>
            <w:sz w:val="24"/>
            <w:szCs w:val="24"/>
            <w:rtl w:val="0"/>
          </w:rPr>
          <w:t xml:space="preserve">[2]</w:t>
        </w:r>
      </w:hyperlink>
      <w:hyperlink r:id="rId111">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D">
      <w:pPr>
        <w:pStyle w:val="Heading3"/>
        <w:keepNext w:val="0"/>
        <w:keepLines w:val="0"/>
        <w:spacing w:after="40" w:before="460" w:line="346.66666666666663" w:lineRule="auto"/>
        <w:rPr>
          <w:b w:val="1"/>
          <w:bCs w:val="1"/>
          <w:color w:val="232323"/>
          <w:sz w:val="27"/>
          <w:szCs w:val="27"/>
        </w:rPr>
      </w:pPr>
      <w:bookmarkStart w:colFirst="0" w:colLast="0" w:name="_91qqf7uld56x"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4E">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F">
      <w:pPr>
        <w:numPr>
          <w:ilvl w:val="0"/>
          <w:numId w:val="1"/>
        </w:numPr>
        <w:spacing w:after="0" w:afterAutospacing="0" w:before="220" w:line="390" w:lineRule="auto"/>
        <w:ind w:left="720" w:hanging="360"/>
      </w:pPr>
      <w:hyperlink r:id="rId112">
        <w:r w:rsidDel="00000000" w:rsidR="00000000" w:rsidRPr="00000000">
          <w:rPr>
            <w:color w:val="1155cc"/>
            <w:sz w:val="24"/>
            <w:szCs w:val="24"/>
            <w:rtl w:val="0"/>
          </w:rPr>
          <w:t xml:space="preserve">What if the patient is frail or has cognitive impairment?</w:t>
        </w:r>
      </w:hyperlink>
      <w:r w:rsidDel="00000000" w:rsidR="00000000" w:rsidRPr="00000000">
        <w:rPr>
          <w:rtl w:val="0"/>
        </w:rPr>
      </w:r>
    </w:p>
    <w:p w:rsidR="00000000" w:rsidDel="00000000" w:rsidP="00000000" w:rsidRDefault="00000000" w:rsidRPr="00000000" w14:paraId="00000050">
      <w:pPr>
        <w:numPr>
          <w:ilvl w:val="0"/>
          <w:numId w:val="1"/>
        </w:numPr>
        <w:spacing w:after="0" w:afterAutospacing="0" w:before="0" w:beforeAutospacing="0" w:line="390" w:lineRule="auto"/>
        <w:ind w:left="720" w:hanging="360"/>
      </w:pPr>
      <w:hyperlink r:id="rId113">
        <w:r w:rsidDel="00000000" w:rsidR="00000000" w:rsidRPr="00000000">
          <w:rPr>
            <w:color w:val="1155cc"/>
            <w:sz w:val="24"/>
            <w:szCs w:val="24"/>
            <w:rtl w:val="0"/>
          </w:rPr>
          <w:t xml:space="preserve">What if the patient is in a nursing home or has limited life expectancy?</w:t>
        </w:r>
      </w:hyperlink>
      <w:r w:rsidDel="00000000" w:rsidR="00000000" w:rsidRPr="00000000">
        <w:rPr>
          <w:rtl w:val="0"/>
        </w:rPr>
      </w:r>
    </w:p>
    <w:p w:rsidR="00000000" w:rsidDel="00000000" w:rsidP="00000000" w:rsidRDefault="00000000" w:rsidRPr="00000000" w14:paraId="00000051">
      <w:pPr>
        <w:numPr>
          <w:ilvl w:val="0"/>
          <w:numId w:val="1"/>
        </w:numPr>
        <w:spacing w:after="0" w:afterAutospacing="0" w:before="0" w:beforeAutospacing="0" w:line="390" w:lineRule="auto"/>
        <w:ind w:left="720" w:hanging="360"/>
      </w:pPr>
      <w:hyperlink r:id="rId114">
        <w:r w:rsidDel="00000000" w:rsidR="00000000" w:rsidRPr="00000000">
          <w:rPr>
            <w:color w:val="1155cc"/>
            <w:sz w:val="24"/>
            <w:szCs w:val="24"/>
            <w:rtl w:val="0"/>
          </w:rPr>
          <w:t xml:space="preserve">How should glycemic targets be adjusted for patients with chronic kidney disease or other comorbidities?</w:t>
        </w:r>
      </w:hyperlink>
      <w:r w:rsidDel="00000000" w:rsidR="00000000" w:rsidRPr="00000000">
        <w:rPr>
          <w:rtl w:val="0"/>
        </w:rPr>
      </w:r>
    </w:p>
    <w:p w:rsidR="00000000" w:rsidDel="00000000" w:rsidP="00000000" w:rsidRDefault="00000000" w:rsidRPr="00000000" w14:paraId="00000052">
      <w:pPr>
        <w:numPr>
          <w:ilvl w:val="0"/>
          <w:numId w:val="1"/>
        </w:numPr>
        <w:spacing w:after="0" w:afterAutospacing="0" w:before="0" w:beforeAutospacing="0" w:line="390" w:lineRule="auto"/>
        <w:ind w:left="720" w:hanging="360"/>
      </w:pPr>
      <w:hyperlink r:id="rId115">
        <w:r w:rsidDel="00000000" w:rsidR="00000000" w:rsidRPr="00000000">
          <w:rPr>
            <w:color w:val="1155cc"/>
            <w:sz w:val="24"/>
            <w:szCs w:val="24"/>
            <w:rtl w:val="0"/>
          </w:rPr>
          <w:t xml:space="preserve">What is the role of blood glucose monitoring versus A1c in the immediate postoperative period?</w:t>
        </w:r>
      </w:hyperlink>
      <w:r w:rsidDel="00000000" w:rsidR="00000000" w:rsidRPr="00000000">
        <w:rPr>
          <w:rtl w:val="0"/>
        </w:rPr>
      </w:r>
    </w:p>
    <w:p w:rsidR="00000000" w:rsidDel="00000000" w:rsidP="00000000" w:rsidRDefault="00000000" w:rsidRPr="00000000" w14:paraId="00000053">
      <w:pPr>
        <w:numPr>
          <w:ilvl w:val="0"/>
          <w:numId w:val="1"/>
        </w:numPr>
        <w:spacing w:after="240" w:before="0" w:beforeAutospacing="0" w:line="390" w:lineRule="auto"/>
        <w:ind w:left="720" w:hanging="360"/>
      </w:pPr>
      <w:hyperlink r:id="rId116">
        <w:r w:rsidDel="00000000" w:rsidR="00000000" w:rsidRPr="00000000">
          <w:rPr>
            <w:color w:val="1155cc"/>
            <w:sz w:val="24"/>
            <w:szCs w:val="24"/>
            <w:rtl w:val="0"/>
          </w:rPr>
          <w:t xml:space="preserve">How should hypoglycemia risk be managed in elderly post-cardiac surgery patients?</w:t>
        </w:r>
      </w:hyperlink>
      <w:r w:rsidDel="00000000" w:rsidR="00000000" w:rsidRPr="00000000">
        <w:rPr>
          <w:rtl w:val="0"/>
        </w:rPr>
      </w:r>
    </w:p>
    <w:p w:rsidR="00000000" w:rsidDel="00000000" w:rsidP="00000000" w:rsidRDefault="00000000" w:rsidRPr="00000000" w14:paraId="00000054">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perioperative glycemic management.</w:t>
      </w:r>
    </w:p>
    <w:p w:rsidR="00000000" w:rsidDel="00000000" w:rsidP="00000000" w:rsidRDefault="00000000" w:rsidRPr="00000000" w14:paraId="00000055">
      <w:pPr>
        <w:pStyle w:val="Heading3"/>
        <w:keepNext w:val="0"/>
        <w:keepLines w:val="0"/>
        <w:spacing w:after="40" w:before="460" w:line="346.66666666666663" w:lineRule="auto"/>
        <w:rPr>
          <w:b w:val="1"/>
          <w:bCs w:val="1"/>
          <w:color w:val="232323"/>
          <w:sz w:val="27"/>
          <w:szCs w:val="27"/>
        </w:rPr>
      </w:pPr>
      <w:bookmarkStart w:colFirst="0" w:colLast="0" w:name="_1s5ka08buw8i"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6">
      <w:pPr>
        <w:numPr>
          <w:ilvl w:val="0"/>
          <w:numId w:val="13"/>
        </w:numPr>
        <w:spacing w:after="0" w:afterAutospacing="0" w:before="240" w:lineRule="auto"/>
        <w:ind w:left="720" w:hanging="360"/>
      </w:pPr>
      <w:hyperlink r:id="rId117">
        <w:r w:rsidDel="00000000" w:rsidR="00000000" w:rsidRPr="00000000">
          <w:rPr>
            <w:color w:val="1155cc"/>
            <w:sz w:val="24"/>
            <w:szCs w:val="24"/>
            <w:rtl w:val="0"/>
          </w:rPr>
          <w:t xml:space="preserve">Treatment of type 2 diabetes mellitus in the older patient &gt; GOALS</w:t>
        </w:r>
      </w:hyperlink>
      <w:r w:rsidDel="00000000" w:rsidR="00000000" w:rsidRPr="00000000">
        <w:rPr>
          <w:rtl w:val="0"/>
        </w:rPr>
      </w:r>
    </w:p>
    <w:p w:rsidR="00000000" w:rsidDel="00000000" w:rsidP="00000000" w:rsidRDefault="00000000" w:rsidRPr="00000000" w14:paraId="00000057">
      <w:pPr>
        <w:numPr>
          <w:ilvl w:val="0"/>
          <w:numId w:val="13"/>
        </w:numPr>
        <w:spacing w:after="0" w:afterAutospacing="0" w:before="0" w:beforeAutospacing="0" w:lineRule="auto"/>
        <w:ind w:left="720" w:hanging="360"/>
      </w:pPr>
      <w:hyperlink r:id="rId118">
        <w:r w:rsidDel="00000000" w:rsidR="00000000" w:rsidRPr="00000000">
          <w:rPr>
            <w:color w:val="1155cc"/>
            <w:sz w:val="24"/>
            <w:szCs w:val="24"/>
            <w:rtl w:val="0"/>
          </w:rPr>
          <w:t xml:space="preserve">Treatment of type 2 diabetes mellitus in the older patient &gt; GOALS &gt; Managing hyperglycemia</w:t>
        </w:r>
      </w:hyperlink>
      <w:r w:rsidDel="00000000" w:rsidR="00000000" w:rsidRPr="00000000">
        <w:rPr>
          <w:rtl w:val="0"/>
        </w:rPr>
      </w:r>
    </w:p>
    <w:p w:rsidR="00000000" w:rsidDel="00000000" w:rsidP="00000000" w:rsidRDefault="00000000" w:rsidRPr="00000000" w14:paraId="00000058">
      <w:pPr>
        <w:numPr>
          <w:ilvl w:val="0"/>
          <w:numId w:val="13"/>
        </w:numPr>
        <w:spacing w:after="0" w:afterAutospacing="0" w:before="0" w:beforeAutospacing="0" w:lineRule="auto"/>
        <w:ind w:left="720" w:hanging="360"/>
      </w:pPr>
      <w:hyperlink r:id="rId119">
        <w:r w:rsidDel="00000000" w:rsidR="00000000" w:rsidRPr="00000000">
          <w:rPr>
            <w:color w:val="1155cc"/>
            <w:sz w:val="24"/>
            <w:szCs w:val="24"/>
            <w:rtl w:val="0"/>
          </w:rPr>
          <w:t xml:space="preserve">Treatment of type 2 diabetes mellitus in the older patient &gt; SUMMARY AND RECOMMENDATIONS</w:t>
        </w:r>
      </w:hyperlink>
      <w:r w:rsidDel="00000000" w:rsidR="00000000" w:rsidRPr="00000000">
        <w:rPr>
          <w:rtl w:val="0"/>
        </w:rPr>
      </w:r>
    </w:p>
    <w:p w:rsidR="00000000" w:rsidDel="00000000" w:rsidP="00000000" w:rsidRDefault="00000000" w:rsidRPr="00000000" w14:paraId="00000059">
      <w:pPr>
        <w:numPr>
          <w:ilvl w:val="0"/>
          <w:numId w:val="13"/>
        </w:numPr>
        <w:spacing w:after="240" w:before="0" w:beforeAutospacing="0" w:lineRule="auto"/>
        <w:ind w:left="720" w:hanging="360"/>
      </w:pPr>
      <w:hyperlink r:id="rId120">
        <w:r w:rsidDel="00000000" w:rsidR="00000000" w:rsidRPr="00000000">
          <w:rPr>
            <w:color w:val="1155cc"/>
            <w:sz w:val="24"/>
            <w:szCs w:val="24"/>
            <w:rtl w:val="0"/>
          </w:rPr>
          <w:t xml:space="preserve">Treatment of type 2 diabetes mellitus in the older patient &gt; GOALS &gt; Avoiding hypoglycemia</w:t>
        </w:r>
      </w:hyperlink>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klc8ip90olb"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64</w:t>
      </w:r>
      <w:r w:rsidDel="00000000" w:rsidR="00000000" w:rsidRPr="00000000">
        <w:rPr>
          <w:rtl w:val="0"/>
        </w:rPr>
      </w:r>
    </w:p>
    <w:p w:rsidR="00000000" w:rsidDel="00000000" w:rsidP="00000000" w:rsidRDefault="00000000" w:rsidRPr="00000000" w14:paraId="0000005C">
      <w:pPr>
        <w:spacing w:line="390" w:lineRule="auto"/>
        <w:rPr>
          <w:color w:val="232323"/>
          <w:sz w:val="24"/>
          <w:szCs w:val="24"/>
        </w:rPr>
      </w:pPr>
      <w:r w:rsidDel="00000000" w:rsidR="00000000" w:rsidRPr="00000000">
        <w:rPr>
          <w:color w:val="232323"/>
          <w:sz w:val="24"/>
          <w:szCs w:val="24"/>
          <w:rtl w:val="0"/>
        </w:rPr>
        <w:t xml:space="preserve">ASSUMPTIONS: You are asking when combination therapy with</w:t>
      </w:r>
      <w:hyperlink r:id="rId121">
        <w:r w:rsidDel="00000000" w:rsidR="00000000" w:rsidRPr="00000000">
          <w:rPr>
            <w:color w:val="232323"/>
            <w:sz w:val="24"/>
            <w:szCs w:val="24"/>
            <w:rtl w:val="0"/>
          </w:rPr>
          <w:t xml:space="preserve"> tamsulosin</w:t>
        </w:r>
      </w:hyperlink>
      <w:r w:rsidDel="00000000" w:rsidR="00000000" w:rsidRPr="00000000">
        <w:rPr>
          <w:color w:val="232323"/>
          <w:sz w:val="24"/>
          <w:szCs w:val="24"/>
          <w:rtl w:val="0"/>
        </w:rPr>
        <w:t xml:space="preserve"> (an alpha-1 adrenergic blocker) and</w:t>
      </w:r>
      <w:hyperlink r:id="rId122">
        <w:r w:rsidDel="00000000" w:rsidR="00000000" w:rsidRPr="00000000">
          <w:rPr>
            <w:color w:val="232323"/>
            <w:sz w:val="24"/>
            <w:szCs w:val="24"/>
            <w:rtl w:val="0"/>
          </w:rPr>
          <w:t xml:space="preserve"> finasteride</w:t>
        </w:r>
      </w:hyperlink>
      <w:r w:rsidDel="00000000" w:rsidR="00000000" w:rsidRPr="00000000">
        <w:rPr>
          <w:color w:val="232323"/>
          <w:sz w:val="24"/>
          <w:szCs w:val="24"/>
          <w:rtl w:val="0"/>
        </w:rPr>
        <w:t xml:space="preserve"> (a 5-alpha-reductase inhibitor) should be used for benign prostatic hyperplasia (BPH) in adults. I am assuming the patient has moderate-to-severe, bothersome lower urinary tract symptoms (LUTS) and evidence of an enlarged prostate, and does not have contraindications to these medications.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For adults with moderate-to-severe, bothersome LUTS due to BPH and evidence of an enlarged prostate (prostate volume &gt;30 g, PSA ≥1.5 ng/mL, or enlarged gland on digital rectal exam), combination therapy with</w:t>
      </w:r>
      <w:hyperlink r:id="rId123">
        <w:r w:rsidDel="00000000" w:rsidR="00000000" w:rsidRPr="00000000">
          <w:rPr>
            <w:color w:val="232323"/>
            <w:sz w:val="24"/>
            <w:szCs w:val="24"/>
            <w:rtl w:val="0"/>
          </w:rPr>
          <w:t xml:space="preserve"> tamsulosin</w:t>
        </w:r>
      </w:hyperlink>
      <w:r w:rsidDel="00000000" w:rsidR="00000000" w:rsidRPr="00000000">
        <w:rPr>
          <w:color w:val="232323"/>
          <w:sz w:val="24"/>
          <w:szCs w:val="24"/>
          <w:rtl w:val="0"/>
        </w:rPr>
        <w:t xml:space="preserve"> and</w:t>
      </w:r>
      <w:hyperlink r:id="rId124">
        <w:r w:rsidDel="00000000" w:rsidR="00000000" w:rsidRPr="00000000">
          <w:rPr>
            <w:color w:val="232323"/>
            <w:sz w:val="24"/>
            <w:szCs w:val="24"/>
            <w:rtl w:val="0"/>
          </w:rPr>
          <w:t xml:space="preserve"> finasteride</w:t>
        </w:r>
      </w:hyperlink>
      <w:r w:rsidDel="00000000" w:rsidR="00000000" w:rsidRPr="00000000">
        <w:rPr>
          <w:color w:val="232323"/>
          <w:sz w:val="24"/>
          <w:szCs w:val="24"/>
          <w:rtl w:val="0"/>
        </w:rPr>
        <w:t xml:space="preserve"> is recommended</w:t>
      </w:r>
      <w:hyperlink r:id="rId125">
        <w:r w:rsidDel="00000000" w:rsidR="00000000" w:rsidRPr="00000000">
          <w:rPr>
            <w:color w:val="232323"/>
            <w:sz w:val="24"/>
            <w:szCs w:val="24"/>
            <w:rtl w:val="0"/>
          </w:rPr>
          <w:t xml:space="preserve"> [1]</w:t>
        </w:r>
      </w:hyperlink>
      <w:hyperlink r:id="rId126">
        <w:r w:rsidDel="00000000" w:rsidR="00000000" w:rsidRPr="00000000">
          <w:rPr>
            <w:color w:val="232323"/>
            <w:sz w:val="24"/>
            <w:szCs w:val="24"/>
            <w:rtl w:val="0"/>
          </w:rPr>
          <w:t xml:space="preserve">[2]</w:t>
        </w:r>
      </w:hyperlink>
      <w:hyperlink r:id="rId127">
        <w:r w:rsidDel="00000000" w:rsidR="00000000" w:rsidRPr="00000000">
          <w:rPr>
            <w:color w:val="232323"/>
            <w:sz w:val="24"/>
            <w:szCs w:val="24"/>
            <w:rtl w:val="0"/>
          </w:rPr>
          <w:t xml:space="preserve">[3]</w:t>
        </w:r>
      </w:hyperlink>
      <w:hyperlink r:id="rId128">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 This approach is preferred because:</w:t>
      </w:r>
    </w:p>
    <w:p w:rsidR="00000000" w:rsidDel="00000000" w:rsidP="00000000" w:rsidRDefault="00000000" w:rsidRPr="00000000" w14:paraId="0000005F">
      <w:pPr>
        <w:numPr>
          <w:ilvl w:val="0"/>
          <w:numId w:val="8"/>
        </w:numPr>
        <w:spacing w:after="0" w:afterAutospacing="0" w:before="220" w:line="390" w:lineRule="auto"/>
        <w:ind w:left="720" w:hanging="360"/>
        <w:rPr>
          <w:color w:val="232323"/>
          <w:sz w:val="24"/>
          <w:szCs w:val="24"/>
        </w:rPr>
      </w:pPr>
      <w:hyperlink r:id="rId129">
        <w:r w:rsidDel="00000000" w:rsidR="00000000" w:rsidRPr="00000000">
          <w:rPr>
            <w:color w:val="232323"/>
            <w:sz w:val="24"/>
            <w:szCs w:val="24"/>
            <w:rtl w:val="0"/>
          </w:rPr>
          <w:t xml:space="preserve">Tamsulosin</w:t>
        </w:r>
      </w:hyperlink>
      <w:r w:rsidDel="00000000" w:rsidR="00000000" w:rsidRPr="00000000">
        <w:rPr>
          <w:color w:val="232323"/>
          <w:sz w:val="24"/>
          <w:szCs w:val="24"/>
          <w:rtl w:val="0"/>
        </w:rPr>
        <w:t xml:space="preserve"> provides rapid symptom relief within days, while </w:t>
      </w:r>
      <w:hyperlink r:id="rId130">
        <w:r w:rsidDel="00000000" w:rsidR="00000000" w:rsidRPr="00000000">
          <w:rPr>
            <w:color w:val="232323"/>
            <w:sz w:val="24"/>
            <w:szCs w:val="24"/>
            <w:rtl w:val="0"/>
          </w:rPr>
          <w:t xml:space="preserve">finasteride</w:t>
        </w:r>
      </w:hyperlink>
      <w:r w:rsidDel="00000000" w:rsidR="00000000" w:rsidRPr="00000000">
        <w:rPr>
          <w:color w:val="232323"/>
          <w:sz w:val="24"/>
          <w:szCs w:val="24"/>
          <w:rtl w:val="0"/>
        </w:rPr>
        <w:t xml:space="preserve"> reduces prostate volume and risk of progression over months </w:t>
      </w:r>
      <w:hyperlink r:id="rId131">
        <w:r w:rsidDel="00000000" w:rsidR="00000000" w:rsidRPr="00000000">
          <w:rPr>
            <w:color w:val="232323"/>
            <w:sz w:val="24"/>
            <w:szCs w:val="24"/>
            <w:rtl w:val="0"/>
          </w:rPr>
          <w:t xml:space="preserve">[1]</w:t>
        </w:r>
      </w:hyperlink>
      <w:hyperlink r:id="rId132">
        <w:r w:rsidDel="00000000" w:rsidR="00000000" w:rsidRPr="00000000">
          <w:rPr>
            <w:color w:val="232323"/>
            <w:sz w:val="24"/>
            <w:szCs w:val="24"/>
            <w:rtl w:val="0"/>
          </w:rPr>
          <w:t xml:space="preserve">[2]</w:t>
        </w:r>
      </w:hyperlink>
      <w:hyperlink r:id="rId133">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0">
      <w:pPr>
        <w:numPr>
          <w:ilvl w:val="0"/>
          <w:numId w:val="8"/>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Combination therapy is associated with greater reduction in clinical progression, acute urinary retention, urinary tract infection, and urinary incontinence compared to monotherapy with either agent </w:t>
      </w:r>
      <w:hyperlink r:id="rId134">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1">
      <w:pPr>
        <w:spacing w:line="390" w:lineRule="auto"/>
        <w:rPr>
          <w:color w:val="232323"/>
          <w:sz w:val="24"/>
          <w:szCs w:val="24"/>
        </w:rPr>
      </w:pPr>
      <w:r w:rsidDel="00000000" w:rsidR="00000000" w:rsidRPr="00000000">
        <w:rPr>
          <w:color w:val="232323"/>
          <w:sz w:val="24"/>
          <w:szCs w:val="24"/>
          <w:rtl w:val="0"/>
        </w:rPr>
        <w:t xml:space="preserve">Combination therapy should be considered in:</w:t>
      </w:r>
    </w:p>
    <w:p w:rsidR="00000000" w:rsidDel="00000000" w:rsidP="00000000" w:rsidRDefault="00000000" w:rsidRPr="00000000" w14:paraId="00000062">
      <w:pPr>
        <w:numPr>
          <w:ilvl w:val="0"/>
          <w:numId w:val="18"/>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Patients with moderate-to-severe, bothersome LUTS and evidence of prostate enlargement </w:t>
      </w:r>
      <w:hyperlink r:id="rId135">
        <w:r w:rsidDel="00000000" w:rsidR="00000000" w:rsidRPr="00000000">
          <w:rPr>
            <w:color w:val="232323"/>
            <w:sz w:val="24"/>
            <w:szCs w:val="24"/>
            <w:rtl w:val="0"/>
          </w:rPr>
          <w:t xml:space="preserve">[1]</w:t>
        </w:r>
      </w:hyperlink>
      <w:hyperlink r:id="rId136">
        <w:r w:rsidDel="00000000" w:rsidR="00000000" w:rsidRPr="00000000">
          <w:rPr>
            <w:color w:val="232323"/>
            <w:sz w:val="24"/>
            <w:szCs w:val="24"/>
            <w:rtl w:val="0"/>
          </w:rPr>
          <w:t xml:space="preserve">[2]</w:t>
        </w:r>
      </w:hyperlink>
      <w:hyperlink r:id="rId137">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3">
      <w:pPr>
        <w:numPr>
          <w:ilvl w:val="0"/>
          <w:numId w:val="18"/>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Patients with BPH who develop acute urinary retention (AUR) and have documented prostate enlargement </w:t>
      </w:r>
      <w:hyperlink r:id="rId138">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4">
      <w:pPr>
        <w:spacing w:line="390" w:lineRule="auto"/>
        <w:rPr>
          <w:color w:val="232323"/>
          <w:sz w:val="24"/>
          <w:szCs w:val="24"/>
        </w:rPr>
      </w:pPr>
      <w:r w:rsidDel="00000000" w:rsidR="00000000" w:rsidRPr="00000000">
        <w:rPr>
          <w:color w:val="232323"/>
          <w:sz w:val="24"/>
          <w:szCs w:val="24"/>
          <w:rtl w:val="0"/>
        </w:rPr>
        <w:t xml:space="preserve">Combination therapy is not recommended for:</w:t>
      </w:r>
    </w:p>
    <w:p w:rsidR="00000000" w:rsidDel="00000000" w:rsidP="00000000" w:rsidRDefault="00000000" w:rsidRPr="00000000" w14:paraId="00000065">
      <w:pPr>
        <w:numPr>
          <w:ilvl w:val="0"/>
          <w:numId w:val="19"/>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Patients with mild or minimally bothersome symptoms (lifestyle modifications alone are preferred) </w:t>
      </w:r>
      <w:hyperlink r:id="rId139">
        <w:r w:rsidDel="00000000" w:rsidR="00000000" w:rsidRPr="00000000">
          <w:rPr>
            <w:color w:val="232323"/>
            <w:sz w:val="24"/>
            <w:szCs w:val="24"/>
            <w:rtl w:val="0"/>
          </w:rPr>
          <w:t xml:space="preserve">[1]</w:t>
        </w:r>
      </w:hyperlink>
      <w:hyperlink r:id="rId140">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6">
      <w:pPr>
        <w:numPr>
          <w:ilvl w:val="0"/>
          <w:numId w:val="19"/>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Patients with moderate-to-severe symptoms but no evidence of prostate enlargement (monotherapy with an alpha-1 blocker is preferred) </w:t>
      </w:r>
      <w:hyperlink r:id="rId141">
        <w:r w:rsidDel="00000000" w:rsidR="00000000" w:rsidRPr="00000000">
          <w:rPr>
            <w:color w:val="232323"/>
            <w:sz w:val="24"/>
            <w:szCs w:val="24"/>
            <w:rtl w:val="0"/>
          </w:rPr>
          <w:t xml:space="preserve">[1]</w:t>
        </w:r>
      </w:hyperlink>
      <w:hyperlink r:id="rId142">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7">
      <w:pPr>
        <w:spacing w:line="390" w:lineRule="auto"/>
        <w:rPr>
          <w:color w:val="232323"/>
          <w:sz w:val="24"/>
          <w:szCs w:val="24"/>
        </w:rPr>
      </w:pPr>
      <w:r w:rsidDel="00000000" w:rsidR="00000000" w:rsidRPr="00000000">
        <w:rPr>
          <w:color w:val="232323"/>
          <w:sz w:val="24"/>
          <w:szCs w:val="24"/>
          <w:rtl w:val="0"/>
        </w:rPr>
        <w:t xml:space="preserve">Key pretreatment steps:</w:t>
      </w:r>
    </w:p>
    <w:p w:rsidR="00000000" w:rsidDel="00000000" w:rsidP="00000000" w:rsidRDefault="00000000" w:rsidRPr="00000000" w14:paraId="00000068">
      <w:pPr>
        <w:numPr>
          <w:ilvl w:val="0"/>
          <w:numId w:val="11"/>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Confirm LUTS are due to BPH and rule out other causes </w:t>
      </w:r>
      <w:hyperlink r:id="rId143">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9">
      <w:pPr>
        <w:numPr>
          <w:ilvl w:val="0"/>
          <w:numId w:val="1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Assess symptom severity and estimate prostate size using PSA, DRE, or imaging </w:t>
      </w:r>
      <w:hyperlink r:id="rId144">
        <w:r w:rsidDel="00000000" w:rsidR="00000000" w:rsidRPr="00000000">
          <w:rPr>
            <w:color w:val="232323"/>
            <w:sz w:val="24"/>
            <w:szCs w:val="24"/>
            <w:rtl w:val="0"/>
          </w:rPr>
          <w:t xml:space="preserve">[2]</w:t>
        </w:r>
      </w:hyperlink>
      <w:hyperlink r:id="rId145">
        <w:r w:rsidDel="00000000" w:rsidR="00000000" w:rsidRPr="00000000">
          <w:rPr>
            <w:color w:val="232323"/>
            <w:sz w:val="24"/>
            <w:szCs w:val="24"/>
            <w:rtl w:val="0"/>
          </w:rPr>
          <w:t xml:space="preserve">[4]</w:t>
        </w:r>
      </w:hyperlink>
      <w:hyperlink r:id="rId146">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A">
      <w:pPr>
        <w:numPr>
          <w:ilvl w:val="0"/>
          <w:numId w:val="1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Review for medications that may worsen LUTS </w:t>
      </w:r>
      <w:hyperlink r:id="rId147">
        <w:r w:rsidDel="00000000" w:rsidR="00000000" w:rsidRPr="00000000">
          <w:rPr>
            <w:color w:val="232323"/>
            <w:sz w:val="24"/>
            <w:szCs w:val="24"/>
            <w:rtl w:val="0"/>
          </w:rPr>
          <w:t xml:space="preserve">[4]</w:t>
        </w:r>
      </w:hyperlink>
      <w:hyperlink r:id="rId148">
        <w:r w:rsidDel="00000000" w:rsidR="00000000" w:rsidRPr="00000000">
          <w:rPr>
            <w:color w:val="232323"/>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B">
      <w:pPr>
        <w:numPr>
          <w:ilvl w:val="0"/>
          <w:numId w:val="11"/>
        </w:numPr>
        <w:spacing w:after="240" w:before="0" w:beforeAutospacing="0" w:line="390" w:lineRule="auto"/>
        <w:ind w:left="720" w:hanging="360"/>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Refer to urology for prompt evaluation if there are features such as PSA ≥4 ng/mL, history of prostate cancer, recurrent UTI, bladder stone, hydronephrosis, refractory retention, gross hematuria, progressive kidney impairment, or refractory symptoms despite medical therapy </w:t>
      </w:r>
      <w:hyperlink r:id="rId149">
        <w:r w:rsidDel="00000000" w:rsidR="00000000" w:rsidRPr="00000000">
          <w:rPr>
            <w:color w:val="232323"/>
            <w:sz w:val="24"/>
            <w:szCs w:val="24"/>
            <w:rtl w:val="0"/>
          </w:rPr>
          <w:t xml:space="preserve">[4]</w:t>
        </w:r>
      </w:hyperlink>
      <w:hyperlink r:id="rId150">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C">
      <w:pPr>
        <w:spacing w:line="390" w:lineRule="auto"/>
        <w:rPr>
          <w:color w:val="232323"/>
          <w:sz w:val="24"/>
          <w:szCs w:val="24"/>
        </w:rPr>
      </w:pPr>
      <w:r w:rsidDel="00000000" w:rsidR="00000000" w:rsidRPr="00000000">
        <w:rPr>
          <w:color w:val="232323"/>
          <w:sz w:val="24"/>
          <w:szCs w:val="24"/>
          <w:rtl w:val="0"/>
        </w:rPr>
        <w:t xml:space="preserve">For a visual summary, see the</w:t>
      </w:r>
      <w:hyperlink r:id="rId151">
        <w:r w:rsidDel="00000000" w:rsidR="00000000" w:rsidRPr="00000000">
          <w:rPr>
            <w:color w:val="232323"/>
            <w:sz w:val="24"/>
            <w:szCs w:val="24"/>
            <w:rtl w:val="0"/>
          </w:rPr>
          <w:t xml:space="preserve">  Approach to benign prostatic hyperplasia (BPH) management algorithm</w:t>
        </w:r>
      </w:hyperlink>
      <w:hyperlink r:id="rId152">
        <w:r w:rsidDel="00000000" w:rsidR="00000000" w:rsidRPr="00000000">
          <w:rPr>
            <w:color w:val="232323"/>
            <w:sz w:val="24"/>
            <w:szCs w:val="24"/>
            <w:rtl w:val="0"/>
          </w:rPr>
          <w:t xml:space="preserve"> [1]</w:t>
        </w:r>
      </w:hyperlink>
      <w:hyperlink r:id="rId153">
        <w:r w:rsidDel="00000000" w:rsidR="00000000" w:rsidRPr="00000000">
          <w:rPr>
            <w:color w:val="232323"/>
            <w:sz w:val="24"/>
            <w:szCs w:val="24"/>
            <w:rtl w:val="0"/>
          </w:rPr>
          <w:t xml:space="preserve">[4]</w:t>
        </w:r>
      </w:hyperlink>
      <w:hyperlink r:id="rId154">
        <w:r w:rsidDel="00000000" w:rsidR="00000000" w:rsidRPr="00000000">
          <w:rPr>
            <w:color w:val="232323"/>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6D">
      <w:pPr>
        <w:pStyle w:val="Heading3"/>
        <w:keepNext w:val="0"/>
        <w:keepLines w:val="0"/>
        <w:spacing w:after="40" w:before="460" w:line="346.66666666666663" w:lineRule="auto"/>
        <w:rPr>
          <w:b w:val="1"/>
          <w:bCs w:val="1"/>
          <w:color w:val="232323"/>
          <w:sz w:val="27"/>
          <w:szCs w:val="27"/>
        </w:rPr>
      </w:pPr>
      <w:bookmarkStart w:colFirst="0" w:colLast="0" w:name="_s1v6bqae6m6w"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6E">
      <w:pPr>
        <w:numPr>
          <w:ilvl w:val="0"/>
          <w:numId w:val="6"/>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Use combination therapy with </w:t>
      </w:r>
      <w:hyperlink r:id="rId155">
        <w:r w:rsidDel="00000000" w:rsidR="00000000" w:rsidRPr="00000000">
          <w:rPr>
            <w:color w:val="232323"/>
            <w:sz w:val="24"/>
            <w:szCs w:val="24"/>
            <w:rtl w:val="0"/>
          </w:rPr>
          <w:t xml:space="preserve">tamsulosin</w:t>
        </w:r>
      </w:hyperlink>
      <w:r w:rsidDel="00000000" w:rsidR="00000000" w:rsidRPr="00000000">
        <w:rPr>
          <w:color w:val="232323"/>
          <w:sz w:val="24"/>
          <w:szCs w:val="24"/>
          <w:rtl w:val="0"/>
        </w:rPr>
        <w:t xml:space="preserve"> and </w:t>
      </w:r>
      <w:hyperlink r:id="rId156">
        <w:r w:rsidDel="00000000" w:rsidR="00000000" w:rsidRPr="00000000">
          <w:rPr>
            <w:color w:val="232323"/>
            <w:sz w:val="24"/>
            <w:szCs w:val="24"/>
            <w:rtl w:val="0"/>
          </w:rPr>
          <w:t xml:space="preserve">finasteride</w:t>
        </w:r>
      </w:hyperlink>
      <w:r w:rsidDel="00000000" w:rsidR="00000000" w:rsidRPr="00000000">
        <w:rPr>
          <w:color w:val="232323"/>
          <w:sz w:val="24"/>
          <w:szCs w:val="24"/>
          <w:rtl w:val="0"/>
        </w:rPr>
        <w:t xml:space="preserve"> for moderate-to-severe, bothersome LUTS and evidence of enlarged prostate </w:t>
      </w:r>
      <w:hyperlink r:id="rId157">
        <w:r w:rsidDel="00000000" w:rsidR="00000000" w:rsidRPr="00000000">
          <w:rPr>
            <w:color w:val="232323"/>
            <w:sz w:val="24"/>
            <w:szCs w:val="24"/>
            <w:rtl w:val="0"/>
          </w:rPr>
          <w:t xml:space="preserve">[1]</w:t>
        </w:r>
      </w:hyperlink>
      <w:hyperlink r:id="rId158">
        <w:r w:rsidDel="00000000" w:rsidR="00000000" w:rsidRPr="00000000">
          <w:rPr>
            <w:color w:val="232323"/>
            <w:sz w:val="24"/>
            <w:szCs w:val="24"/>
            <w:rtl w:val="0"/>
          </w:rPr>
          <w:t xml:space="preserve">[2]</w:t>
        </w:r>
      </w:hyperlink>
      <w:hyperlink r:id="rId159">
        <w:r w:rsidDel="00000000" w:rsidR="00000000" w:rsidRPr="00000000">
          <w:rPr>
            <w:color w:val="232323"/>
            <w:sz w:val="24"/>
            <w:szCs w:val="24"/>
            <w:rtl w:val="0"/>
          </w:rPr>
          <w:t xml:space="preserve">[3]</w:t>
        </w:r>
      </w:hyperlink>
      <w:hyperlink r:id="rId160">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F">
      <w:pPr>
        <w:numPr>
          <w:ilvl w:val="0"/>
          <w:numId w:val="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Monotherapy with an alpha-1 blocker is preferred for moderate-to-severe symptoms without prostate enlargement </w:t>
      </w:r>
      <w:hyperlink r:id="rId161">
        <w:r w:rsidDel="00000000" w:rsidR="00000000" w:rsidRPr="00000000">
          <w:rPr>
            <w:color w:val="232323"/>
            <w:sz w:val="24"/>
            <w:szCs w:val="24"/>
            <w:rtl w:val="0"/>
          </w:rPr>
          <w:t xml:space="preserve">[1]</w:t>
        </w:r>
      </w:hyperlink>
      <w:hyperlink r:id="rId162">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Always confirm diagnosis and assess for other causes of LUTS before starting therapy </w:t>
      </w:r>
      <w:hyperlink r:id="rId163">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1">
      <w:pPr>
        <w:numPr>
          <w:ilvl w:val="0"/>
          <w:numId w:val="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Refer to urology for features suggesting complicated BPH or non-BPH causes </w:t>
      </w:r>
      <w:hyperlink r:id="rId164">
        <w:r w:rsidDel="00000000" w:rsidR="00000000" w:rsidRPr="00000000">
          <w:rPr>
            <w:color w:val="232323"/>
            <w:sz w:val="24"/>
            <w:szCs w:val="24"/>
            <w:rtl w:val="0"/>
          </w:rPr>
          <w:t xml:space="preserve">[4]</w:t>
        </w:r>
      </w:hyperlink>
      <w:hyperlink r:id="rId165">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72">
      <w:pPr>
        <w:numPr>
          <w:ilvl w:val="0"/>
          <w:numId w:val="6"/>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Monitor for side effects: </w:t>
      </w:r>
      <w:hyperlink r:id="rId166">
        <w:r w:rsidDel="00000000" w:rsidR="00000000" w:rsidRPr="00000000">
          <w:rPr>
            <w:color w:val="232323"/>
            <w:sz w:val="24"/>
            <w:szCs w:val="24"/>
            <w:rtl w:val="0"/>
          </w:rPr>
          <w:t xml:space="preserve">tamsulosin</w:t>
        </w:r>
      </w:hyperlink>
      <w:r w:rsidDel="00000000" w:rsidR="00000000" w:rsidRPr="00000000">
        <w:rPr>
          <w:color w:val="232323"/>
          <w:sz w:val="24"/>
          <w:szCs w:val="24"/>
          <w:rtl w:val="0"/>
        </w:rPr>
        <w:t xml:space="preserve"> may cause hypotension and ejaculatory dysfunction; </w:t>
      </w:r>
      <w:hyperlink r:id="rId167">
        <w:r w:rsidDel="00000000" w:rsidR="00000000" w:rsidRPr="00000000">
          <w:rPr>
            <w:color w:val="232323"/>
            <w:sz w:val="24"/>
            <w:szCs w:val="24"/>
            <w:rtl w:val="0"/>
          </w:rPr>
          <w:t xml:space="preserve">finasteride</w:t>
        </w:r>
      </w:hyperlink>
      <w:r w:rsidDel="00000000" w:rsidR="00000000" w:rsidRPr="00000000">
        <w:rPr>
          <w:color w:val="232323"/>
          <w:sz w:val="24"/>
          <w:szCs w:val="24"/>
          <w:rtl w:val="0"/>
        </w:rPr>
        <w:t xml:space="preserve">may cause sexual dysfunction and suppress PSA </w:t>
      </w:r>
      <w:hyperlink r:id="rId168">
        <w:r w:rsidDel="00000000" w:rsidR="00000000" w:rsidRPr="00000000">
          <w:rPr>
            <w:color w:val="232323"/>
            <w:sz w:val="24"/>
            <w:szCs w:val="24"/>
            <w:rtl w:val="0"/>
          </w:rPr>
          <w:t xml:space="preserve">[11]</w:t>
        </w:r>
      </w:hyperlink>
      <w:hyperlink r:id="rId169">
        <w:r w:rsidDel="00000000" w:rsidR="00000000" w:rsidRPr="00000000">
          <w:rPr>
            <w:color w:val="232323"/>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73">
      <w:pPr>
        <w:numPr>
          <w:ilvl w:val="0"/>
          <w:numId w:val="6"/>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For specific dosing, see UpToDate Lexidrug information on </w:t>
      </w:r>
      <w:hyperlink r:id="rId170">
        <w:r w:rsidDel="00000000" w:rsidR="00000000" w:rsidRPr="00000000">
          <w:rPr>
            <w:color w:val="232323"/>
            <w:sz w:val="24"/>
            <w:szCs w:val="24"/>
            <w:rtl w:val="0"/>
          </w:rPr>
          <w:t xml:space="preserve">tamsulosin</w:t>
        </w:r>
      </w:hyperlink>
      <w:r w:rsidDel="00000000" w:rsidR="00000000" w:rsidRPr="00000000">
        <w:rPr>
          <w:color w:val="232323"/>
          <w:sz w:val="24"/>
          <w:szCs w:val="24"/>
          <w:rtl w:val="0"/>
        </w:rPr>
        <w:t xml:space="preserve"> and </w:t>
      </w:r>
      <w:hyperlink r:id="rId171">
        <w:r w:rsidDel="00000000" w:rsidR="00000000" w:rsidRPr="00000000">
          <w:rPr>
            <w:color w:val="232323"/>
            <w:sz w:val="24"/>
            <w:szCs w:val="24"/>
            <w:rtl w:val="0"/>
          </w:rPr>
          <w:t xml:space="preserve">finasteride</w:t>
        </w:r>
      </w:hyperlink>
      <w:r w:rsidDel="00000000" w:rsidR="00000000" w:rsidRPr="00000000">
        <w:rPr>
          <w:color w:val="232323"/>
          <w:sz w:val="24"/>
          <w:szCs w:val="24"/>
          <w:rtl w:val="0"/>
        </w:rPr>
        <w:t xml:space="preserve"> and UpToDate clinical topic recommendations </w:t>
      </w:r>
      <w:hyperlink r:id="rId172">
        <w:r w:rsidDel="00000000" w:rsidR="00000000" w:rsidRPr="00000000">
          <w:rPr>
            <w:color w:val="232323"/>
            <w:sz w:val="24"/>
            <w:szCs w:val="24"/>
            <w:rtl w:val="0"/>
          </w:rPr>
          <w:t xml:space="preserve">[1]</w:t>
        </w:r>
      </w:hyperlink>
      <w:hyperlink r:id="rId173">
        <w:r w:rsidDel="00000000" w:rsidR="00000000" w:rsidRPr="00000000">
          <w:rPr>
            <w:color w:val="232323"/>
            <w:sz w:val="24"/>
            <w:szCs w:val="24"/>
            <w:rtl w:val="0"/>
          </w:rPr>
          <w:t xml:space="preserve">[2]</w:t>
        </w:r>
      </w:hyperlink>
      <w:hyperlink r:id="rId174">
        <w:r w:rsidDel="00000000" w:rsidR="00000000" w:rsidRPr="00000000">
          <w:rPr>
            <w:color w:val="232323"/>
            <w:sz w:val="24"/>
            <w:szCs w:val="24"/>
            <w:rtl w:val="0"/>
          </w:rPr>
          <w:t xml:space="preserve">[3]</w:t>
        </w:r>
      </w:hyperlink>
      <w:hyperlink r:id="rId175">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4">
      <w:pPr>
        <w:pStyle w:val="Heading3"/>
        <w:keepNext w:val="0"/>
        <w:keepLines w:val="0"/>
        <w:spacing w:after="40" w:before="460" w:line="346.66666666666663" w:lineRule="auto"/>
        <w:rPr>
          <w:b w:val="1"/>
          <w:bCs w:val="1"/>
          <w:color w:val="232323"/>
          <w:sz w:val="27"/>
          <w:szCs w:val="27"/>
        </w:rPr>
      </w:pPr>
      <w:bookmarkStart w:colFirst="0" w:colLast="0" w:name="_r2xvpvbbl9as"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75">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6">
      <w:pPr>
        <w:numPr>
          <w:ilvl w:val="0"/>
          <w:numId w:val="5"/>
        </w:numPr>
        <w:spacing w:after="0" w:afterAutospacing="0" w:before="220" w:line="390" w:lineRule="auto"/>
        <w:ind w:left="720" w:hanging="360"/>
        <w:rPr>
          <w:color w:val="3c78d8"/>
        </w:rPr>
      </w:pPr>
      <w:hyperlink r:id="rId176">
        <w:r w:rsidDel="00000000" w:rsidR="00000000" w:rsidRPr="00000000">
          <w:rPr>
            <w:color w:val="3c78d8"/>
            <w:sz w:val="24"/>
            <w:szCs w:val="24"/>
            <w:rtl w:val="0"/>
          </w:rPr>
          <w:t xml:space="preserve">What if the patient does not have an enlarged prostate?</w:t>
        </w:r>
      </w:hyperlink>
      <w:r w:rsidDel="00000000" w:rsidR="00000000" w:rsidRPr="00000000">
        <w:rPr>
          <w:rtl w:val="0"/>
        </w:rPr>
      </w:r>
    </w:p>
    <w:p w:rsidR="00000000" w:rsidDel="00000000" w:rsidP="00000000" w:rsidRDefault="00000000" w:rsidRPr="00000000" w14:paraId="00000077">
      <w:pPr>
        <w:numPr>
          <w:ilvl w:val="0"/>
          <w:numId w:val="5"/>
        </w:numPr>
        <w:spacing w:after="0" w:afterAutospacing="0" w:before="0" w:beforeAutospacing="0" w:line="390" w:lineRule="auto"/>
        <w:ind w:left="720" w:hanging="360"/>
        <w:rPr>
          <w:color w:val="3c78d8"/>
        </w:rPr>
      </w:pPr>
      <w:hyperlink r:id="rId177">
        <w:r w:rsidDel="00000000" w:rsidR="00000000" w:rsidRPr="00000000">
          <w:rPr>
            <w:color w:val="3c78d8"/>
            <w:sz w:val="24"/>
            <w:szCs w:val="24"/>
            <w:rtl w:val="0"/>
          </w:rPr>
          <w:t xml:space="preserve">What if the patient has mild or minimally bothersome symptoms?</w:t>
        </w:r>
      </w:hyperlink>
      <w:r w:rsidDel="00000000" w:rsidR="00000000" w:rsidRPr="00000000">
        <w:rPr>
          <w:rtl w:val="0"/>
        </w:rPr>
      </w:r>
    </w:p>
    <w:p w:rsidR="00000000" w:rsidDel="00000000" w:rsidP="00000000" w:rsidRDefault="00000000" w:rsidRPr="00000000" w14:paraId="00000078">
      <w:pPr>
        <w:numPr>
          <w:ilvl w:val="0"/>
          <w:numId w:val="5"/>
        </w:numPr>
        <w:spacing w:after="0" w:afterAutospacing="0" w:before="0" w:beforeAutospacing="0" w:line="390" w:lineRule="auto"/>
        <w:ind w:left="720" w:hanging="360"/>
        <w:rPr>
          <w:color w:val="3c78d8"/>
        </w:rPr>
      </w:pPr>
      <w:hyperlink r:id="rId178">
        <w:r w:rsidDel="00000000" w:rsidR="00000000" w:rsidRPr="00000000">
          <w:rPr>
            <w:color w:val="3c78d8"/>
            <w:sz w:val="24"/>
            <w:szCs w:val="24"/>
            <w:rtl w:val="0"/>
          </w:rPr>
          <w:t xml:space="preserve">What if the patient has contraindications to alpha-1 blockers or 5-ARIs?</w:t>
        </w:r>
      </w:hyperlink>
      <w:r w:rsidDel="00000000" w:rsidR="00000000" w:rsidRPr="00000000">
        <w:rPr>
          <w:rtl w:val="0"/>
        </w:rPr>
      </w:r>
    </w:p>
    <w:p w:rsidR="00000000" w:rsidDel="00000000" w:rsidP="00000000" w:rsidRDefault="00000000" w:rsidRPr="00000000" w14:paraId="00000079">
      <w:pPr>
        <w:numPr>
          <w:ilvl w:val="0"/>
          <w:numId w:val="5"/>
        </w:numPr>
        <w:spacing w:after="0" w:afterAutospacing="0" w:before="0" w:beforeAutospacing="0" w:line="390" w:lineRule="auto"/>
        <w:ind w:left="720" w:hanging="360"/>
        <w:rPr>
          <w:color w:val="3c78d8"/>
        </w:rPr>
      </w:pPr>
      <w:hyperlink r:id="rId179">
        <w:r w:rsidDel="00000000" w:rsidR="00000000" w:rsidRPr="00000000">
          <w:rPr>
            <w:color w:val="3c78d8"/>
            <w:sz w:val="24"/>
            <w:szCs w:val="24"/>
            <w:rtl w:val="0"/>
          </w:rPr>
          <w:t xml:space="preserve">What are the alternatives if combination therapy is not tolerated?</w:t>
        </w:r>
      </w:hyperlink>
      <w:r w:rsidDel="00000000" w:rsidR="00000000" w:rsidRPr="00000000">
        <w:rPr>
          <w:rtl w:val="0"/>
        </w:rPr>
      </w:r>
    </w:p>
    <w:p w:rsidR="00000000" w:rsidDel="00000000" w:rsidP="00000000" w:rsidRDefault="00000000" w:rsidRPr="00000000" w14:paraId="0000007A">
      <w:pPr>
        <w:numPr>
          <w:ilvl w:val="0"/>
          <w:numId w:val="5"/>
        </w:numPr>
        <w:spacing w:after="0" w:afterAutospacing="0" w:before="0" w:beforeAutospacing="0" w:line="390" w:lineRule="auto"/>
        <w:ind w:left="720" w:hanging="360"/>
        <w:rPr>
          <w:color w:val="3c78d8"/>
        </w:rPr>
      </w:pPr>
      <w:hyperlink r:id="rId180">
        <w:r w:rsidDel="00000000" w:rsidR="00000000" w:rsidRPr="00000000">
          <w:rPr>
            <w:color w:val="3c78d8"/>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7B">
      <w:pPr>
        <w:numPr>
          <w:ilvl w:val="0"/>
          <w:numId w:val="5"/>
        </w:numPr>
        <w:spacing w:after="240" w:before="0" w:beforeAutospacing="0" w:line="390" w:lineRule="auto"/>
        <w:ind w:left="720" w:hanging="360"/>
        <w:rPr>
          <w:color w:val="3c78d8"/>
        </w:rPr>
      </w:pPr>
      <w:hyperlink r:id="rId181">
        <w:r w:rsidDel="00000000" w:rsidR="00000000" w:rsidRPr="00000000">
          <w:rPr>
            <w:color w:val="3c78d8"/>
            <w:sz w:val="24"/>
            <w:szCs w:val="24"/>
            <w:rtl w:val="0"/>
          </w:rPr>
          <w:t xml:space="preserve">What if the patient has acute urinary retention?</w:t>
        </w:r>
      </w:hyperlink>
      <w:r w:rsidDel="00000000" w:rsidR="00000000" w:rsidRPr="00000000">
        <w:rPr>
          <w:rtl w:val="0"/>
        </w:rPr>
      </w:r>
    </w:p>
    <w:p w:rsidR="00000000" w:rsidDel="00000000" w:rsidP="00000000" w:rsidRDefault="00000000" w:rsidRPr="00000000" w14:paraId="0000007C">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BPH management.</w:t>
      </w:r>
    </w:p>
    <w:p w:rsidR="00000000" w:rsidDel="00000000" w:rsidP="00000000" w:rsidRDefault="00000000" w:rsidRPr="00000000" w14:paraId="0000007D">
      <w:pPr>
        <w:pStyle w:val="Heading3"/>
        <w:keepNext w:val="0"/>
        <w:keepLines w:val="0"/>
        <w:spacing w:after="40" w:before="460" w:line="346.66666666666663" w:lineRule="auto"/>
        <w:rPr>
          <w:b w:val="1"/>
          <w:bCs w:val="1"/>
          <w:color w:val="232323"/>
          <w:sz w:val="27"/>
          <w:szCs w:val="27"/>
        </w:rPr>
      </w:pPr>
      <w:bookmarkStart w:colFirst="0" w:colLast="0" w:name="_ju3gmrmgoddn"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E">
      <w:pPr>
        <w:numPr>
          <w:ilvl w:val="0"/>
          <w:numId w:val="15"/>
        </w:numPr>
        <w:spacing w:after="0" w:afterAutospacing="0" w:before="240" w:lineRule="auto"/>
        <w:ind w:left="720" w:hanging="360"/>
        <w:rPr>
          <w:color w:val="3c78d8"/>
        </w:rPr>
      </w:pPr>
      <w:hyperlink r:id="rId182">
        <w:r w:rsidDel="00000000" w:rsidR="00000000" w:rsidRPr="00000000">
          <w:rPr>
            <w:color w:val="3c78d8"/>
            <w:sz w:val="24"/>
            <w:szCs w:val="24"/>
            <w:rtl w:val="0"/>
          </w:rPr>
          <w:t xml:space="preserve">Medical treatment of benign prostatic hyperplasia &gt; TREATMENT APPROACH &gt; Approach to medical therapy</w:t>
        </w:r>
      </w:hyperlink>
      <w:r w:rsidDel="00000000" w:rsidR="00000000" w:rsidRPr="00000000">
        <w:rPr>
          <w:rtl w:val="0"/>
        </w:rPr>
      </w:r>
    </w:p>
    <w:p w:rsidR="00000000" w:rsidDel="00000000" w:rsidP="00000000" w:rsidRDefault="00000000" w:rsidRPr="00000000" w14:paraId="0000007F">
      <w:pPr>
        <w:numPr>
          <w:ilvl w:val="0"/>
          <w:numId w:val="15"/>
        </w:numPr>
        <w:spacing w:after="0" w:afterAutospacing="0" w:before="0" w:beforeAutospacing="0" w:lineRule="auto"/>
        <w:ind w:left="720" w:hanging="360"/>
        <w:rPr>
          <w:color w:val="3c78d8"/>
        </w:rPr>
      </w:pPr>
      <w:hyperlink r:id="rId183">
        <w:r w:rsidDel="00000000" w:rsidR="00000000" w:rsidRPr="00000000">
          <w:rPr>
            <w:color w:val="3c78d8"/>
            <w:sz w:val="24"/>
            <w:szCs w:val="24"/>
            <w:rtl w:val="0"/>
          </w:rPr>
          <w:t xml:space="preserve">Medical treatment of benign prostatic hyperplasia &gt; ADDITIONAL TREATMENT FOR ENLARGED PROSTATE SIZE (5-ARI'S) &gt; 5-ARI selection and dosing</w:t>
        </w:r>
      </w:hyperlink>
      <w:r w:rsidDel="00000000" w:rsidR="00000000" w:rsidRPr="00000000">
        <w:rPr>
          <w:rtl w:val="0"/>
        </w:rPr>
      </w:r>
    </w:p>
    <w:p w:rsidR="00000000" w:rsidDel="00000000" w:rsidP="00000000" w:rsidRDefault="00000000" w:rsidRPr="00000000" w14:paraId="00000080">
      <w:pPr>
        <w:numPr>
          <w:ilvl w:val="0"/>
          <w:numId w:val="15"/>
        </w:numPr>
        <w:spacing w:after="0" w:afterAutospacing="0" w:before="0" w:beforeAutospacing="0" w:lineRule="auto"/>
        <w:ind w:left="720" w:hanging="360"/>
        <w:rPr>
          <w:color w:val="3c78d8"/>
        </w:rPr>
      </w:pPr>
      <w:hyperlink r:id="rId184">
        <w:r w:rsidDel="00000000" w:rsidR="00000000" w:rsidRPr="00000000">
          <w:rPr>
            <w:color w:val="3c78d8"/>
            <w:sz w:val="24"/>
            <w:szCs w:val="24"/>
            <w:rtl w:val="0"/>
          </w:rPr>
          <w:t xml:space="preserve">Medical treatment of benign prostatic hyperplasia &gt; ADDITIONAL TREATMENT FOR ENLARGED PROSTATE SIZE (5-ARI'S) &gt; Efficacy</w:t>
        </w:r>
      </w:hyperlink>
      <w:r w:rsidDel="00000000" w:rsidR="00000000" w:rsidRPr="00000000">
        <w:rPr>
          <w:rtl w:val="0"/>
        </w:rPr>
      </w:r>
    </w:p>
    <w:p w:rsidR="00000000" w:rsidDel="00000000" w:rsidP="00000000" w:rsidRDefault="00000000" w:rsidRPr="00000000" w14:paraId="00000081">
      <w:pPr>
        <w:numPr>
          <w:ilvl w:val="0"/>
          <w:numId w:val="15"/>
        </w:numPr>
        <w:spacing w:after="0" w:afterAutospacing="0" w:before="0" w:beforeAutospacing="0" w:lineRule="auto"/>
        <w:ind w:left="720" w:hanging="360"/>
        <w:rPr>
          <w:color w:val="3c78d8"/>
        </w:rPr>
      </w:pPr>
      <w:hyperlink r:id="rId185">
        <w:r w:rsidDel="00000000" w:rsidR="00000000" w:rsidRPr="00000000">
          <w:rPr>
            <w:color w:val="3c78d8"/>
            <w:sz w:val="24"/>
            <w:szCs w:val="24"/>
            <w:rtl w:val="0"/>
          </w:rPr>
          <w:t xml:space="preserve">Medical treatment of benign prostatic hyperplasia &gt; SUMMARY AND RECOMMENDATIONS</w:t>
        </w:r>
      </w:hyperlink>
      <w:r w:rsidDel="00000000" w:rsidR="00000000" w:rsidRPr="00000000">
        <w:rPr>
          <w:rtl w:val="0"/>
        </w:rPr>
      </w:r>
    </w:p>
    <w:p w:rsidR="00000000" w:rsidDel="00000000" w:rsidP="00000000" w:rsidRDefault="00000000" w:rsidRPr="00000000" w14:paraId="00000082">
      <w:pPr>
        <w:numPr>
          <w:ilvl w:val="0"/>
          <w:numId w:val="15"/>
        </w:numPr>
        <w:spacing w:after="0" w:afterAutospacing="0" w:before="0" w:beforeAutospacing="0" w:lineRule="auto"/>
        <w:ind w:left="720" w:hanging="360"/>
        <w:rPr>
          <w:color w:val="3c78d8"/>
        </w:rPr>
      </w:pPr>
      <w:hyperlink r:id="rId186">
        <w:r w:rsidDel="00000000" w:rsidR="00000000" w:rsidRPr="00000000">
          <w:rPr>
            <w:color w:val="3c78d8"/>
            <w:sz w:val="24"/>
            <w:szCs w:val="24"/>
            <w:rtl w:val="0"/>
          </w:rPr>
          <w:t xml:space="preserve">Acute urinary retention &gt; SUBSEQUENT EVALUATION AND MANAGEMENT &gt; Additional treatment by etiology &gt; Benign prostatic hyperplasia</w:t>
        </w:r>
      </w:hyperlink>
      <w:r w:rsidDel="00000000" w:rsidR="00000000" w:rsidRPr="00000000">
        <w:rPr>
          <w:rtl w:val="0"/>
        </w:rPr>
      </w:r>
    </w:p>
    <w:p w:rsidR="00000000" w:rsidDel="00000000" w:rsidP="00000000" w:rsidRDefault="00000000" w:rsidRPr="00000000" w14:paraId="00000083">
      <w:pPr>
        <w:numPr>
          <w:ilvl w:val="0"/>
          <w:numId w:val="15"/>
        </w:numPr>
        <w:spacing w:after="0" w:afterAutospacing="0" w:before="0" w:beforeAutospacing="0" w:lineRule="auto"/>
        <w:ind w:left="720" w:hanging="360"/>
        <w:rPr>
          <w:color w:val="3c78d8"/>
        </w:rPr>
      </w:pPr>
      <w:hyperlink r:id="rId187">
        <w:r w:rsidDel="00000000" w:rsidR="00000000" w:rsidRPr="00000000">
          <w:rPr>
            <w:color w:val="3c78d8"/>
            <w:sz w:val="24"/>
            <w:szCs w:val="24"/>
            <w:rtl w:val="0"/>
          </w:rPr>
          <w:t xml:space="preserve">Medical treatment of benign prostatic hyperplasia &gt; PRETREATMENT CONSIDERATIONS &gt; Confirm the diagnosis</w:t>
        </w:r>
      </w:hyperlink>
      <w:r w:rsidDel="00000000" w:rsidR="00000000" w:rsidRPr="00000000">
        <w:rPr>
          <w:rtl w:val="0"/>
        </w:rPr>
      </w:r>
    </w:p>
    <w:p w:rsidR="00000000" w:rsidDel="00000000" w:rsidP="00000000" w:rsidRDefault="00000000" w:rsidRPr="00000000" w14:paraId="00000084">
      <w:pPr>
        <w:numPr>
          <w:ilvl w:val="0"/>
          <w:numId w:val="15"/>
        </w:numPr>
        <w:spacing w:after="0" w:afterAutospacing="0" w:before="0" w:beforeAutospacing="0" w:lineRule="auto"/>
        <w:ind w:left="720" w:hanging="360"/>
        <w:rPr>
          <w:color w:val="3c78d8"/>
        </w:rPr>
      </w:pPr>
      <w:hyperlink r:id="rId188">
        <w:r w:rsidDel="00000000" w:rsidR="00000000" w:rsidRPr="00000000">
          <w:rPr>
            <w:color w:val="3c78d8"/>
            <w:sz w:val="24"/>
            <w:szCs w:val="24"/>
            <w:rtl w:val="0"/>
          </w:rPr>
          <w:t xml:space="preserve">Medical treatment of benign prostatic hyperplasia &gt; TREATMENT APPROACH &gt; Assess symptom severity and prostate size</w:t>
        </w:r>
      </w:hyperlink>
      <w:r w:rsidDel="00000000" w:rsidR="00000000" w:rsidRPr="00000000">
        <w:rPr>
          <w:rtl w:val="0"/>
        </w:rPr>
      </w:r>
    </w:p>
    <w:p w:rsidR="00000000" w:rsidDel="00000000" w:rsidP="00000000" w:rsidRDefault="00000000" w:rsidRPr="00000000" w14:paraId="00000085">
      <w:pPr>
        <w:numPr>
          <w:ilvl w:val="0"/>
          <w:numId w:val="15"/>
        </w:numPr>
        <w:spacing w:after="0" w:afterAutospacing="0" w:before="0" w:beforeAutospacing="0" w:lineRule="auto"/>
        <w:ind w:left="720" w:hanging="360"/>
        <w:rPr>
          <w:color w:val="3c78d8"/>
        </w:rPr>
      </w:pPr>
      <w:hyperlink r:id="rId189">
        <w:r w:rsidDel="00000000" w:rsidR="00000000" w:rsidRPr="00000000">
          <w:rPr>
            <w:color w:val="3c78d8"/>
            <w:sz w:val="24"/>
            <w:szCs w:val="24"/>
            <w:rtl w:val="0"/>
          </w:rPr>
          <w:t xml:space="preserve">Medical treatment of benign prostatic hyperplasia &gt; PRETREATMENT CONSIDERATIONS &gt; Review iatrogenic causes</w:t>
        </w:r>
      </w:hyperlink>
      <w:r w:rsidDel="00000000" w:rsidR="00000000" w:rsidRPr="00000000">
        <w:rPr>
          <w:rtl w:val="0"/>
        </w:rPr>
      </w:r>
    </w:p>
    <w:p w:rsidR="00000000" w:rsidDel="00000000" w:rsidP="00000000" w:rsidRDefault="00000000" w:rsidRPr="00000000" w14:paraId="00000086">
      <w:pPr>
        <w:numPr>
          <w:ilvl w:val="0"/>
          <w:numId w:val="15"/>
        </w:numPr>
        <w:spacing w:after="0" w:afterAutospacing="0" w:before="0" w:beforeAutospacing="0" w:lineRule="auto"/>
        <w:ind w:left="720" w:hanging="360"/>
        <w:rPr>
          <w:color w:val="3c78d8"/>
        </w:rPr>
      </w:pPr>
      <w:hyperlink r:id="rId190">
        <w:r w:rsidDel="00000000" w:rsidR="00000000" w:rsidRPr="00000000">
          <w:rPr>
            <w:color w:val="3c78d8"/>
            <w:sz w:val="24"/>
            <w:szCs w:val="24"/>
            <w:rtl w:val="0"/>
          </w:rPr>
          <w:t xml:space="preserve">Medical treatment of benign prostatic hyperplasia &gt; TREATMENT APPROACH &gt; Symptoms warranting specialist evaluation</w:t>
        </w:r>
      </w:hyperlink>
      <w:r w:rsidDel="00000000" w:rsidR="00000000" w:rsidRPr="00000000">
        <w:rPr>
          <w:rtl w:val="0"/>
        </w:rPr>
      </w:r>
    </w:p>
    <w:p w:rsidR="00000000" w:rsidDel="00000000" w:rsidP="00000000" w:rsidRDefault="00000000" w:rsidRPr="00000000" w14:paraId="00000087">
      <w:pPr>
        <w:numPr>
          <w:ilvl w:val="0"/>
          <w:numId w:val="15"/>
        </w:numPr>
        <w:spacing w:after="0" w:afterAutospacing="0" w:before="0" w:beforeAutospacing="0" w:lineRule="auto"/>
        <w:ind w:left="720" w:hanging="360"/>
        <w:rPr>
          <w:color w:val="3c78d8"/>
        </w:rPr>
      </w:pPr>
      <w:hyperlink r:id="rId191">
        <w:r w:rsidDel="00000000" w:rsidR="00000000" w:rsidRPr="00000000">
          <w:rPr>
            <w:color w:val="3c78d8"/>
            <w:sz w:val="24"/>
            <w:szCs w:val="24"/>
            <w:rtl w:val="0"/>
          </w:rPr>
          <w:t xml:space="preserve">Medical treatment of benign prostatic hyperplasia &gt; TREATMENT APPROACH</w:t>
        </w:r>
      </w:hyperlink>
      <w:r w:rsidDel="00000000" w:rsidR="00000000" w:rsidRPr="00000000">
        <w:rPr>
          <w:rtl w:val="0"/>
        </w:rPr>
      </w:r>
    </w:p>
    <w:p w:rsidR="00000000" w:rsidDel="00000000" w:rsidP="00000000" w:rsidRDefault="00000000" w:rsidRPr="00000000" w14:paraId="00000088">
      <w:pPr>
        <w:numPr>
          <w:ilvl w:val="0"/>
          <w:numId w:val="15"/>
        </w:numPr>
        <w:spacing w:after="0" w:afterAutospacing="0" w:before="0" w:beforeAutospacing="0" w:lineRule="auto"/>
        <w:ind w:left="720" w:hanging="360"/>
        <w:rPr>
          <w:color w:val="3c78d8"/>
        </w:rPr>
      </w:pPr>
      <w:hyperlink r:id="rId192">
        <w:r w:rsidDel="00000000" w:rsidR="00000000" w:rsidRPr="00000000">
          <w:rPr>
            <w:color w:val="3c78d8"/>
            <w:sz w:val="24"/>
            <w:szCs w:val="24"/>
            <w:rtl w:val="0"/>
          </w:rPr>
          <w:t xml:space="preserve">Medical treatment of benign prostatic hyperplasia &gt; MEDICATIONS FOR SYMPTOM MANAGEMENT &gt; Alpha-adrenergic receptor blockers for most patients &gt; Side effects and interactions</w:t>
        </w:r>
      </w:hyperlink>
      <w:r w:rsidDel="00000000" w:rsidR="00000000" w:rsidRPr="00000000">
        <w:rPr>
          <w:rtl w:val="0"/>
        </w:rPr>
      </w:r>
    </w:p>
    <w:p w:rsidR="00000000" w:rsidDel="00000000" w:rsidP="00000000" w:rsidRDefault="00000000" w:rsidRPr="00000000" w14:paraId="00000089">
      <w:pPr>
        <w:numPr>
          <w:ilvl w:val="0"/>
          <w:numId w:val="15"/>
        </w:numPr>
        <w:spacing w:after="240" w:before="0" w:beforeAutospacing="0" w:lineRule="auto"/>
        <w:ind w:left="720" w:hanging="360"/>
        <w:rPr>
          <w:color w:val="3c78d8"/>
        </w:rPr>
      </w:pPr>
      <w:hyperlink r:id="rId193">
        <w:r w:rsidDel="00000000" w:rsidR="00000000" w:rsidRPr="00000000">
          <w:rPr>
            <w:color w:val="3c78d8"/>
            <w:sz w:val="24"/>
            <w:szCs w:val="24"/>
            <w:rtl w:val="0"/>
          </w:rPr>
          <w:t xml:space="preserve">Medical treatment of benign prostatic hyperplasia &gt; ADDITIONAL TREATMENT FOR ENLARGED PROSTATE SIZE (5-ARI'S) &gt; Side effects and concerns &gt; Sexual dysfunction</w:t>
        </w:r>
      </w:hyperlink>
      <w:r w:rsidDel="00000000" w:rsidR="00000000" w:rsidRPr="00000000">
        <w:rPr>
          <w:rtl w:val="0"/>
        </w:rPr>
      </w:r>
    </w:p>
    <w:p w:rsidR="00000000" w:rsidDel="00000000" w:rsidP="00000000" w:rsidRDefault="00000000" w:rsidRPr="00000000" w14:paraId="0000008A">
      <w:pPr>
        <w:rPr>
          <w:color w:val="3c78d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190" Type="http://schemas.openxmlformats.org/officeDocument/2006/relationships/hyperlink" Target="https://www.uptodate.com/contents/6891#H820087015"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www.uptodate.com/contents/143861#H2041085169"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6891#H577569008" TargetMode="External"/><Relationship Id="rId46" Type="http://schemas.openxmlformats.org/officeDocument/2006/relationships/hyperlink" Target="https://www.uptodate.com/contents/143861#H925844831" TargetMode="External"/><Relationship Id="rId192" Type="http://schemas.openxmlformats.org/officeDocument/2006/relationships/hyperlink" Target="https://www.uptodate.com/contents/6891#H1672133531" TargetMode="External"/><Relationship Id="rId45" Type="http://schemas.openxmlformats.org/officeDocument/2006/relationships/hyperlink" Target="https://www.uptodate.com/contents/143861#H2017499793" TargetMode="External"/><Relationship Id="rId191" Type="http://schemas.openxmlformats.org/officeDocument/2006/relationships/hyperlink" Target="https://www.uptodate.com/contents/6891#H1446661124" TargetMode="External"/><Relationship Id="rId48" Type="http://schemas.openxmlformats.org/officeDocument/2006/relationships/hyperlink" Target="https://www.uptodate.com/contents/143861#H3511240247" TargetMode="External"/><Relationship Id="rId187" Type="http://schemas.openxmlformats.org/officeDocument/2006/relationships/hyperlink" Target="https://www.uptodate.com/contents/6891#H3245199945" TargetMode="External"/><Relationship Id="rId47" Type="http://schemas.openxmlformats.org/officeDocument/2006/relationships/hyperlink" Target="https://www.uptodate.com/contents/143861#H4003369574" TargetMode="External"/><Relationship Id="rId186" Type="http://schemas.openxmlformats.org/officeDocument/2006/relationships/hyperlink" Target="https://www.uptodate.com/contents/6883#H73274109" TargetMode="External"/><Relationship Id="rId185" Type="http://schemas.openxmlformats.org/officeDocument/2006/relationships/hyperlink" Target="https://www.uptodate.com/contents/6891#H25" TargetMode="External"/><Relationship Id="rId49" Type="http://schemas.openxmlformats.org/officeDocument/2006/relationships/hyperlink" Target="https://www.uptodate.com/contents/143861#H1849368037" TargetMode="External"/><Relationship Id="rId184" Type="http://schemas.openxmlformats.org/officeDocument/2006/relationships/hyperlink" Target="https://www.uptodate.com/contents/6891#H1650247221" TargetMode="External"/><Relationship Id="rId189" Type="http://schemas.openxmlformats.org/officeDocument/2006/relationships/hyperlink" Target="https://www.uptodate.com/contents/6891#H667755266" TargetMode="External"/><Relationship Id="rId188" Type="http://schemas.openxmlformats.org/officeDocument/2006/relationships/hyperlink" Target="https://www.uptodate.com/contents/6891#H1997375940" TargetMode="External"/><Relationship Id="rId31" Type="http://schemas.openxmlformats.org/officeDocument/2006/relationships/hyperlink" Target="https://www.uptodate.com/contents/143861#H925844831" TargetMode="External"/><Relationship Id="rId30" Type="http://schemas.openxmlformats.org/officeDocument/2006/relationships/hyperlink" Target="https://www.uptodate.com/contents/143861#H2017499793" TargetMode="External"/><Relationship Id="rId33" Type="http://schemas.openxmlformats.org/officeDocument/2006/relationships/hyperlink" Target="https://www.uptodate.com/contents/143861#H3511240247" TargetMode="External"/><Relationship Id="rId183" Type="http://schemas.openxmlformats.org/officeDocument/2006/relationships/hyperlink" Target="https://www.uptodate.com/contents/6891#H2692476064" TargetMode="External"/><Relationship Id="rId32" Type="http://schemas.openxmlformats.org/officeDocument/2006/relationships/hyperlink" Target="https://www.uptodate.com/contents/143861#H925844831" TargetMode="External"/><Relationship Id="rId182" Type="http://schemas.openxmlformats.org/officeDocument/2006/relationships/hyperlink" Target="https://www.uptodate.com/contents/6891#H2478716432" TargetMode="External"/><Relationship Id="rId35" Type="http://schemas.openxmlformats.org/officeDocument/2006/relationships/hyperlink" Target="https://www.uptodate.com/contents/image?imageKey=107989&amp;source=expert-ai&amp;graphic-type=algorithm" TargetMode="External"/><Relationship Id="rId181" Type="http://schemas.openxmlformats.org/officeDocument/2006/relationships/hyperlink" Target="https://ai.uptodate.com/" TargetMode="External"/><Relationship Id="rId34" Type="http://schemas.openxmlformats.org/officeDocument/2006/relationships/hyperlink" Target="https://www.uptodate.com/contents/image?imageKey=130400&amp;source=expert-ai&amp;graphic-type=table" TargetMode="External"/><Relationship Id="rId180" Type="http://schemas.openxmlformats.org/officeDocument/2006/relationships/hyperlink" Target="https://ai.uptodate.com/" TargetMode="External"/><Relationship Id="rId37" Type="http://schemas.openxmlformats.org/officeDocument/2006/relationships/hyperlink" Target="https://www.uptodate.com/contents/143861#H925844831" TargetMode="External"/><Relationship Id="rId176" Type="http://schemas.openxmlformats.org/officeDocument/2006/relationships/hyperlink" Target="https://ai.uptodate.com/" TargetMode="External"/><Relationship Id="rId36" Type="http://schemas.openxmlformats.org/officeDocument/2006/relationships/hyperlink" Target="https://www.uptodate.com/contents/143861#H2041085169" TargetMode="External"/><Relationship Id="rId175" Type="http://schemas.openxmlformats.org/officeDocument/2006/relationships/hyperlink" Target="https://www.uptodate.com/contents/6891#H25"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6891#H1650247221" TargetMode="External"/><Relationship Id="rId38" Type="http://schemas.openxmlformats.org/officeDocument/2006/relationships/hyperlink" Target="https://www.uptodate.com/contents/143861#H1849368037" TargetMode="External"/><Relationship Id="rId173" Type="http://schemas.openxmlformats.org/officeDocument/2006/relationships/hyperlink" Target="https://www.uptodate.com/contents/6891#H2692476064" TargetMode="External"/><Relationship Id="rId179" Type="http://schemas.openxmlformats.org/officeDocument/2006/relationships/hyperlink" Target="https://ai.uptodate.com/" TargetMode="External"/><Relationship Id="rId178" Type="http://schemas.openxmlformats.org/officeDocument/2006/relationships/hyperlink" Target="https://ai.uptodate.com/" TargetMode="External"/><Relationship Id="rId177" Type="http://schemas.openxmlformats.org/officeDocument/2006/relationships/hyperlink" Target="https://ai.uptodate.com/" TargetMode="External"/><Relationship Id="rId20" Type="http://schemas.openxmlformats.org/officeDocument/2006/relationships/hyperlink" Target="https://www.uptodate.com/contents/143861#H2017499793" TargetMode="External"/><Relationship Id="rId22" Type="http://schemas.openxmlformats.org/officeDocument/2006/relationships/hyperlink" Target="https://www.uptodate.com/contents/143861#H925844831" TargetMode="External"/><Relationship Id="rId21" Type="http://schemas.openxmlformats.org/officeDocument/2006/relationships/hyperlink" Target="https://www.uptodate.com/contents/image?imageKey=107989&amp;source=expert-ai&amp;graphic-type=algorithm" TargetMode="External"/><Relationship Id="rId24" Type="http://schemas.openxmlformats.org/officeDocument/2006/relationships/hyperlink" Target="https://www.uptodate.com/contents/143861#H2041085169" TargetMode="External"/><Relationship Id="rId23" Type="http://schemas.openxmlformats.org/officeDocument/2006/relationships/hyperlink" Target="https://www.uptodate.com/contents/143861#H1849368037" TargetMode="External"/><Relationship Id="rId26" Type="http://schemas.openxmlformats.org/officeDocument/2006/relationships/hyperlink" Target="https://www.uptodate.com/contents/143861#H925844831" TargetMode="External"/><Relationship Id="rId25" Type="http://schemas.openxmlformats.org/officeDocument/2006/relationships/hyperlink" Target="https://www.uptodate.com/contents/143861#H2017499793" TargetMode="External"/><Relationship Id="rId28" Type="http://schemas.openxmlformats.org/officeDocument/2006/relationships/hyperlink" Target="https://www.uptodate.com/contents/143861#H925844831" TargetMode="External"/><Relationship Id="rId27" Type="http://schemas.openxmlformats.org/officeDocument/2006/relationships/hyperlink" Target="https://www.uptodate.com/contents/143861#H2041085169" TargetMode="External"/><Relationship Id="rId29" Type="http://schemas.openxmlformats.org/officeDocument/2006/relationships/hyperlink" Target="https://www.uptodate.com/contents/143861#H4003369574" TargetMode="External"/><Relationship Id="rId11" Type="http://schemas.openxmlformats.org/officeDocument/2006/relationships/hyperlink" Target="https://uptodate.com/contents/8547" TargetMode="External"/><Relationship Id="rId10" Type="http://schemas.openxmlformats.org/officeDocument/2006/relationships/hyperlink" Target="https://uptodate.com/contents/9242" TargetMode="External"/><Relationship Id="rId13" Type="http://schemas.openxmlformats.org/officeDocument/2006/relationships/hyperlink" Target="https://www.uptodate.com/contents/143861#H925844831" TargetMode="External"/><Relationship Id="rId12" Type="http://schemas.openxmlformats.org/officeDocument/2006/relationships/hyperlink" Target="https://www.uptodate.com/contents/143861#H2041085169" TargetMode="External"/><Relationship Id="rId15" Type="http://schemas.openxmlformats.org/officeDocument/2006/relationships/hyperlink" Target="https://www.uptodate.com/contents/143861#H2017499793" TargetMode="External"/><Relationship Id="rId14" Type="http://schemas.openxmlformats.org/officeDocument/2006/relationships/hyperlink" Target="https://www.uptodate.com/contents/143861#H4003369574" TargetMode="External"/><Relationship Id="rId17" Type="http://schemas.openxmlformats.org/officeDocument/2006/relationships/hyperlink" Target="https://www.uptodate.com/contents/143861#H925844831" TargetMode="External"/><Relationship Id="rId16" Type="http://schemas.openxmlformats.org/officeDocument/2006/relationships/hyperlink" Target="https://www.uptodate.com/contents/143861#H925844831" TargetMode="External"/><Relationship Id="rId19" Type="http://schemas.openxmlformats.org/officeDocument/2006/relationships/hyperlink" Target="https://www.uptodate.com/contents/143861#H2017499793" TargetMode="External"/><Relationship Id="rId18" Type="http://schemas.openxmlformats.org/officeDocument/2006/relationships/hyperlink" Target="https://www.uptodate.com/contents/143861#H3511240247" TargetMode="External"/><Relationship Id="rId84" Type="http://schemas.openxmlformats.org/officeDocument/2006/relationships/hyperlink" Target="https://uptodate.com/contents/9682" TargetMode="External"/><Relationship Id="rId83" Type="http://schemas.openxmlformats.org/officeDocument/2006/relationships/hyperlink" Target="https://www.uptodate.com/contents/2385#H4" TargetMode="External"/><Relationship Id="rId86" Type="http://schemas.openxmlformats.org/officeDocument/2006/relationships/hyperlink" Target="https://ai.uptodate.com/" TargetMode="External"/><Relationship Id="rId85" Type="http://schemas.openxmlformats.org/officeDocument/2006/relationships/hyperlink" Target="https://www.uptodate.com/contents/2385#H4"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6891#H820087015" TargetMode="External"/><Relationship Id="rId87" Type="http://schemas.openxmlformats.org/officeDocument/2006/relationships/hyperlink" Target="https://ai.uptodate.com/" TargetMode="External"/><Relationship Id="rId89" Type="http://schemas.openxmlformats.org/officeDocument/2006/relationships/hyperlink" Target="https://ai.uptodate.com/" TargetMode="External"/><Relationship Id="rId80" Type="http://schemas.openxmlformats.org/officeDocument/2006/relationships/hyperlink" Target="https://uptodate.com/contents/9682" TargetMode="External"/><Relationship Id="rId82" Type="http://schemas.openxmlformats.org/officeDocument/2006/relationships/hyperlink" Target="https://www.uptodate.com/contents/2385#H541704312" TargetMode="External"/><Relationship Id="rId81" Type="http://schemas.openxmlformats.org/officeDocument/2006/relationships/hyperlink" Target="https://www.uptodate.com/contents/2385#H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6891#H25" TargetMode="External"/><Relationship Id="rId4" Type="http://schemas.openxmlformats.org/officeDocument/2006/relationships/numbering" Target="numbering.xml"/><Relationship Id="rId148" Type="http://schemas.openxmlformats.org/officeDocument/2006/relationships/hyperlink" Target="https://www.uptodate.com/contents/6891#H667755266" TargetMode="External"/><Relationship Id="rId9" Type="http://schemas.openxmlformats.org/officeDocument/2006/relationships/hyperlink" Target="https://www.uptodate.com/contents/143861#H925844831" TargetMode="External"/><Relationship Id="rId143" Type="http://schemas.openxmlformats.org/officeDocument/2006/relationships/hyperlink" Target="https://www.uptodate.com/contents/6891#H3245199945" TargetMode="External"/><Relationship Id="rId142" Type="http://schemas.openxmlformats.org/officeDocument/2006/relationships/hyperlink" Target="https://www.uptodate.com/contents/6891#H25" TargetMode="External"/><Relationship Id="rId141" Type="http://schemas.openxmlformats.org/officeDocument/2006/relationships/hyperlink" Target="https://www.uptodate.com/contents/6891#H2478716432" TargetMode="External"/><Relationship Id="rId140" Type="http://schemas.openxmlformats.org/officeDocument/2006/relationships/hyperlink" Target="https://www.uptodate.com/contents/6891#H25" TargetMode="External"/><Relationship Id="rId5" Type="http://schemas.openxmlformats.org/officeDocument/2006/relationships/styles" Target="styles.xml"/><Relationship Id="rId147" Type="http://schemas.openxmlformats.org/officeDocument/2006/relationships/hyperlink" Target="https://www.uptodate.com/contents/6891#H25" TargetMode="External"/><Relationship Id="rId6" Type="http://schemas.openxmlformats.org/officeDocument/2006/relationships/hyperlink" Target="https://www.uptodate.com/contents/image?imageKey=130400&amp;source=expert-ai&amp;graphic-type=table" TargetMode="External"/><Relationship Id="rId146" Type="http://schemas.openxmlformats.org/officeDocument/2006/relationships/hyperlink" Target="https://www.uptodate.com/contents/6891#H1997375940" TargetMode="External"/><Relationship Id="rId7" Type="http://schemas.openxmlformats.org/officeDocument/2006/relationships/hyperlink" Target="https://www.uptodate.com/contents/143861#H2041085169" TargetMode="External"/><Relationship Id="rId145" Type="http://schemas.openxmlformats.org/officeDocument/2006/relationships/hyperlink" Target="https://www.uptodate.com/contents/6891#H25" TargetMode="External"/><Relationship Id="rId8" Type="http://schemas.openxmlformats.org/officeDocument/2006/relationships/hyperlink" Target="https://www.uptodate.com/contents/143861#H2017499793" TargetMode="External"/><Relationship Id="rId144" Type="http://schemas.openxmlformats.org/officeDocument/2006/relationships/hyperlink" Target="https://www.uptodate.com/contents/6891#H2692476064" TargetMode="External"/><Relationship Id="rId73" Type="http://schemas.openxmlformats.org/officeDocument/2006/relationships/hyperlink" Target="https://www.uptodate.com/contents/2385#H4" TargetMode="External"/><Relationship Id="rId72" Type="http://schemas.openxmlformats.org/officeDocument/2006/relationships/hyperlink" Target="https://uptodate.com/contents/9682" TargetMode="External"/><Relationship Id="rId75" Type="http://schemas.openxmlformats.org/officeDocument/2006/relationships/hyperlink" Target="https://uptodate.com/contents/9682" TargetMode="External"/><Relationship Id="rId74" Type="http://schemas.openxmlformats.org/officeDocument/2006/relationships/hyperlink" Target="https://www.uptodate.com/contents/2385#H4" TargetMode="External"/><Relationship Id="rId77" Type="http://schemas.openxmlformats.org/officeDocument/2006/relationships/hyperlink" Target="https://www.uptodate.com/contents/2385#H4" TargetMode="External"/><Relationship Id="rId76" Type="http://schemas.openxmlformats.org/officeDocument/2006/relationships/hyperlink" Target="https://www.uptodate.com/contents/2385#H2" TargetMode="External"/><Relationship Id="rId79" Type="http://schemas.openxmlformats.org/officeDocument/2006/relationships/hyperlink" Target="https://www.uptodate.com/contents/109527#H722719391" TargetMode="External"/><Relationship Id="rId78" Type="http://schemas.openxmlformats.org/officeDocument/2006/relationships/hyperlink" Target="https://www.uptodate.com/contents/3818#H10" TargetMode="External"/><Relationship Id="rId71" Type="http://schemas.openxmlformats.org/officeDocument/2006/relationships/hyperlink" Target="https://uptodate.com/contents/9682" TargetMode="External"/><Relationship Id="rId70" Type="http://schemas.openxmlformats.org/officeDocument/2006/relationships/hyperlink" Target="https://www.uptodate.com/contents/2385#H4" TargetMode="External"/><Relationship Id="rId139" Type="http://schemas.openxmlformats.org/officeDocument/2006/relationships/hyperlink" Target="https://www.uptodate.com/contents/6891#H2478716432" TargetMode="External"/><Relationship Id="rId138" Type="http://schemas.openxmlformats.org/officeDocument/2006/relationships/hyperlink" Target="https://www.uptodate.com/contents/6883#H73274109" TargetMode="External"/><Relationship Id="rId137" Type="http://schemas.openxmlformats.org/officeDocument/2006/relationships/hyperlink" Target="https://www.uptodate.com/contents/6891#H25" TargetMode="External"/><Relationship Id="rId132" Type="http://schemas.openxmlformats.org/officeDocument/2006/relationships/hyperlink" Target="https://www.uptodate.com/contents/6891#H2692476064" TargetMode="External"/><Relationship Id="rId131" Type="http://schemas.openxmlformats.org/officeDocument/2006/relationships/hyperlink" Target="https://www.uptodate.com/contents/6891#H2478716432" TargetMode="External"/><Relationship Id="rId130" Type="http://schemas.openxmlformats.org/officeDocument/2006/relationships/hyperlink" Target="https://uptodate.com/contents/8447" TargetMode="External"/><Relationship Id="rId136" Type="http://schemas.openxmlformats.org/officeDocument/2006/relationships/hyperlink" Target="https://www.uptodate.com/contents/6891#H2692476064" TargetMode="External"/><Relationship Id="rId135" Type="http://schemas.openxmlformats.org/officeDocument/2006/relationships/hyperlink" Target="https://www.uptodate.com/contents/6891#H2478716432" TargetMode="External"/><Relationship Id="rId134" Type="http://schemas.openxmlformats.org/officeDocument/2006/relationships/hyperlink" Target="https://www.uptodate.com/contents/6891#H1650247221" TargetMode="External"/><Relationship Id="rId133" Type="http://schemas.openxmlformats.org/officeDocument/2006/relationships/hyperlink" Target="https://www.uptodate.com/contents/6891#H1650247221" TargetMode="External"/><Relationship Id="rId62" Type="http://schemas.openxmlformats.org/officeDocument/2006/relationships/hyperlink" Target="https://www.uptodate.com/contents/109527#H722719391" TargetMode="External"/><Relationship Id="rId61" Type="http://schemas.openxmlformats.org/officeDocument/2006/relationships/hyperlink" Target="https://www.uptodate.com/contents/2385#H2" TargetMode="External"/><Relationship Id="rId64" Type="http://schemas.openxmlformats.org/officeDocument/2006/relationships/hyperlink" Target="https://uptodate.com/contents/9682" TargetMode="External"/><Relationship Id="rId63" Type="http://schemas.openxmlformats.org/officeDocument/2006/relationships/hyperlink" Target="https://www.uptodate.com/contents/109527#H722719391" TargetMode="External"/><Relationship Id="rId66" Type="http://schemas.openxmlformats.org/officeDocument/2006/relationships/hyperlink" Target="https://www.uptodate.com/contents/2385#H4" TargetMode="External"/><Relationship Id="rId172" Type="http://schemas.openxmlformats.org/officeDocument/2006/relationships/hyperlink" Target="https://www.uptodate.com/contents/6891#H2478716432" TargetMode="External"/><Relationship Id="rId65" Type="http://schemas.openxmlformats.org/officeDocument/2006/relationships/hyperlink" Target="https://uptodate.com/contents/9682" TargetMode="External"/><Relationship Id="rId171" Type="http://schemas.openxmlformats.org/officeDocument/2006/relationships/hyperlink" Target="https://uptodate.com/contents/8447" TargetMode="External"/><Relationship Id="rId68" Type="http://schemas.openxmlformats.org/officeDocument/2006/relationships/hyperlink" Target="https://www.uptodate.com/contents/2385#H541704312" TargetMode="External"/><Relationship Id="rId170" Type="http://schemas.openxmlformats.org/officeDocument/2006/relationships/hyperlink" Target="https://uptodate.com/contents/9654" TargetMode="External"/><Relationship Id="rId67" Type="http://schemas.openxmlformats.org/officeDocument/2006/relationships/hyperlink" Target="https://www.uptodate.com/contents/2385#H4" TargetMode="External"/><Relationship Id="rId60" Type="http://schemas.openxmlformats.org/officeDocument/2006/relationships/hyperlink" Target="https://www.uptodate.com/contents/2385#H2" TargetMode="External"/><Relationship Id="rId165" Type="http://schemas.openxmlformats.org/officeDocument/2006/relationships/hyperlink" Target="https://www.uptodate.com/contents/6891#H820087015" TargetMode="External"/><Relationship Id="rId69" Type="http://schemas.openxmlformats.org/officeDocument/2006/relationships/hyperlink" Target="https://www.uptodate.com/contents/2385#H4" TargetMode="External"/><Relationship Id="rId164" Type="http://schemas.openxmlformats.org/officeDocument/2006/relationships/hyperlink" Target="https://www.uptodate.com/contents/6891#H25" TargetMode="External"/><Relationship Id="rId163" Type="http://schemas.openxmlformats.org/officeDocument/2006/relationships/hyperlink" Target="https://www.uptodate.com/contents/6891#H3245199945" TargetMode="External"/><Relationship Id="rId162" Type="http://schemas.openxmlformats.org/officeDocument/2006/relationships/hyperlink" Target="https://www.uptodate.com/contents/6891#H25" TargetMode="External"/><Relationship Id="rId169" Type="http://schemas.openxmlformats.org/officeDocument/2006/relationships/hyperlink" Target="https://www.uptodate.com/contents/6891#H577569008" TargetMode="External"/><Relationship Id="rId168" Type="http://schemas.openxmlformats.org/officeDocument/2006/relationships/hyperlink" Target="https://www.uptodate.com/contents/6891#H1672133531" TargetMode="External"/><Relationship Id="rId167" Type="http://schemas.openxmlformats.org/officeDocument/2006/relationships/hyperlink" Target="https://uptodate.com/contents/8447" TargetMode="External"/><Relationship Id="rId166" Type="http://schemas.openxmlformats.org/officeDocument/2006/relationships/hyperlink" Target="https://uptodate.com/contents/9654" TargetMode="External"/><Relationship Id="rId51" Type="http://schemas.openxmlformats.org/officeDocument/2006/relationships/hyperlink" Target="https://uptodate.com/contents/9682" TargetMode="External"/><Relationship Id="rId50" Type="http://schemas.openxmlformats.org/officeDocument/2006/relationships/hyperlink" Target="https://uptodate.com/contents/9682" TargetMode="External"/><Relationship Id="rId53" Type="http://schemas.openxmlformats.org/officeDocument/2006/relationships/hyperlink" Target="https://uptodate.com/contents/9682" TargetMode="External"/><Relationship Id="rId52" Type="http://schemas.openxmlformats.org/officeDocument/2006/relationships/hyperlink" Target="https://uptodate.com/contents/9682" TargetMode="External"/><Relationship Id="rId55" Type="http://schemas.openxmlformats.org/officeDocument/2006/relationships/hyperlink" Target="https://uptodate.com/contents/9682" TargetMode="External"/><Relationship Id="rId161" Type="http://schemas.openxmlformats.org/officeDocument/2006/relationships/hyperlink" Target="https://www.uptodate.com/contents/6891#H2478716432" TargetMode="External"/><Relationship Id="rId54" Type="http://schemas.openxmlformats.org/officeDocument/2006/relationships/hyperlink" Target="https://uptodate.com/contents/9682" TargetMode="External"/><Relationship Id="rId160" Type="http://schemas.openxmlformats.org/officeDocument/2006/relationships/hyperlink" Target="https://www.uptodate.com/contents/6891#H25" TargetMode="External"/><Relationship Id="rId57" Type="http://schemas.openxmlformats.org/officeDocument/2006/relationships/hyperlink" Target="https://www.uptodate.com/contents/2385#H2" TargetMode="External"/><Relationship Id="rId56" Type="http://schemas.openxmlformats.org/officeDocument/2006/relationships/hyperlink" Target="https://www.uptodate.com/contents/2385#H2" TargetMode="External"/><Relationship Id="rId159" Type="http://schemas.openxmlformats.org/officeDocument/2006/relationships/hyperlink" Target="https://www.uptodate.com/contents/6891#H1650247221" TargetMode="External"/><Relationship Id="rId59" Type="http://schemas.openxmlformats.org/officeDocument/2006/relationships/hyperlink" Target="https://www.uptodate.com/contents/3818#H10" TargetMode="External"/><Relationship Id="rId154" Type="http://schemas.openxmlformats.org/officeDocument/2006/relationships/hyperlink" Target="https://www.uptodate.com/contents/6891#H1446661124" TargetMode="External"/><Relationship Id="rId58" Type="http://schemas.openxmlformats.org/officeDocument/2006/relationships/hyperlink" Target="https://www.uptodate.com/contents/2385#H4" TargetMode="External"/><Relationship Id="rId153" Type="http://schemas.openxmlformats.org/officeDocument/2006/relationships/hyperlink" Target="https://www.uptodate.com/contents/6891#H25" TargetMode="External"/><Relationship Id="rId152" Type="http://schemas.openxmlformats.org/officeDocument/2006/relationships/hyperlink" Target="https://www.uptodate.com/contents/6891#H2478716432" TargetMode="External"/><Relationship Id="rId151" Type="http://schemas.openxmlformats.org/officeDocument/2006/relationships/hyperlink" Target="https://www.uptodate.com/contents/image?imageKey=146391&amp;source=expert-ai&amp;graphic-type=algorithm" TargetMode="External"/><Relationship Id="rId158" Type="http://schemas.openxmlformats.org/officeDocument/2006/relationships/hyperlink" Target="https://www.uptodate.com/contents/6891#H2692476064" TargetMode="External"/><Relationship Id="rId157" Type="http://schemas.openxmlformats.org/officeDocument/2006/relationships/hyperlink" Target="https://www.uptodate.com/contents/6891#H2478716432" TargetMode="External"/><Relationship Id="rId156" Type="http://schemas.openxmlformats.org/officeDocument/2006/relationships/hyperlink" Target="https://uptodate.com/contents/8447" TargetMode="External"/><Relationship Id="rId155" Type="http://schemas.openxmlformats.org/officeDocument/2006/relationships/hyperlink" Target="https://uptodate.com/contents/9654" TargetMode="External"/><Relationship Id="rId107" Type="http://schemas.openxmlformats.org/officeDocument/2006/relationships/hyperlink" Target="https://www.uptodate.com/contents/1776#H34" TargetMode="External"/><Relationship Id="rId106" Type="http://schemas.openxmlformats.org/officeDocument/2006/relationships/hyperlink" Target="https://www.uptodate.com/contents/1776#H3" TargetMode="External"/><Relationship Id="rId105" Type="http://schemas.openxmlformats.org/officeDocument/2006/relationships/hyperlink" Target="https://www.uptodate.com/contents/1776#H2" TargetMode="External"/><Relationship Id="rId104" Type="http://schemas.openxmlformats.org/officeDocument/2006/relationships/hyperlink" Target="https://www.uptodate.com/contents/1776#H3" TargetMode="External"/><Relationship Id="rId109" Type="http://schemas.openxmlformats.org/officeDocument/2006/relationships/hyperlink" Target="https://www.uptodate.com/contents/1776#H2" TargetMode="External"/><Relationship Id="rId108" Type="http://schemas.openxmlformats.org/officeDocument/2006/relationships/hyperlink" Target="https://www.uptodate.com/contents/1776#H4" TargetMode="External"/><Relationship Id="rId103" Type="http://schemas.openxmlformats.org/officeDocument/2006/relationships/hyperlink" Target="https://www.uptodate.com/contents/1776#H2" TargetMode="External"/><Relationship Id="rId102" Type="http://schemas.openxmlformats.org/officeDocument/2006/relationships/hyperlink" Target="https://www.uptodate.com/contents/1776#H2" TargetMode="External"/><Relationship Id="rId101" Type="http://schemas.openxmlformats.org/officeDocument/2006/relationships/hyperlink" Target="https://www.uptodate.com/contents/image?imageKey=117873&amp;source=expert-ai&amp;graphic-type=table" TargetMode="External"/><Relationship Id="rId100" Type="http://schemas.openxmlformats.org/officeDocument/2006/relationships/hyperlink" Target="https://www.uptodate.com/contents/1776#H34" TargetMode="External"/><Relationship Id="rId129" Type="http://schemas.openxmlformats.org/officeDocument/2006/relationships/hyperlink" Target="https://uptodate.com/contents/9654" TargetMode="External"/><Relationship Id="rId128" Type="http://schemas.openxmlformats.org/officeDocument/2006/relationships/hyperlink" Target="https://www.uptodate.com/contents/6891#H25" TargetMode="External"/><Relationship Id="rId127" Type="http://schemas.openxmlformats.org/officeDocument/2006/relationships/hyperlink" Target="https://www.uptodate.com/contents/6891#H1650247221" TargetMode="External"/><Relationship Id="rId126" Type="http://schemas.openxmlformats.org/officeDocument/2006/relationships/hyperlink" Target="https://www.uptodate.com/contents/6891#H2692476064" TargetMode="External"/><Relationship Id="rId121" Type="http://schemas.openxmlformats.org/officeDocument/2006/relationships/hyperlink" Target="https://uptodate.com/contents/9654" TargetMode="External"/><Relationship Id="rId120" Type="http://schemas.openxmlformats.org/officeDocument/2006/relationships/hyperlink" Target="https://www.uptodate.com/contents/1776#H4" TargetMode="External"/><Relationship Id="rId125" Type="http://schemas.openxmlformats.org/officeDocument/2006/relationships/hyperlink" Target="https://www.uptodate.com/contents/6891#H2478716432" TargetMode="External"/><Relationship Id="rId124" Type="http://schemas.openxmlformats.org/officeDocument/2006/relationships/hyperlink" Target="https://uptodate.com/contents/8447" TargetMode="External"/><Relationship Id="rId123" Type="http://schemas.openxmlformats.org/officeDocument/2006/relationships/hyperlink" Target="https://uptodate.com/contents/9654" TargetMode="External"/><Relationship Id="rId122" Type="http://schemas.openxmlformats.org/officeDocument/2006/relationships/hyperlink" Target="https://uptodate.com/contents/8447" TargetMode="External"/><Relationship Id="rId95" Type="http://schemas.openxmlformats.org/officeDocument/2006/relationships/hyperlink" Target="https://www.uptodate.com/contents/109527#H722719391" TargetMode="External"/><Relationship Id="rId94" Type="http://schemas.openxmlformats.org/officeDocument/2006/relationships/hyperlink" Target="https://www.uptodate.com/contents/3818#H10" TargetMode="External"/><Relationship Id="rId97" Type="http://schemas.openxmlformats.org/officeDocument/2006/relationships/hyperlink" Target="https://www.uptodate.com/contents/1776#H2" TargetMode="External"/><Relationship Id="rId96" Type="http://schemas.openxmlformats.org/officeDocument/2006/relationships/hyperlink" Target="https://www.uptodate.com/contents/2385#H541704312" TargetMode="External"/><Relationship Id="rId99" Type="http://schemas.openxmlformats.org/officeDocument/2006/relationships/hyperlink" Target="https://www.uptodate.com/contents/1776#H3" TargetMode="External"/><Relationship Id="rId98" Type="http://schemas.openxmlformats.org/officeDocument/2006/relationships/hyperlink" Target="https://www.uptodate.com/contents/1776#H2"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www.uptodate.com/contents/2385#H4" TargetMode="External"/><Relationship Id="rId92" Type="http://schemas.openxmlformats.org/officeDocument/2006/relationships/hyperlink" Target="https://www.uptodate.com/contents/2385#H2" TargetMode="External"/><Relationship Id="rId118" Type="http://schemas.openxmlformats.org/officeDocument/2006/relationships/hyperlink" Target="https://www.uptodate.com/contents/1776#H3" TargetMode="External"/><Relationship Id="rId117" Type="http://schemas.openxmlformats.org/officeDocument/2006/relationships/hyperlink" Target="https://www.uptodate.com/contents/1776#H2" TargetMode="External"/><Relationship Id="rId116" Type="http://schemas.openxmlformats.org/officeDocument/2006/relationships/hyperlink" Target="https://ai.uptodate.com/" TargetMode="External"/><Relationship Id="rId115" Type="http://schemas.openxmlformats.org/officeDocument/2006/relationships/hyperlink" Target="https://ai.uptodate.com/" TargetMode="External"/><Relationship Id="rId119" Type="http://schemas.openxmlformats.org/officeDocument/2006/relationships/hyperlink" Target="https://www.uptodate.com/contents/1776#H34" TargetMode="External"/><Relationship Id="rId110" Type="http://schemas.openxmlformats.org/officeDocument/2006/relationships/hyperlink" Target="https://www.uptodate.com/contents/1776#H3" TargetMode="External"/><Relationship Id="rId114" Type="http://schemas.openxmlformats.org/officeDocument/2006/relationships/hyperlink" Target="https://ai.uptodate.com/" TargetMode="External"/><Relationship Id="rId113" Type="http://schemas.openxmlformats.org/officeDocument/2006/relationships/hyperlink" Target="https://ai.uptodate.com/" TargetMode="External"/><Relationship Id="rId112" Type="http://schemas.openxmlformats.org/officeDocument/2006/relationships/hyperlink" Target="https://ai.uptodate.com/" TargetMode="External"/><Relationship Id="rId111" Type="http://schemas.openxmlformats.org/officeDocument/2006/relationships/hyperlink" Target="https://www.uptodate.com/contents/1776#H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