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ewxmfsymjx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69</w:t>
      </w:r>
      <w:r w:rsidDel="00000000" w:rsidR="00000000" w:rsidRPr="00000000">
        <w:rPr>
          <w:rtl w:val="0"/>
        </w:rPr>
      </w:r>
    </w:p>
    <w:p w:rsidR="00000000" w:rsidDel="00000000" w:rsidP="00000000" w:rsidRDefault="00000000" w:rsidRPr="00000000" w14:paraId="00000002">
      <w:pPr>
        <w:spacing w:line="390" w:lineRule="auto"/>
        <w:rPr>
          <w:color w:val="232323"/>
          <w:sz w:val="24"/>
          <w:szCs w:val="24"/>
        </w:rPr>
      </w:pPr>
      <w:r w:rsidDel="00000000" w:rsidR="00000000" w:rsidRPr="00000000">
        <w:rPr>
          <w:color w:val="232323"/>
          <w:sz w:val="24"/>
          <w:szCs w:val="24"/>
          <w:rtl w:val="0"/>
        </w:rPr>
        <w:t xml:space="preserve">ASSUMPTIONS: You are asking whether weight gain in a patient on</w:t>
      </w:r>
      <w:hyperlink r:id="rId6">
        <w:r w:rsidDel="00000000" w:rsidR="00000000" w:rsidRPr="00000000">
          <w:rPr>
            <w:color w:val="232323"/>
            <w:sz w:val="24"/>
            <w:szCs w:val="24"/>
            <w:rtl w:val="0"/>
          </w:rPr>
          <w:t xml:space="preserve"> </w:t>
        </w:r>
      </w:hyperlink>
      <w:hyperlink r:id="rId7">
        <w:r w:rsidDel="00000000" w:rsidR="00000000" w:rsidRPr="00000000">
          <w:rPr>
            <w:color w:val="1155cc"/>
            <w:sz w:val="24"/>
            <w:szCs w:val="24"/>
            <w:rtl w:val="0"/>
          </w:rPr>
          <w:t xml:space="preserve">torsemide</w:t>
        </w:r>
      </w:hyperlink>
      <w:r w:rsidDel="00000000" w:rsidR="00000000" w:rsidRPr="00000000">
        <w:rPr>
          <w:color w:val="232323"/>
          <w:sz w:val="24"/>
          <w:szCs w:val="24"/>
          <w:rtl w:val="0"/>
        </w:rPr>
        <w:t xml:space="preserve"> requires an acute adjustment to the medication. I am assuming the patient is an adult with heart failure or another edematous condition, and that the weight gain is due to fluid retention rather than other causes.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90" w:lineRule="auto"/>
        <w:rPr>
          <w:color w:val="232323"/>
          <w:sz w:val="24"/>
          <w:szCs w:val="24"/>
        </w:rPr>
      </w:pPr>
      <w:r w:rsidDel="00000000" w:rsidR="00000000" w:rsidRPr="00000000">
        <w:rPr>
          <w:color w:val="232323"/>
          <w:sz w:val="24"/>
          <w:szCs w:val="24"/>
          <w:rtl w:val="0"/>
        </w:rPr>
        <w:t xml:space="preserve">Acute weight gain in a patient on</w:t>
      </w:r>
      <w:hyperlink r:id="rId8">
        <w:r w:rsidDel="00000000" w:rsidR="00000000" w:rsidRPr="00000000">
          <w:rPr>
            <w:color w:val="232323"/>
            <w:sz w:val="24"/>
            <w:szCs w:val="24"/>
            <w:rtl w:val="0"/>
          </w:rPr>
          <w:t xml:space="preserve"> </w:t>
        </w:r>
      </w:hyperlink>
      <w:hyperlink r:id="rId9">
        <w:r w:rsidDel="00000000" w:rsidR="00000000" w:rsidRPr="00000000">
          <w:rPr>
            <w:color w:val="1155cc"/>
            <w:sz w:val="24"/>
            <w:szCs w:val="24"/>
            <w:rtl w:val="0"/>
          </w:rPr>
          <w:t xml:space="preserve">torsemide</w:t>
        </w:r>
      </w:hyperlink>
      <w:r w:rsidDel="00000000" w:rsidR="00000000" w:rsidRPr="00000000">
        <w:rPr>
          <w:color w:val="232323"/>
          <w:sz w:val="24"/>
          <w:szCs w:val="24"/>
          <w:rtl w:val="0"/>
        </w:rPr>
        <w:t xml:space="preserve"> may indicate worsening volume overload and often warrants a reassessment of diuretic therapy. According to UpToDate guidance, diuretic doses—including</w:t>
      </w:r>
      <w:hyperlink r:id="rId10">
        <w:r w:rsidDel="00000000" w:rsidR="00000000" w:rsidRPr="00000000">
          <w:rPr>
            <w:color w:val="232323"/>
            <w:sz w:val="24"/>
            <w:szCs w:val="24"/>
            <w:rtl w:val="0"/>
          </w:rPr>
          <w:t xml:space="preserve"> </w:t>
        </w:r>
      </w:hyperlink>
      <w:hyperlink r:id="rId11">
        <w:r w:rsidDel="00000000" w:rsidR="00000000" w:rsidRPr="00000000">
          <w:rPr>
            <w:color w:val="1155cc"/>
            <w:sz w:val="24"/>
            <w:szCs w:val="24"/>
            <w:rtl w:val="0"/>
          </w:rPr>
          <w:t xml:space="preserve">torsemide</w:t>
        </w:r>
      </w:hyperlink>
      <w:r w:rsidDel="00000000" w:rsidR="00000000" w:rsidRPr="00000000">
        <w:rPr>
          <w:color w:val="232323"/>
          <w:sz w:val="24"/>
          <w:szCs w:val="24"/>
          <w:rtl w:val="0"/>
        </w:rPr>
        <w:t xml:space="preserve">—should be titrated based on the patient's clinical response and adverse effects, with the goal of minimizing fluid overload without causing intravascular volume depletion</w:t>
      </w:r>
      <w:hyperlink r:id="rId12">
        <w:r w:rsidDel="00000000" w:rsidR="00000000" w:rsidRPr="00000000">
          <w:rPr>
            <w:color w:val="232323"/>
            <w:sz w:val="24"/>
            <w:szCs w:val="24"/>
            <w:rtl w:val="0"/>
          </w:rPr>
          <w:t xml:space="preserve"> </w:t>
        </w:r>
      </w:hyperlink>
      <w:hyperlink r:id="rId13">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 If a clinical response (such as adequate weight loss) is not evident after several days at a given dose, or if the degree of weight loss is less than desired, the dose of the diuretic can be increased. This approach is supported for both heart failure and cirrhosis-related edema</w:t>
      </w:r>
      <w:hyperlink r:id="rId14">
        <w:r w:rsidDel="00000000" w:rsidR="00000000" w:rsidRPr="00000000">
          <w:rPr>
            <w:color w:val="232323"/>
            <w:sz w:val="24"/>
            <w:szCs w:val="24"/>
            <w:rtl w:val="0"/>
          </w:rPr>
          <w:t xml:space="preserve"> </w:t>
        </w:r>
      </w:hyperlink>
      <w:hyperlink r:id="rId15">
        <w:r w:rsidDel="00000000" w:rsidR="00000000" w:rsidRPr="00000000">
          <w:rPr>
            <w:color w:val="1155cc"/>
            <w:sz w:val="24"/>
            <w:szCs w:val="24"/>
            <w:rtl w:val="0"/>
          </w:rPr>
          <w:t xml:space="preserve">[1]</w:t>
        </w:r>
      </w:hyperlink>
      <w:hyperlink r:id="rId16">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5">
      <w:pPr>
        <w:spacing w:line="390" w:lineRule="auto"/>
        <w:rPr>
          <w:color w:val="232323"/>
          <w:sz w:val="24"/>
          <w:szCs w:val="24"/>
        </w:rPr>
      </w:pPr>
      <w:r w:rsidDel="00000000" w:rsidR="00000000" w:rsidRPr="00000000">
        <w:rPr>
          <w:rtl w:val="0"/>
        </w:rPr>
      </w:r>
    </w:p>
    <w:p w:rsidR="00000000" w:rsidDel="00000000" w:rsidP="00000000" w:rsidRDefault="00000000" w:rsidRPr="00000000" w14:paraId="00000006">
      <w:pPr>
        <w:spacing w:line="390" w:lineRule="auto"/>
        <w:rPr>
          <w:color w:val="232323"/>
          <w:sz w:val="24"/>
          <w:szCs w:val="24"/>
        </w:rPr>
      </w:pPr>
      <w:r w:rsidDel="00000000" w:rsidR="00000000" w:rsidRPr="00000000">
        <w:rPr>
          <w:color w:val="232323"/>
          <w:sz w:val="24"/>
          <w:szCs w:val="24"/>
          <w:rtl w:val="0"/>
        </w:rPr>
        <w:t xml:space="preserve">For patients with heart failure, daily weight monitoring is recommended, and increases in body weight above a certain threshold are associated with increased risk of hospitalization for heart failure</w:t>
      </w:r>
      <w:hyperlink r:id="rId17">
        <w:r w:rsidDel="00000000" w:rsidR="00000000" w:rsidRPr="00000000">
          <w:rPr>
            <w:color w:val="232323"/>
            <w:sz w:val="24"/>
            <w:szCs w:val="24"/>
            <w:rtl w:val="0"/>
          </w:rPr>
          <w:t xml:space="preserve"> </w:t>
        </w:r>
      </w:hyperlink>
      <w:hyperlink r:id="rId18">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Increases in diuretic dose may be needed if weight gain reflects fluid retention, but the dose should be adjusted carefully to avoid adverse effects such as kidney injury or electrolyte disturbances</w:t>
      </w:r>
      <w:hyperlink r:id="rId19">
        <w:r w:rsidDel="00000000" w:rsidR="00000000" w:rsidRPr="00000000">
          <w:rPr>
            <w:color w:val="232323"/>
            <w:sz w:val="24"/>
            <w:szCs w:val="24"/>
            <w:rtl w:val="0"/>
          </w:rPr>
          <w:t xml:space="preserve"> </w:t>
        </w:r>
      </w:hyperlink>
      <w:hyperlink r:id="rId20">
        <w:r w:rsidDel="00000000" w:rsidR="00000000" w:rsidRPr="00000000">
          <w:rPr>
            <w:color w:val="1155cc"/>
            <w:sz w:val="24"/>
            <w:szCs w:val="24"/>
            <w:rtl w:val="0"/>
          </w:rPr>
          <w:t xml:space="preserve">[1]</w:t>
        </w:r>
      </w:hyperlink>
      <w:hyperlink r:id="rId21">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7">
      <w:pPr>
        <w:spacing w:line="390" w:lineRule="auto"/>
        <w:rPr>
          <w:color w:val="232323"/>
          <w:sz w:val="24"/>
          <w:szCs w:val="24"/>
        </w:rPr>
      </w:pPr>
      <w:r w:rsidDel="00000000" w:rsidR="00000000" w:rsidRPr="00000000">
        <w:rPr>
          <w:rtl w:val="0"/>
        </w:rPr>
      </w:r>
    </w:p>
    <w:p w:rsidR="00000000" w:rsidDel="00000000" w:rsidP="00000000" w:rsidRDefault="00000000" w:rsidRPr="00000000" w14:paraId="00000008">
      <w:pPr>
        <w:spacing w:line="390" w:lineRule="auto"/>
        <w:rPr>
          <w:color w:val="232323"/>
          <w:sz w:val="24"/>
          <w:szCs w:val="24"/>
        </w:rPr>
      </w:pPr>
      <w:r w:rsidDel="00000000" w:rsidR="00000000" w:rsidRPr="00000000">
        <w:rPr>
          <w:color w:val="232323"/>
          <w:sz w:val="24"/>
          <w:szCs w:val="24"/>
          <w:rtl w:val="0"/>
        </w:rPr>
        <w:t xml:space="preserve">If the patient is already on a high dose of</w:t>
      </w:r>
      <w:hyperlink r:id="rId22">
        <w:r w:rsidDel="00000000" w:rsidR="00000000" w:rsidRPr="00000000">
          <w:rPr>
            <w:color w:val="232323"/>
            <w:sz w:val="24"/>
            <w:szCs w:val="24"/>
            <w:rtl w:val="0"/>
          </w:rPr>
          <w:t xml:space="preserve"> </w:t>
        </w:r>
      </w:hyperlink>
      <w:hyperlink r:id="rId23">
        <w:r w:rsidDel="00000000" w:rsidR="00000000" w:rsidRPr="00000000">
          <w:rPr>
            <w:color w:val="1155cc"/>
            <w:sz w:val="24"/>
            <w:szCs w:val="24"/>
            <w:rtl w:val="0"/>
          </w:rPr>
          <w:t xml:space="preserve">torsemide</w:t>
        </w:r>
      </w:hyperlink>
      <w:r w:rsidDel="00000000" w:rsidR="00000000" w:rsidRPr="00000000">
        <w:rPr>
          <w:color w:val="232323"/>
          <w:sz w:val="24"/>
          <w:szCs w:val="24"/>
          <w:rtl w:val="0"/>
        </w:rPr>
        <w:t xml:space="preserve"> and is not responding, UpToDate suggests considering alternative strategies such as switching to intravenous diuretics, adding a thiazide-type diuretic, or evaluating for causes of diuretic resistance</w:t>
      </w:r>
      <w:hyperlink r:id="rId24">
        <w:r w:rsidDel="00000000" w:rsidR="00000000" w:rsidRPr="00000000">
          <w:rPr>
            <w:color w:val="232323"/>
            <w:sz w:val="24"/>
            <w:szCs w:val="24"/>
            <w:rtl w:val="0"/>
          </w:rPr>
          <w:t xml:space="preserve"> </w:t>
        </w:r>
      </w:hyperlink>
      <w:hyperlink r:id="rId25">
        <w:r w:rsidDel="00000000" w:rsidR="00000000" w:rsidRPr="00000000">
          <w:rPr>
            <w:color w:val="1155cc"/>
            <w:sz w:val="24"/>
            <w:szCs w:val="24"/>
            <w:rtl w:val="0"/>
          </w:rPr>
          <w:t xml:space="preserve">[5]</w:t>
        </w:r>
      </w:hyperlink>
      <w:hyperlink r:id="rId26">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9">
      <w:pPr>
        <w:spacing w:line="390" w:lineRule="auto"/>
        <w:rPr>
          <w:color w:val="232323"/>
          <w:sz w:val="24"/>
          <w:szCs w:val="24"/>
        </w:rPr>
      </w:pPr>
      <w:r w:rsidDel="00000000" w:rsidR="00000000" w:rsidRPr="00000000">
        <w:rPr>
          <w:color w:val="232323"/>
          <w:sz w:val="24"/>
          <w:szCs w:val="24"/>
          <w:rtl w:val="0"/>
        </w:rPr>
        <w:t xml:space="preserve">For specific dosing guidance, see UpToDate Lexidrug information on</w:t>
      </w:r>
      <w:hyperlink r:id="rId27">
        <w:r w:rsidDel="00000000" w:rsidR="00000000" w:rsidRPr="00000000">
          <w:rPr>
            <w:color w:val="232323"/>
            <w:sz w:val="24"/>
            <w:szCs w:val="24"/>
            <w:rtl w:val="0"/>
          </w:rPr>
          <w:t xml:space="preserve"> </w:t>
        </w:r>
      </w:hyperlink>
      <w:hyperlink r:id="rId28">
        <w:r w:rsidDel="00000000" w:rsidR="00000000" w:rsidRPr="00000000">
          <w:rPr>
            <w:color w:val="1155cc"/>
            <w:sz w:val="24"/>
            <w:szCs w:val="24"/>
            <w:rtl w:val="0"/>
          </w:rPr>
          <w:t xml:space="preserve">torsemide</w:t>
        </w:r>
      </w:hyperlink>
      <w:r w:rsidDel="00000000" w:rsidR="00000000" w:rsidRPr="00000000">
        <w:rPr>
          <w:color w:val="232323"/>
          <w:sz w:val="24"/>
          <w:szCs w:val="24"/>
          <w:rtl w:val="0"/>
        </w:rPr>
        <w:t xml:space="preserve"> and UpToDate clinical topic recommendations</w:t>
      </w:r>
      <w:hyperlink r:id="rId29">
        <w:r w:rsidDel="00000000" w:rsidR="00000000" w:rsidRPr="00000000">
          <w:rPr>
            <w:color w:val="232323"/>
            <w:sz w:val="24"/>
            <w:szCs w:val="24"/>
            <w:rtl w:val="0"/>
          </w:rPr>
          <w:t xml:space="preserve"> </w:t>
        </w:r>
      </w:hyperlink>
      <w:hyperlink r:id="rId30">
        <w:r w:rsidDel="00000000" w:rsidR="00000000" w:rsidRPr="00000000">
          <w:rPr>
            <w:color w:val="1155cc"/>
            <w:sz w:val="24"/>
            <w:szCs w:val="24"/>
            <w:rtl w:val="0"/>
          </w:rPr>
          <w:t xml:space="preserve">[1]</w:t>
        </w:r>
      </w:hyperlink>
      <w:hyperlink r:id="rId31">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A">
      <w:pPr>
        <w:pStyle w:val="Heading3"/>
        <w:keepNext w:val="0"/>
        <w:keepLines w:val="0"/>
        <w:spacing w:after="40" w:before="460" w:line="346.66666666666663" w:lineRule="auto"/>
        <w:rPr>
          <w:b w:val="1"/>
          <w:bCs w:val="1"/>
          <w:color w:val="232323"/>
          <w:sz w:val="27"/>
          <w:szCs w:val="27"/>
        </w:rPr>
      </w:pPr>
      <w:bookmarkStart w:colFirst="0" w:colLast="0" w:name="_fb2dj5pws77s" w:id="1"/>
      <w:bookmarkEnd w:id="1"/>
      <w:r w:rsidDel="00000000" w:rsidR="00000000" w:rsidRPr="00000000">
        <w:rPr>
          <w:b w:val="1"/>
          <w:bCs w:val="1"/>
          <w:color w:val="232323"/>
          <w:sz w:val="27"/>
          <w:szCs w:val="27"/>
          <w:rtl w:val="0"/>
        </w:rPr>
        <w:t xml:space="preserve">Monitoring and Follow-up</w:t>
      </w:r>
    </w:p>
    <w:p w:rsidR="00000000" w:rsidDel="00000000" w:rsidP="00000000" w:rsidRDefault="00000000" w:rsidRPr="00000000" w14:paraId="0000000B">
      <w:pPr>
        <w:numPr>
          <w:ilvl w:val="0"/>
          <w:numId w:val="2"/>
        </w:numPr>
        <w:spacing w:after="0" w:afterAutospacing="0" w:before="220" w:line="390" w:lineRule="auto"/>
        <w:ind w:left="720" w:hanging="360"/>
        <w:rPr>
          <w:sz w:val="24"/>
          <w:szCs w:val="24"/>
        </w:rPr>
      </w:pPr>
      <w:r w:rsidDel="00000000" w:rsidR="00000000" w:rsidRPr="00000000">
        <w:rPr>
          <w:color w:val="232323"/>
          <w:sz w:val="24"/>
          <w:szCs w:val="24"/>
          <w:rtl w:val="0"/>
        </w:rPr>
        <w:t xml:space="preserve">Monitor daily weights, kidney function, and electrolytes during dose adjustment </w:t>
      </w:r>
      <w:hyperlink r:id="rId32">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2"/>
        </w:numPr>
        <w:spacing w:after="240" w:before="0" w:beforeAutospacing="0" w:line="390" w:lineRule="auto"/>
        <w:ind w:left="720" w:hanging="360"/>
        <w:rPr>
          <w:sz w:val="24"/>
          <w:szCs w:val="24"/>
        </w:rPr>
      </w:pPr>
      <w:r w:rsidDel="00000000" w:rsidR="00000000" w:rsidRPr="00000000">
        <w:rPr>
          <w:color w:val="232323"/>
          <w:sz w:val="24"/>
          <w:szCs w:val="24"/>
          <w:rtl w:val="0"/>
        </w:rPr>
        <w:t xml:space="preserve">Reduce the dose or discontinue diuretics if adverse effects develop (eg, significant changes in sodium, potassium, creatinine, or symptoms of volume depletion) </w:t>
      </w:r>
      <w:hyperlink r:id="rId33">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D">
      <w:pPr>
        <w:pStyle w:val="Heading3"/>
        <w:keepNext w:val="0"/>
        <w:keepLines w:val="0"/>
        <w:spacing w:after="40" w:before="460" w:line="346.66666666666663" w:lineRule="auto"/>
        <w:rPr>
          <w:b w:val="1"/>
          <w:bCs w:val="1"/>
          <w:color w:val="232323"/>
          <w:sz w:val="27"/>
          <w:szCs w:val="27"/>
        </w:rPr>
      </w:pPr>
      <w:bookmarkStart w:colFirst="0" w:colLast="0" w:name="_7fc9x2787410" w:id="2"/>
      <w:bookmarkEnd w:id="2"/>
      <w:r w:rsidDel="00000000" w:rsidR="00000000" w:rsidRPr="00000000">
        <w:rPr>
          <w:b w:val="1"/>
          <w:bCs w:val="1"/>
          <w:color w:val="232323"/>
          <w:sz w:val="27"/>
          <w:szCs w:val="27"/>
          <w:rtl w:val="0"/>
        </w:rPr>
        <w:t xml:space="preserve">Key Points</w:t>
      </w:r>
    </w:p>
    <w:p w:rsidR="00000000" w:rsidDel="00000000" w:rsidP="00000000" w:rsidRDefault="00000000" w:rsidRPr="00000000" w14:paraId="0000000E">
      <w:pPr>
        <w:numPr>
          <w:ilvl w:val="0"/>
          <w:numId w:val="14"/>
        </w:numPr>
        <w:spacing w:after="0" w:afterAutospacing="0" w:before="220" w:line="390" w:lineRule="auto"/>
        <w:ind w:left="720" w:hanging="360"/>
        <w:rPr>
          <w:sz w:val="24"/>
          <w:szCs w:val="24"/>
        </w:rPr>
      </w:pPr>
      <w:r w:rsidDel="00000000" w:rsidR="00000000" w:rsidRPr="00000000">
        <w:rPr>
          <w:color w:val="232323"/>
          <w:sz w:val="24"/>
          <w:szCs w:val="24"/>
          <w:rtl w:val="0"/>
        </w:rPr>
        <w:t xml:space="preserve">Acute weight gain in a patient on </w:t>
      </w:r>
      <w:hyperlink r:id="rId34">
        <w:r w:rsidDel="00000000" w:rsidR="00000000" w:rsidRPr="00000000">
          <w:rPr>
            <w:color w:val="1155cc"/>
            <w:sz w:val="24"/>
            <w:szCs w:val="24"/>
            <w:rtl w:val="0"/>
          </w:rPr>
          <w:t xml:space="preserve">torsemide</w:t>
        </w:r>
      </w:hyperlink>
      <w:r w:rsidDel="00000000" w:rsidR="00000000" w:rsidRPr="00000000">
        <w:rPr>
          <w:color w:val="232323"/>
          <w:sz w:val="24"/>
          <w:szCs w:val="24"/>
          <w:rtl w:val="0"/>
        </w:rPr>
        <w:t xml:space="preserve"> often requires reassessment and possible adjustment of diuretic therapy </w:t>
      </w:r>
      <w:hyperlink r:id="rId35">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14"/>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Dose titration should be based on clinical response and adverse effects, with close monitoring </w:t>
      </w:r>
      <w:hyperlink r:id="rId36">
        <w:r w:rsidDel="00000000" w:rsidR="00000000" w:rsidRPr="00000000">
          <w:rPr>
            <w:color w:val="1155cc"/>
            <w:sz w:val="24"/>
            <w:szCs w:val="24"/>
            <w:rtl w:val="0"/>
          </w:rPr>
          <w:t xml:space="preserve">[1]</w:t>
        </w:r>
      </w:hyperlink>
      <w:hyperlink r:id="rId37">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14"/>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alternative strategies if the patient is not responding to oral </w:t>
      </w:r>
      <w:hyperlink r:id="rId38">
        <w:r w:rsidDel="00000000" w:rsidR="00000000" w:rsidRPr="00000000">
          <w:rPr>
            <w:color w:val="1155cc"/>
            <w:sz w:val="24"/>
            <w:szCs w:val="24"/>
            <w:rtl w:val="0"/>
          </w:rPr>
          <w:t xml:space="preserve">torsemide</w:t>
        </w:r>
      </w:hyperlink>
      <w:r w:rsidDel="00000000" w:rsidR="00000000" w:rsidRPr="00000000">
        <w:rPr>
          <w:color w:val="232323"/>
          <w:sz w:val="24"/>
          <w:szCs w:val="24"/>
          <w:rtl w:val="0"/>
        </w:rPr>
        <w:t xml:space="preserve"> </w:t>
      </w:r>
      <w:hyperlink r:id="rId39">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0"/>
          <w:numId w:val="14"/>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Always confirm that weight gain is due to fluid retention and not other causes.</w:t>
      </w:r>
    </w:p>
    <w:p w:rsidR="00000000" w:rsidDel="00000000" w:rsidP="00000000" w:rsidRDefault="00000000" w:rsidRPr="00000000" w14:paraId="00000012">
      <w:pPr>
        <w:pStyle w:val="Heading3"/>
        <w:keepNext w:val="0"/>
        <w:keepLines w:val="0"/>
        <w:spacing w:after="40" w:before="460" w:line="346.66666666666663" w:lineRule="auto"/>
        <w:rPr>
          <w:b w:val="1"/>
          <w:bCs w:val="1"/>
          <w:color w:val="232323"/>
          <w:sz w:val="27"/>
          <w:szCs w:val="27"/>
        </w:rPr>
      </w:pPr>
      <w:bookmarkStart w:colFirst="0" w:colLast="0" w:name="_lnpwvqbzcvo6"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3">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4">
      <w:pPr>
        <w:numPr>
          <w:ilvl w:val="0"/>
          <w:numId w:val="16"/>
        </w:numPr>
        <w:spacing w:after="0" w:afterAutospacing="0" w:before="220" w:line="390" w:lineRule="auto"/>
        <w:ind w:left="720" w:hanging="360"/>
      </w:pPr>
      <w:hyperlink r:id="rId40">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15">
      <w:pPr>
        <w:numPr>
          <w:ilvl w:val="0"/>
          <w:numId w:val="16"/>
        </w:numPr>
        <w:spacing w:after="0" w:afterAutospacing="0" w:before="0" w:beforeAutospacing="0" w:line="390" w:lineRule="auto"/>
        <w:ind w:left="720" w:hanging="360"/>
      </w:pPr>
      <w:hyperlink r:id="rId41">
        <w:r w:rsidDel="00000000" w:rsidR="00000000" w:rsidRPr="00000000">
          <w:rPr>
            <w:color w:val="1155cc"/>
            <w:sz w:val="24"/>
            <w:szCs w:val="24"/>
            <w:rtl w:val="0"/>
          </w:rPr>
          <w:t xml:space="preserve">What if the patient has kidney or liver impairment?</w:t>
        </w:r>
      </w:hyperlink>
      <w:r w:rsidDel="00000000" w:rsidR="00000000" w:rsidRPr="00000000">
        <w:rPr>
          <w:rtl w:val="0"/>
        </w:rPr>
      </w:r>
    </w:p>
    <w:p w:rsidR="00000000" w:rsidDel="00000000" w:rsidP="00000000" w:rsidRDefault="00000000" w:rsidRPr="00000000" w14:paraId="00000016">
      <w:pPr>
        <w:numPr>
          <w:ilvl w:val="0"/>
          <w:numId w:val="16"/>
        </w:numPr>
        <w:spacing w:after="0" w:afterAutospacing="0" w:before="0" w:beforeAutospacing="0" w:line="390" w:lineRule="auto"/>
        <w:ind w:left="720" w:hanging="360"/>
      </w:pPr>
      <w:hyperlink r:id="rId42">
        <w:r w:rsidDel="00000000" w:rsidR="00000000" w:rsidRPr="00000000">
          <w:rPr>
            <w:color w:val="1155cc"/>
            <w:sz w:val="24"/>
            <w:szCs w:val="24"/>
            <w:rtl w:val="0"/>
          </w:rPr>
          <w:t xml:space="preserve">What if the patient is already on maximum recommended dose?</w:t>
        </w:r>
      </w:hyperlink>
      <w:r w:rsidDel="00000000" w:rsidR="00000000" w:rsidRPr="00000000">
        <w:rPr>
          <w:rtl w:val="0"/>
        </w:rPr>
      </w:r>
    </w:p>
    <w:p w:rsidR="00000000" w:rsidDel="00000000" w:rsidP="00000000" w:rsidRDefault="00000000" w:rsidRPr="00000000" w14:paraId="00000017">
      <w:pPr>
        <w:numPr>
          <w:ilvl w:val="0"/>
          <w:numId w:val="16"/>
        </w:numPr>
        <w:spacing w:after="0" w:afterAutospacing="0" w:before="0" w:beforeAutospacing="0" w:line="390" w:lineRule="auto"/>
        <w:ind w:left="720" w:hanging="360"/>
      </w:pPr>
      <w:hyperlink r:id="rId43">
        <w:r w:rsidDel="00000000" w:rsidR="00000000" w:rsidRPr="00000000">
          <w:rPr>
            <w:color w:val="1155cc"/>
            <w:sz w:val="24"/>
            <w:szCs w:val="24"/>
            <w:rtl w:val="0"/>
          </w:rPr>
          <w:t xml:space="preserve">What if the patient has refractory edema despite dose adjustment?</w:t>
        </w:r>
      </w:hyperlink>
      <w:r w:rsidDel="00000000" w:rsidR="00000000" w:rsidRPr="00000000">
        <w:rPr>
          <w:rtl w:val="0"/>
        </w:rPr>
      </w:r>
    </w:p>
    <w:p w:rsidR="00000000" w:rsidDel="00000000" w:rsidP="00000000" w:rsidRDefault="00000000" w:rsidRPr="00000000" w14:paraId="00000018">
      <w:pPr>
        <w:numPr>
          <w:ilvl w:val="0"/>
          <w:numId w:val="16"/>
        </w:numPr>
        <w:spacing w:after="0" w:afterAutospacing="0" w:before="0" w:beforeAutospacing="0" w:line="390" w:lineRule="auto"/>
        <w:ind w:left="720" w:hanging="360"/>
      </w:pPr>
      <w:hyperlink r:id="rId44">
        <w:r w:rsidDel="00000000" w:rsidR="00000000" w:rsidRPr="00000000">
          <w:rPr>
            <w:color w:val="1155cc"/>
            <w:sz w:val="24"/>
            <w:szCs w:val="24"/>
            <w:rtl w:val="0"/>
          </w:rPr>
          <w:t xml:space="preserve">What if the patient develops adverse effects with dose escalation?</w:t>
        </w:r>
      </w:hyperlink>
      <w:r w:rsidDel="00000000" w:rsidR="00000000" w:rsidRPr="00000000">
        <w:rPr>
          <w:rtl w:val="0"/>
        </w:rPr>
      </w:r>
    </w:p>
    <w:p w:rsidR="00000000" w:rsidDel="00000000" w:rsidP="00000000" w:rsidRDefault="00000000" w:rsidRPr="00000000" w14:paraId="00000019">
      <w:pPr>
        <w:numPr>
          <w:ilvl w:val="0"/>
          <w:numId w:val="16"/>
        </w:numPr>
        <w:spacing w:after="240" w:before="0" w:beforeAutospacing="0" w:line="390" w:lineRule="auto"/>
        <w:ind w:left="720" w:hanging="360"/>
      </w:pPr>
      <w:hyperlink r:id="rId45">
        <w:r w:rsidDel="00000000" w:rsidR="00000000" w:rsidRPr="00000000">
          <w:rPr>
            <w:color w:val="1155cc"/>
            <w:sz w:val="24"/>
            <w:szCs w:val="24"/>
            <w:rtl w:val="0"/>
          </w:rPr>
          <w:t xml:space="preserve">What if the patient is also on other diuretics or medications?</w:t>
        </w:r>
      </w:hyperlink>
      <w:r w:rsidDel="00000000" w:rsidR="00000000" w:rsidRPr="00000000">
        <w:rPr>
          <w:rtl w:val="0"/>
        </w:rPr>
      </w:r>
    </w:p>
    <w:p w:rsidR="00000000" w:rsidDel="00000000" w:rsidP="00000000" w:rsidRDefault="00000000" w:rsidRPr="00000000" w14:paraId="0000001A">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diuretic management.</w:t>
      </w:r>
    </w:p>
    <w:p w:rsidR="00000000" w:rsidDel="00000000" w:rsidP="00000000" w:rsidRDefault="00000000" w:rsidRPr="00000000" w14:paraId="0000001B">
      <w:pPr>
        <w:pStyle w:val="Heading3"/>
        <w:keepNext w:val="0"/>
        <w:keepLines w:val="0"/>
        <w:spacing w:after="40" w:before="460" w:line="346.66666666666663" w:lineRule="auto"/>
        <w:rPr>
          <w:b w:val="1"/>
          <w:bCs w:val="1"/>
          <w:color w:val="232323"/>
          <w:sz w:val="27"/>
          <w:szCs w:val="27"/>
        </w:rPr>
      </w:pPr>
      <w:bookmarkStart w:colFirst="0" w:colLast="0" w:name="_9q9xh58kjy8s"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C">
      <w:pPr>
        <w:numPr>
          <w:ilvl w:val="0"/>
          <w:numId w:val="1"/>
        </w:numPr>
        <w:spacing w:after="0" w:afterAutospacing="0" w:before="240" w:lineRule="auto"/>
        <w:ind w:left="720" w:hanging="360"/>
      </w:pPr>
      <w:hyperlink r:id="rId46">
        <w:r w:rsidDel="00000000" w:rsidR="00000000" w:rsidRPr="00000000">
          <w:rPr>
            <w:color w:val="1155cc"/>
            <w:sz w:val="24"/>
            <w:szCs w:val="24"/>
            <w:rtl w:val="0"/>
          </w:rPr>
          <w:t xml:space="preserve">Ascites in adults with cirrhosis: Initial therapy &gt; COMPONENTS OF THERAPY FOR CLINICALLY APPARENT ASCITES &gt; Diuretic therapy &gt; Follow up &gt; Dose adjustment</w:t>
        </w:r>
      </w:hyperlink>
      <w:r w:rsidDel="00000000" w:rsidR="00000000" w:rsidRPr="00000000">
        <w:rPr>
          <w:rtl w:val="0"/>
        </w:rPr>
      </w:r>
    </w:p>
    <w:p w:rsidR="00000000" w:rsidDel="00000000" w:rsidP="00000000" w:rsidRDefault="00000000" w:rsidRPr="00000000" w14:paraId="0000001D">
      <w:pPr>
        <w:numPr>
          <w:ilvl w:val="0"/>
          <w:numId w:val="1"/>
        </w:numPr>
        <w:spacing w:after="0" w:afterAutospacing="0" w:before="0" w:beforeAutospacing="0" w:lineRule="auto"/>
        <w:ind w:left="720" w:hanging="360"/>
      </w:pPr>
      <w:hyperlink r:id="rId47">
        <w:r w:rsidDel="00000000" w:rsidR="00000000" w:rsidRPr="00000000">
          <w:rPr>
            <w:color w:val="1155cc"/>
            <w:sz w:val="24"/>
            <w:szCs w:val="24"/>
            <w:rtl w:val="0"/>
          </w:rPr>
          <w:t xml:space="preserve">Use of diuretics in patients with heart failure &gt; GENERAL PRINCIPLES &gt; Use of loop diuretics &gt; Loop diuretic dosing &gt; Chronic therapy</w:t>
        </w:r>
      </w:hyperlink>
      <w:r w:rsidDel="00000000" w:rsidR="00000000" w:rsidRPr="00000000">
        <w:rPr>
          <w:rtl w:val="0"/>
        </w:rPr>
      </w:r>
    </w:p>
    <w:p w:rsidR="00000000" w:rsidDel="00000000" w:rsidP="00000000" w:rsidRDefault="00000000" w:rsidRPr="00000000" w14:paraId="0000001E">
      <w:pPr>
        <w:numPr>
          <w:ilvl w:val="0"/>
          <w:numId w:val="1"/>
        </w:numPr>
        <w:spacing w:after="0" w:afterAutospacing="0" w:before="0" w:beforeAutospacing="0" w:lineRule="auto"/>
        <w:ind w:left="720" w:hanging="360"/>
      </w:pPr>
      <w:hyperlink r:id="rId48">
        <w:r w:rsidDel="00000000" w:rsidR="00000000" w:rsidRPr="00000000">
          <w:rPr>
            <w:color w:val="1155cc"/>
            <w:sz w:val="24"/>
            <w:szCs w:val="24"/>
            <w:rtl w:val="0"/>
          </w:rPr>
          <w:t xml:space="preserve">Use of diuretics in patients with heart failure &gt; GENERAL PRINCIPLES &gt; Duration of therapy</w:t>
        </w:r>
      </w:hyperlink>
      <w:r w:rsidDel="00000000" w:rsidR="00000000" w:rsidRPr="00000000">
        <w:rPr>
          <w:rtl w:val="0"/>
        </w:rPr>
      </w:r>
    </w:p>
    <w:p w:rsidR="00000000" w:rsidDel="00000000" w:rsidP="00000000" w:rsidRDefault="00000000" w:rsidRPr="00000000" w14:paraId="0000001F">
      <w:pPr>
        <w:numPr>
          <w:ilvl w:val="0"/>
          <w:numId w:val="1"/>
        </w:numPr>
        <w:spacing w:after="0" w:afterAutospacing="0" w:before="0" w:beforeAutospacing="0" w:lineRule="auto"/>
        <w:ind w:left="720" w:hanging="360"/>
      </w:pPr>
      <w:hyperlink r:id="rId49">
        <w:r w:rsidDel="00000000" w:rsidR="00000000" w:rsidRPr="00000000">
          <w:rPr>
            <w:color w:val="1155cc"/>
            <w:sz w:val="24"/>
            <w:szCs w:val="24"/>
            <w:rtl w:val="0"/>
          </w:rPr>
          <w:t xml:space="preserve">Use of diuretics in patients with heart failure &gt; GENERAL PRINCIPLES &gt; Goals of therapy</w:t>
        </w:r>
      </w:hyperlink>
      <w:r w:rsidDel="00000000" w:rsidR="00000000" w:rsidRPr="00000000">
        <w:rPr>
          <w:rtl w:val="0"/>
        </w:rPr>
      </w:r>
    </w:p>
    <w:p w:rsidR="00000000" w:rsidDel="00000000" w:rsidP="00000000" w:rsidRDefault="00000000" w:rsidRPr="00000000" w14:paraId="00000020">
      <w:pPr>
        <w:numPr>
          <w:ilvl w:val="0"/>
          <w:numId w:val="1"/>
        </w:numPr>
        <w:spacing w:after="0" w:afterAutospacing="0" w:before="0" w:beforeAutospacing="0" w:lineRule="auto"/>
        <w:ind w:left="720" w:hanging="360"/>
      </w:pPr>
      <w:hyperlink r:id="rId50">
        <w:r w:rsidDel="00000000" w:rsidR="00000000" w:rsidRPr="00000000">
          <w:rPr>
            <w:color w:val="1155cc"/>
            <w:sz w:val="24"/>
            <w:szCs w:val="24"/>
            <w:rtl w:val="0"/>
          </w:rPr>
          <w:t xml:space="preserve">Use of diuretics in patients with heart failure &gt; REFRACTORY CONGESTION &gt; Management options</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pPr>
      <w:hyperlink r:id="rId51">
        <w:r w:rsidDel="00000000" w:rsidR="00000000" w:rsidRPr="00000000">
          <w:rPr>
            <w:color w:val="1155cc"/>
            <w:sz w:val="24"/>
            <w:szCs w:val="24"/>
            <w:rtl w:val="0"/>
          </w:rPr>
          <w:t xml:space="preserve">Causes and treatment of refractory edema in adults &gt; MANAGEMENT OF REFRACTORY EDEMA &gt; Stepwise approach to refractory edema &gt; Intensification of oral loop diuretic therapy</w:t>
        </w:r>
      </w:hyperlink>
      <w:r w:rsidDel="00000000" w:rsidR="00000000" w:rsidRPr="00000000">
        <w:rPr>
          <w:rtl w:val="0"/>
        </w:rPr>
      </w:r>
    </w:p>
    <w:p w:rsidR="00000000" w:rsidDel="00000000" w:rsidP="00000000" w:rsidRDefault="00000000" w:rsidRPr="00000000" w14:paraId="00000022">
      <w:pPr>
        <w:numPr>
          <w:ilvl w:val="0"/>
          <w:numId w:val="1"/>
        </w:numPr>
        <w:spacing w:after="240" w:before="0" w:beforeAutospacing="0" w:lineRule="auto"/>
        <w:ind w:left="720" w:hanging="360"/>
      </w:pPr>
      <w:hyperlink r:id="rId52">
        <w:r w:rsidDel="00000000" w:rsidR="00000000" w:rsidRPr="00000000">
          <w:rPr>
            <w:color w:val="1155cc"/>
            <w:sz w:val="24"/>
            <w:szCs w:val="24"/>
            <w:rtl w:val="0"/>
          </w:rPr>
          <w:t xml:space="preserve">Ascites in adults with cirrhosis: Initial therapy &gt; COMPONENTS OF THERAPY FOR CLINICALLY APPARENT ASCITES &gt; Diuretic therapy &gt; Follow up &gt; Patient monitoring</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1850xx5sfz5"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70</w:t>
      </w:r>
      <w:r w:rsidDel="00000000" w:rsidR="00000000" w:rsidRPr="00000000">
        <w:rPr>
          <w:rtl w:val="0"/>
        </w:rPr>
      </w:r>
    </w:p>
    <w:p w:rsidR="00000000" w:rsidDel="00000000" w:rsidP="00000000" w:rsidRDefault="00000000" w:rsidRPr="00000000" w14:paraId="00000026">
      <w:pPr>
        <w:spacing w:line="390" w:lineRule="auto"/>
        <w:rPr>
          <w:color w:val="232323"/>
          <w:sz w:val="24"/>
          <w:szCs w:val="24"/>
        </w:rPr>
      </w:pPr>
      <w:r w:rsidDel="00000000" w:rsidR="00000000" w:rsidRPr="00000000">
        <w:rPr>
          <w:color w:val="232323"/>
          <w:sz w:val="24"/>
          <w:szCs w:val="24"/>
          <w:rtl w:val="0"/>
        </w:rPr>
        <w:t xml:space="preserve">ASSUMPTIONS: You are asking whether the dose of</w:t>
      </w:r>
      <w:hyperlink r:id="rId53">
        <w:r w:rsidDel="00000000" w:rsidR="00000000" w:rsidRPr="00000000">
          <w:rPr>
            <w:color w:val="232323"/>
            <w:sz w:val="24"/>
            <w:szCs w:val="24"/>
            <w:rtl w:val="0"/>
          </w:rPr>
          <w:t xml:space="preserve"> </w:t>
        </w:r>
      </w:hyperlink>
      <w:hyperlink r:id="rId54">
        <w:r w:rsidDel="00000000" w:rsidR="00000000" w:rsidRPr="00000000">
          <w:rPr>
            <w:color w:val="1155cc"/>
            <w:sz w:val="24"/>
            <w:szCs w:val="24"/>
            <w:rtl w:val="0"/>
          </w:rPr>
          <w:t xml:space="preserve">apixaban</w:t>
        </w:r>
      </w:hyperlink>
      <w:r w:rsidDel="00000000" w:rsidR="00000000" w:rsidRPr="00000000">
        <w:rPr>
          <w:color w:val="232323"/>
          <w:sz w:val="24"/>
          <w:szCs w:val="24"/>
          <w:rtl w:val="0"/>
        </w:rPr>
        <w:t xml:space="preserve"> should be reduced based on the patient's current glomerular filtration rate (GFR), assuming the patient is an adult and not pregnant or breastfeeding.</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390" w:lineRule="auto"/>
        <w:rPr>
          <w:color w:val="232323"/>
          <w:sz w:val="24"/>
          <w:szCs w:val="24"/>
        </w:rPr>
      </w:pPr>
      <w:r w:rsidDel="00000000" w:rsidR="00000000" w:rsidRPr="00000000">
        <w:rPr>
          <w:color w:val="232323"/>
          <w:sz w:val="24"/>
          <w:szCs w:val="24"/>
          <w:rtl w:val="0"/>
        </w:rPr>
        <w:t xml:space="preserve">For adult patients,</w:t>
      </w:r>
      <w:hyperlink r:id="rId55">
        <w:r w:rsidDel="00000000" w:rsidR="00000000" w:rsidRPr="00000000">
          <w:rPr>
            <w:color w:val="232323"/>
            <w:sz w:val="24"/>
            <w:szCs w:val="24"/>
            <w:rtl w:val="0"/>
          </w:rPr>
          <w:t xml:space="preserve"> </w:t>
        </w:r>
      </w:hyperlink>
      <w:hyperlink r:id="rId56">
        <w:r w:rsidDel="00000000" w:rsidR="00000000" w:rsidRPr="00000000">
          <w:rPr>
            <w:color w:val="1155cc"/>
            <w:sz w:val="24"/>
            <w:szCs w:val="24"/>
            <w:rtl w:val="0"/>
          </w:rPr>
          <w:t xml:space="preserve">apixaban</w:t>
        </w:r>
      </w:hyperlink>
      <w:r w:rsidDel="00000000" w:rsidR="00000000" w:rsidRPr="00000000">
        <w:rPr>
          <w:color w:val="232323"/>
          <w:sz w:val="24"/>
          <w:szCs w:val="24"/>
          <w:rtl w:val="0"/>
        </w:rPr>
        <w:t xml:space="preserve"> dosing adjustments based on kidney function are described in detail in UpToDate guidance. For most indications, no dosage adjustment is necessary for mild to moderate kidney impairment. However, for patients with severe kidney impairment (eg, creatinine clearance [CrCl] &lt;25 mL/min), use of</w:t>
      </w:r>
      <w:hyperlink r:id="rId57">
        <w:r w:rsidDel="00000000" w:rsidR="00000000" w:rsidRPr="00000000">
          <w:rPr>
            <w:color w:val="232323"/>
            <w:sz w:val="24"/>
            <w:szCs w:val="24"/>
            <w:rtl w:val="0"/>
          </w:rPr>
          <w:t xml:space="preserve"> </w:t>
        </w:r>
      </w:hyperlink>
      <w:hyperlink r:id="rId58">
        <w:r w:rsidDel="00000000" w:rsidR="00000000" w:rsidRPr="00000000">
          <w:rPr>
            <w:color w:val="1155cc"/>
            <w:sz w:val="24"/>
            <w:szCs w:val="24"/>
            <w:rtl w:val="0"/>
          </w:rPr>
          <w:t xml:space="preserve">apixaban</w:t>
        </w:r>
      </w:hyperlink>
      <w:r w:rsidDel="00000000" w:rsidR="00000000" w:rsidRPr="00000000">
        <w:rPr>
          <w:color w:val="232323"/>
          <w:sz w:val="24"/>
          <w:szCs w:val="24"/>
          <w:rtl w:val="0"/>
        </w:rPr>
        <w:t xml:space="preserve"> is generally approached with caution due to limited data, and some experts recommend dose reduction or avoidance in this population</w:t>
      </w:r>
      <w:hyperlink r:id="rId59">
        <w:r w:rsidDel="00000000" w:rsidR="00000000" w:rsidRPr="00000000">
          <w:rPr>
            <w:color w:val="232323"/>
            <w:sz w:val="24"/>
            <w:szCs w:val="24"/>
            <w:rtl w:val="0"/>
          </w:rPr>
          <w:t xml:space="preserve"> </w:t>
        </w:r>
      </w:hyperlink>
      <w:hyperlink r:id="rId60">
        <w:r w:rsidDel="00000000" w:rsidR="00000000" w:rsidRPr="00000000">
          <w:rPr>
            <w:color w:val="1155cc"/>
            <w:sz w:val="24"/>
            <w:szCs w:val="24"/>
            <w:rtl w:val="0"/>
          </w:rPr>
          <w:t xml:space="preserve">[1]</w:t>
        </w:r>
      </w:hyperlink>
      <w:r w:rsidDel="00000000" w:rsidR="00000000" w:rsidRPr="00000000">
        <w:rPr>
          <w:rFonts w:ascii="Arial Unicode MS" w:cs="Arial Unicode MS" w:eastAsia="Arial Unicode MS" w:hAnsi="Arial Unicode MS"/>
          <w:color w:val="232323"/>
          <w:sz w:val="24"/>
          <w:szCs w:val="24"/>
          <w:rtl w:val="0"/>
        </w:rPr>
        <w:t xml:space="preserve">. For patients with atrial fibrillation, dose reduction is recommended if the patient meets at least two of the following criteria: age ≥80 years, body weight ≤60 kg, or serum creatinine ≥1.5 mg/dL</w:t>
      </w:r>
      <w:hyperlink r:id="rId61">
        <w:r w:rsidDel="00000000" w:rsidR="00000000" w:rsidRPr="00000000">
          <w:rPr>
            <w:color w:val="232323"/>
            <w:sz w:val="24"/>
            <w:szCs w:val="24"/>
            <w:rtl w:val="0"/>
          </w:rPr>
          <w:t xml:space="preserve"> </w:t>
        </w:r>
      </w:hyperlink>
      <w:hyperlink r:id="rId62">
        <w:r w:rsidDel="00000000" w:rsidR="00000000" w:rsidRPr="00000000">
          <w:rPr>
            <w:color w:val="1155cc"/>
            <w:sz w:val="24"/>
            <w:szCs w:val="24"/>
            <w:rtl w:val="0"/>
          </w:rPr>
          <w:t xml:space="preserve">[1]</w:t>
        </w:r>
      </w:hyperlink>
      <w:hyperlink r:id="rId63">
        <w:r w:rsidDel="00000000" w:rsidR="00000000" w:rsidRPr="00000000">
          <w:rPr>
            <w:color w:val="1155cc"/>
            <w:sz w:val="24"/>
            <w:szCs w:val="24"/>
            <w:rtl w:val="0"/>
          </w:rPr>
          <w:t xml:space="preserve">[2]</w:t>
        </w:r>
      </w:hyperlink>
      <w:hyperlink r:id="rId64">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For venous thromboembolism (VTE) treatment or prophylaxis, the manufacturer does not recommend dosage adjustment for any degree of kidney impairment, but caution is advised in severe impairment</w:t>
      </w:r>
      <w:hyperlink r:id="rId65">
        <w:r w:rsidDel="00000000" w:rsidR="00000000" w:rsidRPr="00000000">
          <w:rPr>
            <w:color w:val="232323"/>
            <w:sz w:val="24"/>
            <w:szCs w:val="24"/>
            <w:rtl w:val="0"/>
          </w:rPr>
          <w:t xml:space="preserve"> </w:t>
        </w:r>
      </w:hyperlink>
      <w:hyperlink r:id="rId66">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9">
      <w:pPr>
        <w:spacing w:line="390" w:lineRule="auto"/>
        <w:rPr>
          <w:color w:val="232323"/>
          <w:sz w:val="24"/>
          <w:szCs w:val="24"/>
        </w:rPr>
      </w:pPr>
      <w:r w:rsidDel="00000000" w:rsidR="00000000" w:rsidRPr="00000000">
        <w:rPr>
          <w:rtl w:val="0"/>
        </w:rPr>
      </w:r>
    </w:p>
    <w:p w:rsidR="00000000" w:rsidDel="00000000" w:rsidP="00000000" w:rsidRDefault="00000000" w:rsidRPr="00000000" w14:paraId="0000002A">
      <w:pPr>
        <w:spacing w:line="390" w:lineRule="auto"/>
        <w:rPr>
          <w:color w:val="232323"/>
          <w:sz w:val="24"/>
          <w:szCs w:val="24"/>
        </w:rPr>
      </w:pPr>
      <w:r w:rsidDel="00000000" w:rsidR="00000000" w:rsidRPr="00000000">
        <w:rPr>
          <w:color w:val="232323"/>
          <w:sz w:val="24"/>
          <w:szCs w:val="24"/>
          <w:rtl w:val="0"/>
        </w:rPr>
        <w:t xml:space="preserve">For patients with severe kidney disease (stage G4 or G5; eGFR &lt;30 mL/min/1.73 m²), on dialysis, or with acute renal injury,</w:t>
      </w:r>
      <w:hyperlink r:id="rId67">
        <w:r w:rsidDel="00000000" w:rsidR="00000000" w:rsidRPr="00000000">
          <w:rPr>
            <w:color w:val="232323"/>
            <w:sz w:val="24"/>
            <w:szCs w:val="24"/>
            <w:rtl w:val="0"/>
          </w:rPr>
          <w:t xml:space="preserve"> </w:t>
        </w:r>
      </w:hyperlink>
      <w:hyperlink r:id="rId68">
        <w:r w:rsidDel="00000000" w:rsidR="00000000" w:rsidRPr="00000000">
          <w:rPr>
            <w:color w:val="1155cc"/>
            <w:sz w:val="24"/>
            <w:szCs w:val="24"/>
            <w:rtl w:val="0"/>
          </w:rPr>
          <w:t xml:space="preserve">apixaban</w:t>
        </w:r>
      </w:hyperlink>
      <w:r w:rsidDel="00000000" w:rsidR="00000000" w:rsidRPr="00000000">
        <w:rPr>
          <w:color w:val="232323"/>
          <w:sz w:val="24"/>
          <w:szCs w:val="24"/>
          <w:rtl w:val="0"/>
        </w:rPr>
        <w:t xml:space="preserve"> is preferred over other direct oral anticoagulants (DOACs) and warfarin, as it is less dependent on kidney function for clearance and is associated with a lower risk of major bleeding</w:t>
      </w:r>
      <w:hyperlink r:id="rId69">
        <w:r w:rsidDel="00000000" w:rsidR="00000000" w:rsidRPr="00000000">
          <w:rPr>
            <w:color w:val="232323"/>
            <w:sz w:val="24"/>
            <w:szCs w:val="24"/>
            <w:rtl w:val="0"/>
          </w:rPr>
          <w:t xml:space="preserve"> </w:t>
        </w:r>
      </w:hyperlink>
      <w:hyperlink r:id="rId70">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 However, dose selection should follow the criteria above, and clinical judgment is required due to limited evidence in patients with very low GFR. For specific dosing guidance, see UpToDate Lexidrug information on</w:t>
      </w:r>
      <w:hyperlink r:id="rId71">
        <w:r w:rsidDel="00000000" w:rsidR="00000000" w:rsidRPr="00000000">
          <w:rPr>
            <w:color w:val="232323"/>
            <w:sz w:val="24"/>
            <w:szCs w:val="24"/>
            <w:rtl w:val="0"/>
          </w:rPr>
          <w:t xml:space="preserve"> </w:t>
        </w:r>
      </w:hyperlink>
      <w:hyperlink r:id="rId72">
        <w:r w:rsidDel="00000000" w:rsidR="00000000" w:rsidRPr="00000000">
          <w:rPr>
            <w:color w:val="1155cc"/>
            <w:sz w:val="24"/>
            <w:szCs w:val="24"/>
            <w:rtl w:val="0"/>
          </w:rPr>
          <w:t xml:space="preserve">apixaban</w:t>
        </w:r>
      </w:hyperlink>
      <w:r w:rsidDel="00000000" w:rsidR="00000000" w:rsidRPr="00000000">
        <w:rPr>
          <w:color w:val="232323"/>
          <w:sz w:val="24"/>
          <w:szCs w:val="24"/>
          <w:rtl w:val="0"/>
        </w:rPr>
        <w:t xml:space="preserve"> and UpToDate clinical topic recommendations</w:t>
      </w:r>
      <w:hyperlink r:id="rId73">
        <w:r w:rsidDel="00000000" w:rsidR="00000000" w:rsidRPr="00000000">
          <w:rPr>
            <w:color w:val="232323"/>
            <w:sz w:val="24"/>
            <w:szCs w:val="24"/>
            <w:rtl w:val="0"/>
          </w:rPr>
          <w:t xml:space="preserve"> </w:t>
        </w:r>
      </w:hyperlink>
      <w:hyperlink r:id="rId74">
        <w:r w:rsidDel="00000000" w:rsidR="00000000" w:rsidRPr="00000000">
          <w:rPr>
            <w:color w:val="1155cc"/>
            <w:sz w:val="24"/>
            <w:szCs w:val="24"/>
            <w:rtl w:val="0"/>
          </w:rPr>
          <w:t xml:space="preserve">[1]</w:t>
        </w:r>
      </w:hyperlink>
      <w:hyperlink r:id="rId75">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B">
      <w:pPr>
        <w:pStyle w:val="Heading3"/>
        <w:keepNext w:val="0"/>
        <w:keepLines w:val="0"/>
        <w:spacing w:after="40" w:before="460" w:line="346.66666666666663" w:lineRule="auto"/>
        <w:rPr>
          <w:b w:val="1"/>
          <w:bCs w:val="1"/>
          <w:color w:val="232323"/>
          <w:sz w:val="27"/>
          <w:szCs w:val="27"/>
        </w:rPr>
      </w:pPr>
      <w:bookmarkStart w:colFirst="0" w:colLast="0" w:name="_3pksrl9gcoon" w:id="6"/>
      <w:bookmarkEnd w:id="6"/>
      <w:r w:rsidDel="00000000" w:rsidR="00000000" w:rsidRPr="00000000">
        <w:rPr>
          <w:b w:val="1"/>
          <w:bCs w:val="1"/>
          <w:color w:val="232323"/>
          <w:sz w:val="27"/>
          <w:szCs w:val="27"/>
          <w:rtl w:val="0"/>
        </w:rPr>
        <w:t xml:space="preserve">Key Points</w:t>
      </w:r>
    </w:p>
    <w:p w:rsidR="00000000" w:rsidDel="00000000" w:rsidP="00000000" w:rsidRDefault="00000000" w:rsidRPr="00000000" w14:paraId="0000002C">
      <w:pPr>
        <w:numPr>
          <w:ilvl w:val="0"/>
          <w:numId w:val="10"/>
        </w:numPr>
        <w:spacing w:after="0" w:afterAutospacing="0" w:before="220" w:line="390" w:lineRule="auto"/>
        <w:ind w:left="720" w:hanging="360"/>
        <w:rPr>
          <w:sz w:val="24"/>
          <w:szCs w:val="24"/>
        </w:rPr>
      </w:pPr>
      <w:r w:rsidDel="00000000" w:rsidR="00000000" w:rsidRPr="00000000">
        <w:rPr>
          <w:color w:val="232323"/>
          <w:sz w:val="24"/>
          <w:szCs w:val="24"/>
          <w:rtl w:val="0"/>
        </w:rPr>
        <w:t xml:space="preserve">Dose reduction for </w:t>
      </w:r>
      <w:hyperlink r:id="rId76">
        <w:r w:rsidDel="00000000" w:rsidR="00000000" w:rsidRPr="00000000">
          <w:rPr>
            <w:color w:val="1155cc"/>
            <w:sz w:val="24"/>
            <w:szCs w:val="24"/>
            <w:rtl w:val="0"/>
          </w:rPr>
          <w:t xml:space="preserve">apixaban</w:t>
        </w:r>
      </w:hyperlink>
      <w:r w:rsidDel="00000000" w:rsidR="00000000" w:rsidRPr="00000000">
        <w:rPr>
          <w:rFonts w:ascii="Arial Unicode MS" w:cs="Arial Unicode MS" w:eastAsia="Arial Unicode MS" w:hAnsi="Arial Unicode MS"/>
          <w:color w:val="232323"/>
          <w:sz w:val="24"/>
          <w:szCs w:val="24"/>
          <w:rtl w:val="0"/>
        </w:rPr>
        <w:t xml:space="preserve"> may be necessary in adults with severe kidney impairment, especially if other risk factors are present (age ≥80, low body weight, elevated serum creatinine) </w:t>
      </w:r>
      <w:hyperlink r:id="rId77">
        <w:r w:rsidDel="00000000" w:rsidR="00000000" w:rsidRPr="00000000">
          <w:rPr>
            <w:color w:val="1155cc"/>
            <w:sz w:val="24"/>
            <w:szCs w:val="24"/>
            <w:rtl w:val="0"/>
          </w:rPr>
          <w:t xml:space="preserve">[1]</w:t>
        </w:r>
      </w:hyperlink>
      <w:hyperlink r:id="rId78">
        <w:r w:rsidDel="00000000" w:rsidR="00000000" w:rsidRPr="00000000">
          <w:rPr>
            <w:color w:val="1155cc"/>
            <w:sz w:val="24"/>
            <w:szCs w:val="24"/>
            <w:rtl w:val="0"/>
          </w:rPr>
          <w:t xml:space="preserve">[2]</w:t>
        </w:r>
      </w:hyperlink>
      <w:hyperlink r:id="rId79">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D">
      <w:pPr>
        <w:numPr>
          <w:ilvl w:val="0"/>
          <w:numId w:val="10"/>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VTE, manufacturer does not recommend dose adjustment for kidney impairment, but caution is advised in severe cases </w:t>
      </w:r>
      <w:hyperlink r:id="rId80">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E">
      <w:pPr>
        <w:numPr>
          <w:ilvl w:val="0"/>
          <w:numId w:val="10"/>
        </w:numPr>
        <w:spacing w:after="0" w:afterAutospacing="0" w:before="0" w:beforeAutospacing="0" w:line="390" w:lineRule="auto"/>
        <w:ind w:left="720" w:hanging="360"/>
        <w:rPr>
          <w:sz w:val="24"/>
          <w:szCs w:val="24"/>
        </w:rPr>
      </w:pPr>
      <w:hyperlink r:id="rId81">
        <w:r w:rsidDel="00000000" w:rsidR="00000000" w:rsidRPr="00000000">
          <w:rPr>
            <w:color w:val="1155cc"/>
            <w:sz w:val="24"/>
            <w:szCs w:val="24"/>
            <w:rtl w:val="0"/>
          </w:rPr>
          <w:t xml:space="preserve">Apixaban</w:t>
        </w:r>
      </w:hyperlink>
      <w:r w:rsidDel="00000000" w:rsidR="00000000" w:rsidRPr="00000000">
        <w:rPr>
          <w:color w:val="232323"/>
          <w:sz w:val="24"/>
          <w:szCs w:val="24"/>
          <w:rtl w:val="0"/>
        </w:rPr>
        <w:t xml:space="preserve"> is preferred over other DOACs and warfarin in severe kidney disease due to lower bleeding risk </w:t>
      </w:r>
      <w:hyperlink r:id="rId82">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F">
      <w:pPr>
        <w:numPr>
          <w:ilvl w:val="0"/>
          <w:numId w:val="10"/>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Always review the full dosing recommendations and contraindications in the UpToDate Lexidrug monograph and clinical topics before prescribing.</w:t>
      </w:r>
    </w:p>
    <w:p w:rsidR="00000000" w:rsidDel="00000000" w:rsidP="00000000" w:rsidRDefault="00000000" w:rsidRPr="00000000" w14:paraId="00000030">
      <w:pPr>
        <w:pStyle w:val="Heading3"/>
        <w:keepNext w:val="0"/>
        <w:keepLines w:val="0"/>
        <w:spacing w:after="40" w:before="460" w:line="346.66666666666663" w:lineRule="auto"/>
        <w:rPr>
          <w:b w:val="1"/>
          <w:bCs w:val="1"/>
          <w:color w:val="232323"/>
          <w:sz w:val="27"/>
          <w:szCs w:val="27"/>
        </w:rPr>
      </w:pPr>
      <w:bookmarkStart w:colFirst="0" w:colLast="0" w:name="_dbh47sw6nz2k" w:id="7"/>
      <w:bookmarkEnd w:id="7"/>
      <w:r w:rsidDel="00000000" w:rsidR="00000000" w:rsidRPr="00000000">
        <w:rPr>
          <w:b w:val="1"/>
          <w:bCs w:val="1"/>
          <w:color w:val="232323"/>
          <w:sz w:val="27"/>
          <w:szCs w:val="27"/>
          <w:rtl w:val="0"/>
        </w:rPr>
        <w:t xml:space="preserve">Learn More</w:t>
      </w:r>
    </w:p>
    <w:p w:rsidR="00000000" w:rsidDel="00000000" w:rsidP="00000000" w:rsidRDefault="00000000" w:rsidRPr="00000000" w14:paraId="00000031">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2">
      <w:pPr>
        <w:numPr>
          <w:ilvl w:val="0"/>
          <w:numId w:val="12"/>
        </w:numPr>
        <w:spacing w:after="0" w:afterAutospacing="0" w:before="220" w:line="390" w:lineRule="auto"/>
        <w:ind w:left="720" w:hanging="360"/>
      </w:pPr>
      <w:hyperlink r:id="rId83">
        <w:r w:rsidDel="00000000" w:rsidR="00000000" w:rsidRPr="00000000">
          <w:rPr>
            <w:color w:val="1155cc"/>
            <w:sz w:val="24"/>
            <w:szCs w:val="24"/>
            <w:rtl w:val="0"/>
          </w:rPr>
          <w:t xml:space="preserve">What if the patient is on dialysis?</w:t>
        </w:r>
      </w:hyperlink>
      <w:r w:rsidDel="00000000" w:rsidR="00000000" w:rsidRPr="00000000">
        <w:rPr>
          <w:rtl w:val="0"/>
        </w:rPr>
      </w:r>
    </w:p>
    <w:p w:rsidR="00000000" w:rsidDel="00000000" w:rsidP="00000000" w:rsidRDefault="00000000" w:rsidRPr="00000000" w14:paraId="00000033">
      <w:pPr>
        <w:numPr>
          <w:ilvl w:val="0"/>
          <w:numId w:val="12"/>
        </w:numPr>
        <w:spacing w:after="0" w:afterAutospacing="0" w:before="0" w:beforeAutospacing="0" w:line="390" w:lineRule="auto"/>
        <w:ind w:left="720" w:hanging="360"/>
      </w:pPr>
      <w:hyperlink r:id="rId84">
        <w:r w:rsidDel="00000000" w:rsidR="00000000" w:rsidRPr="00000000">
          <w:rPr>
            <w:color w:val="1155cc"/>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34">
      <w:pPr>
        <w:numPr>
          <w:ilvl w:val="0"/>
          <w:numId w:val="12"/>
        </w:numPr>
        <w:spacing w:after="0" w:afterAutospacing="0" w:before="0" w:beforeAutospacing="0" w:line="390" w:lineRule="auto"/>
        <w:ind w:left="720" w:hanging="360"/>
      </w:pPr>
      <w:hyperlink r:id="rId85">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35">
      <w:pPr>
        <w:numPr>
          <w:ilvl w:val="0"/>
          <w:numId w:val="12"/>
        </w:numPr>
        <w:spacing w:after="0" w:afterAutospacing="0" w:before="0" w:beforeAutospacing="0" w:line="390" w:lineRule="auto"/>
        <w:ind w:left="720" w:hanging="360"/>
      </w:pPr>
      <w:hyperlink r:id="rId86">
        <w:r w:rsidDel="00000000" w:rsidR="00000000" w:rsidRPr="00000000">
          <w:rPr>
            <w:color w:val="1155cc"/>
            <w:sz w:val="24"/>
            <w:szCs w:val="24"/>
            <w:rtl w:val="0"/>
          </w:rPr>
          <w:t xml:space="preserve">What if the patient has liver impairment?</w:t>
        </w:r>
      </w:hyperlink>
      <w:r w:rsidDel="00000000" w:rsidR="00000000" w:rsidRPr="00000000">
        <w:rPr>
          <w:rtl w:val="0"/>
        </w:rPr>
      </w:r>
    </w:p>
    <w:p w:rsidR="00000000" w:rsidDel="00000000" w:rsidP="00000000" w:rsidRDefault="00000000" w:rsidRPr="00000000" w14:paraId="00000036">
      <w:pPr>
        <w:numPr>
          <w:ilvl w:val="0"/>
          <w:numId w:val="12"/>
        </w:numPr>
        <w:spacing w:after="0" w:afterAutospacing="0" w:before="0" w:beforeAutospacing="0" w:line="390" w:lineRule="auto"/>
        <w:ind w:left="720" w:hanging="360"/>
      </w:pPr>
      <w:hyperlink r:id="rId87">
        <w:r w:rsidDel="00000000" w:rsidR="00000000" w:rsidRPr="00000000">
          <w:rPr>
            <w:color w:val="1155cc"/>
            <w:sz w:val="24"/>
            <w:szCs w:val="24"/>
            <w:rtl w:val="0"/>
          </w:rPr>
          <w:t xml:space="preserve">What if the patient is also taking other anticoagulants or antiplatelet agents?</w:t>
        </w:r>
      </w:hyperlink>
      <w:r w:rsidDel="00000000" w:rsidR="00000000" w:rsidRPr="00000000">
        <w:rPr>
          <w:rtl w:val="0"/>
        </w:rPr>
      </w:r>
    </w:p>
    <w:p w:rsidR="00000000" w:rsidDel="00000000" w:rsidP="00000000" w:rsidRDefault="00000000" w:rsidRPr="00000000" w14:paraId="00000037">
      <w:pPr>
        <w:numPr>
          <w:ilvl w:val="0"/>
          <w:numId w:val="12"/>
        </w:numPr>
        <w:spacing w:after="240" w:before="0" w:beforeAutospacing="0" w:line="390" w:lineRule="auto"/>
        <w:ind w:left="720" w:hanging="360"/>
      </w:pPr>
      <w:hyperlink r:id="rId88">
        <w:r w:rsidDel="00000000" w:rsidR="00000000" w:rsidRPr="00000000">
          <w:rPr>
            <w:color w:val="1155cc"/>
            <w:sz w:val="24"/>
            <w:szCs w:val="24"/>
            <w:rtl w:val="0"/>
          </w:rPr>
          <w:t xml:space="preserve">What if the patient has a history of major bleeding?</w:t>
        </w:r>
      </w:hyperlink>
      <w:r w:rsidDel="00000000" w:rsidR="00000000" w:rsidRPr="00000000">
        <w:rPr>
          <w:rtl w:val="0"/>
        </w:rPr>
      </w:r>
    </w:p>
    <w:p w:rsidR="00000000" w:rsidDel="00000000" w:rsidP="00000000" w:rsidRDefault="00000000" w:rsidRPr="00000000" w14:paraId="00000038">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dose adjustment for</w:t>
      </w:r>
      <w:hyperlink r:id="rId89">
        <w:r w:rsidDel="00000000" w:rsidR="00000000" w:rsidRPr="00000000">
          <w:rPr>
            <w:color w:val="232323"/>
            <w:sz w:val="24"/>
            <w:szCs w:val="24"/>
            <w:rtl w:val="0"/>
          </w:rPr>
          <w:t xml:space="preserve"> </w:t>
        </w:r>
      </w:hyperlink>
      <w:hyperlink r:id="rId90">
        <w:r w:rsidDel="00000000" w:rsidR="00000000" w:rsidRPr="00000000">
          <w:rPr>
            <w:color w:val="1155cc"/>
            <w:sz w:val="24"/>
            <w:szCs w:val="24"/>
            <w:rtl w:val="0"/>
          </w:rPr>
          <w:t xml:space="preserve">apixaban</w:t>
        </w:r>
      </w:hyperlink>
      <w:r w:rsidDel="00000000" w:rsidR="00000000" w:rsidRPr="00000000">
        <w:rPr>
          <w:color w:val="232323"/>
          <w:sz w:val="24"/>
          <w:szCs w:val="24"/>
          <w:rtl w:val="0"/>
        </w:rPr>
        <w:t xml:space="preserve">.</w:t>
      </w:r>
    </w:p>
    <w:p w:rsidR="00000000" w:rsidDel="00000000" w:rsidP="00000000" w:rsidRDefault="00000000" w:rsidRPr="00000000" w14:paraId="00000039">
      <w:pPr>
        <w:pStyle w:val="Heading3"/>
        <w:keepNext w:val="0"/>
        <w:keepLines w:val="0"/>
        <w:spacing w:after="40" w:before="460" w:line="346.66666666666663" w:lineRule="auto"/>
        <w:rPr>
          <w:b w:val="1"/>
          <w:bCs w:val="1"/>
          <w:color w:val="232323"/>
          <w:sz w:val="27"/>
          <w:szCs w:val="27"/>
        </w:rPr>
      </w:pPr>
      <w:bookmarkStart w:colFirst="0" w:colLast="0" w:name="_m8ischhdkxz" w:id="8"/>
      <w:bookmarkEnd w:id="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A">
      <w:pPr>
        <w:numPr>
          <w:ilvl w:val="0"/>
          <w:numId w:val="15"/>
        </w:numPr>
        <w:spacing w:after="0" w:afterAutospacing="0" w:before="240" w:lineRule="auto"/>
        <w:ind w:left="720" w:hanging="360"/>
      </w:pPr>
      <w:hyperlink r:id="rId91">
        <w:r w:rsidDel="00000000" w:rsidR="00000000" w:rsidRPr="00000000">
          <w:rPr>
            <w:color w:val="1155cc"/>
            <w:sz w:val="24"/>
            <w:szCs w:val="24"/>
            <w:rtl w:val="0"/>
          </w:rPr>
          <w:t xml:space="preserve">Apixaban: Drug information &gt; Dosing: Kidney Impairment: Adult</w:t>
        </w:r>
      </w:hyperlink>
      <w:r w:rsidDel="00000000" w:rsidR="00000000" w:rsidRPr="00000000">
        <w:rPr>
          <w:rtl w:val="0"/>
        </w:rPr>
      </w:r>
    </w:p>
    <w:p w:rsidR="00000000" w:rsidDel="00000000" w:rsidP="00000000" w:rsidRDefault="00000000" w:rsidRPr="00000000" w14:paraId="0000003B">
      <w:pPr>
        <w:numPr>
          <w:ilvl w:val="0"/>
          <w:numId w:val="15"/>
        </w:numPr>
        <w:spacing w:after="0" w:afterAutospacing="0" w:before="0" w:beforeAutospacing="0" w:lineRule="auto"/>
        <w:ind w:left="720" w:hanging="360"/>
      </w:pPr>
      <w:hyperlink r:id="rId92">
        <w:r w:rsidDel="00000000" w:rsidR="00000000" w:rsidRPr="00000000">
          <w:rPr>
            <w:color w:val="1155cc"/>
            <w:sz w:val="24"/>
            <w:szCs w:val="24"/>
            <w:rtl w:val="0"/>
          </w:rPr>
          <w:t xml:space="preserve">Apixaban: Drug information &gt; Dosing: Adult &gt; Atrial fibrillation/flutter</w:t>
        </w:r>
      </w:hyperlink>
      <w:r w:rsidDel="00000000" w:rsidR="00000000" w:rsidRPr="00000000">
        <w:rPr>
          <w:rtl w:val="0"/>
        </w:rPr>
      </w:r>
    </w:p>
    <w:p w:rsidR="00000000" w:rsidDel="00000000" w:rsidP="00000000" w:rsidRDefault="00000000" w:rsidRPr="00000000" w14:paraId="0000003C">
      <w:pPr>
        <w:numPr>
          <w:ilvl w:val="0"/>
          <w:numId w:val="15"/>
        </w:numPr>
        <w:spacing w:after="0" w:afterAutospacing="0" w:before="0" w:beforeAutospacing="0" w:lineRule="auto"/>
        <w:ind w:left="720" w:hanging="360"/>
      </w:pPr>
      <w:hyperlink r:id="rId93">
        <w:r w:rsidDel="00000000" w:rsidR="00000000" w:rsidRPr="00000000">
          <w:rPr>
            <w:color w:val="1155cc"/>
            <w:sz w:val="24"/>
            <w:szCs w:val="24"/>
            <w:rtl w:val="0"/>
          </w:rPr>
          <w:t xml:space="preserve">Apixaban: Drug information &gt; Dosing: Older Adult</w:t>
        </w:r>
      </w:hyperlink>
      <w:r w:rsidDel="00000000" w:rsidR="00000000" w:rsidRPr="00000000">
        <w:rPr>
          <w:rtl w:val="0"/>
        </w:rPr>
      </w:r>
    </w:p>
    <w:p w:rsidR="00000000" w:rsidDel="00000000" w:rsidP="00000000" w:rsidRDefault="00000000" w:rsidRPr="00000000" w14:paraId="0000003D">
      <w:pPr>
        <w:numPr>
          <w:ilvl w:val="0"/>
          <w:numId w:val="15"/>
        </w:numPr>
        <w:spacing w:after="240" w:before="0" w:beforeAutospacing="0" w:lineRule="auto"/>
        <w:ind w:left="720" w:hanging="360"/>
      </w:pPr>
      <w:hyperlink r:id="rId94">
        <w:r w:rsidDel="00000000" w:rsidR="00000000" w:rsidRPr="00000000">
          <w:rPr>
            <w:color w:val="1155cc"/>
            <w:sz w:val="24"/>
            <w:szCs w:val="24"/>
            <w:rtl w:val="0"/>
          </w:rPr>
          <w:t xml:space="preserve">Atrial fibrillation in adults: Use of oral anticoagulants &gt; SPECIFIC PATIENT GROUPS &gt; Chronic kidney disease &gt; Choice of anticoagulant &gt; Stage G4 or G5</w:t>
        </w:r>
      </w:hyperlink>
      <w:r w:rsidDel="00000000" w:rsidR="00000000" w:rsidRPr="00000000">
        <w:rPr>
          <w:rtl w:val="0"/>
        </w:rPr>
      </w:r>
    </w:p>
    <w:p w:rsidR="00000000" w:rsidDel="00000000" w:rsidP="00000000" w:rsidRDefault="00000000" w:rsidRPr="00000000" w14:paraId="000000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l9e11espwmm"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71</w:t>
      </w:r>
      <w:r w:rsidDel="00000000" w:rsidR="00000000" w:rsidRPr="00000000">
        <w:rPr>
          <w:rtl w:val="0"/>
        </w:rPr>
      </w:r>
    </w:p>
    <w:p w:rsidR="00000000" w:rsidDel="00000000" w:rsidP="00000000" w:rsidRDefault="00000000" w:rsidRPr="00000000" w14:paraId="00000040">
      <w:pPr>
        <w:spacing w:line="390" w:lineRule="auto"/>
        <w:rPr>
          <w:color w:val="232323"/>
          <w:sz w:val="24"/>
          <w:szCs w:val="24"/>
        </w:rPr>
      </w:pPr>
      <w:r w:rsidDel="00000000" w:rsidR="00000000" w:rsidRPr="00000000">
        <w:rPr>
          <w:color w:val="232323"/>
          <w:sz w:val="24"/>
          <w:szCs w:val="24"/>
          <w:rtl w:val="0"/>
        </w:rPr>
        <w:t xml:space="preserve">ASSUMPTIONS: You are asking whether subclinical hypothyroidism should be treated in patients age 90 and older. I am assuming the patient is asymptomatic, not pregnant, and does not have infertility or other special circumstances that would alter management.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line="39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For patients age 90 and older with subclinical hypothyroidism, routine treatment with thyroid hormone (T4 [levothyroxine]) is generally not recommended unless the serum TSH is ≥10 mU/L or the patient has convincing symptoms suggestive of hypothyroidism. For TSH values between the upper limit of the reference range and 6.9 mU/L, UpToDate guidance suggests not treating older patients, as these TSH values are considered age-appropriate and there is potential for harm from overtreatment. The upper limit of normal for TSH may be as high as 6 to 8 mU/L in healthy octogenarians and older adults</w:t>
      </w:r>
      <w:hyperlink r:id="rId95">
        <w:r w:rsidDel="00000000" w:rsidR="00000000" w:rsidRPr="00000000">
          <w:rPr>
            <w:color w:val="232323"/>
            <w:sz w:val="24"/>
            <w:szCs w:val="24"/>
            <w:rtl w:val="0"/>
          </w:rPr>
          <w:t xml:space="preserve"> [1]</w:t>
        </w:r>
      </w:hyperlink>
      <w:hyperlink r:id="rId96">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3">
      <w:pPr>
        <w:pStyle w:val="Heading3"/>
        <w:keepNext w:val="0"/>
        <w:keepLines w:val="0"/>
        <w:spacing w:after="40" w:before="460" w:line="346.66666666666663" w:lineRule="auto"/>
        <w:rPr>
          <w:b w:val="1"/>
          <w:bCs w:val="1"/>
          <w:color w:val="232323"/>
          <w:sz w:val="27"/>
          <w:szCs w:val="27"/>
        </w:rPr>
      </w:pPr>
      <w:bookmarkStart w:colFirst="0" w:colLast="0" w:name="_brhh8ml6r4re" w:id="10"/>
      <w:bookmarkEnd w:id="10"/>
      <w:r w:rsidDel="00000000" w:rsidR="00000000" w:rsidRPr="00000000">
        <w:rPr>
          <w:b w:val="1"/>
          <w:bCs w:val="1"/>
          <w:color w:val="232323"/>
          <w:sz w:val="27"/>
          <w:szCs w:val="27"/>
          <w:rtl w:val="0"/>
        </w:rPr>
        <w:t xml:space="preserve">Management Approach for Subclinical Hypothyroidism in Patients Age 90 and Older</w:t>
      </w:r>
    </w:p>
    <w:p w:rsidR="00000000" w:rsidDel="00000000" w:rsidP="00000000" w:rsidRDefault="00000000" w:rsidRPr="00000000" w14:paraId="00000044">
      <w:pPr>
        <w:numPr>
          <w:ilvl w:val="0"/>
          <w:numId w:val="7"/>
        </w:numPr>
        <w:spacing w:after="0" w:afterAutospacing="0" w:before="220" w:line="390" w:lineRule="auto"/>
        <w:ind w:left="720" w:hanging="360"/>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Do not treat asymptomatic patients age 90 and older with TSH ≤6.9 mU/L, as these values are age-appropriate and treatment may increase risk of cardiovascular and skeletal morbidity due to overtreatment </w:t>
      </w:r>
      <w:hyperlink r:id="rId97">
        <w:r w:rsidDel="00000000" w:rsidR="00000000" w:rsidRPr="00000000">
          <w:rPr>
            <w:color w:val="232323"/>
            <w:sz w:val="24"/>
            <w:szCs w:val="24"/>
            <w:rtl w:val="0"/>
          </w:rPr>
          <w:t xml:space="preserve">[1]</w:t>
        </w:r>
      </w:hyperlink>
      <w:hyperlink r:id="rId98">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5">
      <w:pPr>
        <w:numPr>
          <w:ilvl w:val="0"/>
          <w:numId w:val="7"/>
        </w:numPr>
        <w:spacing w:after="0" w:afterAutospacing="0" w:before="0" w:beforeAutospacing="0" w:line="390" w:lineRule="auto"/>
        <w:ind w:left="720" w:hanging="360"/>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Consider treatment only if TSH is ≥10 mU/L, or if the patient has convincing symptoms of hypothyroidism, but weigh risks and benefits carefully </w:t>
      </w:r>
      <w:hyperlink r:id="rId99">
        <w:r w:rsidDel="00000000" w:rsidR="00000000" w:rsidRPr="00000000">
          <w:rPr>
            <w:color w:val="232323"/>
            <w:sz w:val="24"/>
            <w:szCs w:val="24"/>
            <w:rtl w:val="0"/>
          </w:rPr>
          <w:t xml:space="preserve">[1]</w:t>
        </w:r>
      </w:hyperlink>
      <w:hyperlink r:id="rId100">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6">
      <w:pPr>
        <w:numPr>
          <w:ilvl w:val="0"/>
          <w:numId w:val="7"/>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Monitor untreated patients with periodic thyroid function tests (TSH, free T4) initially at six months and, if stable, yearly thereafter </w:t>
      </w:r>
      <w:hyperlink r:id="rId101">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7">
      <w:pPr>
        <w:numPr>
          <w:ilvl w:val="0"/>
          <w:numId w:val="7"/>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Use </w:t>
      </w:r>
      <w:hyperlink r:id="rId102">
        <w:r w:rsidDel="00000000" w:rsidR="00000000" w:rsidRPr="00000000">
          <w:rPr>
            <w:color w:val="232323"/>
            <w:sz w:val="24"/>
            <w:szCs w:val="24"/>
            <w:rtl w:val="0"/>
          </w:rPr>
          <w:t xml:space="preserve"> Indications for thyroid hormone replacement in nonpregnant adults with subclinical hypothyroidism</w:t>
        </w:r>
      </w:hyperlink>
      <w:r w:rsidDel="00000000" w:rsidR="00000000" w:rsidRPr="00000000">
        <w:rPr>
          <w:color w:val="232323"/>
          <w:sz w:val="24"/>
          <w:szCs w:val="24"/>
          <w:rtl w:val="0"/>
        </w:rPr>
        <w:t xml:space="preserve"> to guide decision-making </w:t>
      </w:r>
      <w:hyperlink r:id="rId103">
        <w:r w:rsidDel="00000000" w:rsidR="00000000" w:rsidRPr="00000000">
          <w:rPr>
            <w:color w:val="232323"/>
            <w:sz w:val="24"/>
            <w:szCs w:val="24"/>
            <w:rtl w:val="0"/>
          </w:rPr>
          <w:t xml:space="preserve">[1]</w:t>
        </w:r>
      </w:hyperlink>
      <w:hyperlink r:id="rId104">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8">
      <w:pPr>
        <w:pStyle w:val="Heading3"/>
        <w:keepNext w:val="0"/>
        <w:keepLines w:val="0"/>
        <w:spacing w:after="40" w:before="460" w:line="346.66666666666663" w:lineRule="auto"/>
        <w:rPr>
          <w:b w:val="1"/>
          <w:bCs w:val="1"/>
          <w:color w:val="232323"/>
          <w:sz w:val="27"/>
          <w:szCs w:val="27"/>
        </w:rPr>
      </w:pPr>
      <w:bookmarkStart w:colFirst="0" w:colLast="0" w:name="_1cunwh1sfj8b" w:id="11"/>
      <w:bookmarkEnd w:id="11"/>
      <w:r w:rsidDel="00000000" w:rsidR="00000000" w:rsidRPr="00000000">
        <w:rPr>
          <w:b w:val="1"/>
          <w:bCs w:val="1"/>
          <w:color w:val="232323"/>
          <w:sz w:val="27"/>
          <w:szCs w:val="27"/>
          <w:rtl w:val="0"/>
        </w:rPr>
        <w:t xml:space="preserve">Rationale</w:t>
      </w:r>
    </w:p>
    <w:p w:rsidR="00000000" w:rsidDel="00000000" w:rsidP="00000000" w:rsidRDefault="00000000" w:rsidRPr="00000000" w14:paraId="00000049">
      <w:pPr>
        <w:numPr>
          <w:ilvl w:val="0"/>
          <w:numId w:val="6"/>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The risk of progression to overt hypothyroidism increases with higher TSH and positive anti-TPO antibodies, but spontaneous normalization of TSH is common, especially with lower TSH values and negative antibodies </w:t>
      </w:r>
      <w:hyperlink r:id="rId105">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4A">
      <w:pPr>
        <w:numPr>
          <w:ilvl w:val="0"/>
          <w:numId w:val="6"/>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Data do not show a mortality benefit or improvement in symptoms, cognition, or cardiovascular outcomes with treatment in older adults, and overtreatment may cause harm </w:t>
      </w:r>
      <w:hyperlink r:id="rId106">
        <w:r w:rsidDel="00000000" w:rsidR="00000000" w:rsidRPr="00000000">
          <w:rPr>
            <w:color w:val="232323"/>
            <w:sz w:val="24"/>
            <w:szCs w:val="24"/>
            <w:rtl w:val="0"/>
          </w:rPr>
          <w:t xml:space="preserve">[5]</w:t>
        </w:r>
      </w:hyperlink>
      <w:hyperlink r:id="rId107">
        <w:r w:rsidDel="00000000" w:rsidR="00000000" w:rsidRPr="00000000">
          <w:rPr>
            <w:color w:val="232323"/>
            <w:sz w:val="24"/>
            <w:szCs w:val="24"/>
            <w:rtl w:val="0"/>
          </w:rPr>
          <w:t xml:space="preserve">[6]</w:t>
        </w:r>
      </w:hyperlink>
      <w:hyperlink r:id="rId108">
        <w:r w:rsidDel="00000000" w:rsidR="00000000" w:rsidRPr="00000000">
          <w:rPr>
            <w:color w:val="232323"/>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B">
      <w:pPr>
        <w:numPr>
          <w:ilvl w:val="0"/>
          <w:numId w:val="6"/>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The upper limit of normal for TSH increases with age, so mild elevations may not indicate true thyroid dysfunction in this population </w:t>
      </w:r>
      <w:hyperlink r:id="rId109">
        <w:r w:rsidDel="00000000" w:rsidR="00000000" w:rsidRPr="00000000">
          <w:rPr>
            <w:color w:val="232323"/>
            <w:sz w:val="24"/>
            <w:szCs w:val="24"/>
            <w:rtl w:val="0"/>
          </w:rPr>
          <w:t xml:space="preserve">[1]</w:t>
        </w:r>
      </w:hyperlink>
      <w:hyperlink r:id="rId110">
        <w:r w:rsidDel="00000000" w:rsidR="00000000" w:rsidRPr="00000000">
          <w:rPr>
            <w:color w:val="232323"/>
            <w:sz w:val="24"/>
            <w:szCs w:val="24"/>
            <w:rtl w:val="0"/>
          </w:rPr>
          <w:t xml:space="preserve">[8]</w:t>
        </w:r>
      </w:hyperlink>
      <w:hyperlink r:id="rId111">
        <w:r w:rsidDel="00000000" w:rsidR="00000000" w:rsidRPr="00000000">
          <w:rPr>
            <w:color w:val="232323"/>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4C">
      <w:pPr>
        <w:pStyle w:val="Heading3"/>
        <w:keepNext w:val="0"/>
        <w:keepLines w:val="0"/>
        <w:spacing w:after="40" w:before="460" w:line="346.66666666666663" w:lineRule="auto"/>
        <w:rPr>
          <w:b w:val="1"/>
          <w:bCs w:val="1"/>
          <w:color w:val="232323"/>
          <w:sz w:val="27"/>
          <w:szCs w:val="27"/>
        </w:rPr>
      </w:pPr>
      <w:bookmarkStart w:colFirst="0" w:colLast="0" w:name="_r2kcgmkubr5d" w:id="12"/>
      <w:bookmarkEnd w:id="12"/>
      <w:r w:rsidDel="00000000" w:rsidR="00000000" w:rsidRPr="00000000">
        <w:rPr>
          <w:b w:val="1"/>
          <w:bCs w:val="1"/>
          <w:color w:val="232323"/>
          <w:sz w:val="27"/>
          <w:szCs w:val="27"/>
          <w:rtl w:val="0"/>
        </w:rPr>
        <w:t xml:space="preserve">Key Points</w:t>
      </w:r>
    </w:p>
    <w:p w:rsidR="00000000" w:rsidDel="00000000" w:rsidP="00000000" w:rsidRDefault="00000000" w:rsidRPr="00000000" w14:paraId="0000004D">
      <w:pPr>
        <w:numPr>
          <w:ilvl w:val="0"/>
          <w:numId w:val="3"/>
        </w:numPr>
        <w:spacing w:after="0" w:afterAutospacing="0" w:before="220" w:line="390" w:lineRule="auto"/>
        <w:ind w:left="720" w:hanging="360"/>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Do not routinely treat subclinical hypothyroidism in patients age 90 and older unless TSH is ≥10 mU/L or symptoms are present </w:t>
      </w:r>
      <w:hyperlink r:id="rId112">
        <w:r w:rsidDel="00000000" w:rsidR="00000000" w:rsidRPr="00000000">
          <w:rPr>
            <w:color w:val="232323"/>
            <w:sz w:val="24"/>
            <w:szCs w:val="24"/>
            <w:rtl w:val="0"/>
          </w:rPr>
          <w:t xml:space="preserve">[1]</w:t>
        </w:r>
      </w:hyperlink>
      <w:hyperlink r:id="rId113">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E">
      <w:pPr>
        <w:numPr>
          <w:ilvl w:val="0"/>
          <w:numId w:val="3"/>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Mildly elevated TSH is often age-appropriate and may not require intervention </w:t>
      </w:r>
      <w:hyperlink r:id="rId114">
        <w:r w:rsidDel="00000000" w:rsidR="00000000" w:rsidRPr="00000000">
          <w:rPr>
            <w:color w:val="232323"/>
            <w:sz w:val="24"/>
            <w:szCs w:val="24"/>
            <w:rtl w:val="0"/>
          </w:rPr>
          <w:t xml:space="preserve">[1]</w:t>
        </w:r>
      </w:hyperlink>
      <w:hyperlink r:id="rId115">
        <w:r w:rsidDel="00000000" w:rsidR="00000000" w:rsidRPr="00000000">
          <w:rPr>
            <w:color w:val="232323"/>
            <w:sz w:val="24"/>
            <w:szCs w:val="24"/>
            <w:rtl w:val="0"/>
          </w:rPr>
          <w:t xml:space="preserve">[8]</w:t>
        </w:r>
      </w:hyperlink>
      <w:hyperlink r:id="rId116">
        <w:r w:rsidDel="00000000" w:rsidR="00000000" w:rsidRPr="00000000">
          <w:rPr>
            <w:color w:val="232323"/>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4F">
      <w:pPr>
        <w:numPr>
          <w:ilvl w:val="0"/>
          <w:numId w:val="3"/>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Monitor thyroid function periodically if not treating </w:t>
      </w:r>
      <w:hyperlink r:id="rId117">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0">
      <w:pPr>
        <w:numPr>
          <w:ilvl w:val="0"/>
          <w:numId w:val="3"/>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Overtreatment can increase risk of cardiovascular and skeletal complications in older adults </w:t>
      </w:r>
      <w:hyperlink r:id="rId118">
        <w:r w:rsidDel="00000000" w:rsidR="00000000" w:rsidRPr="00000000">
          <w:rPr>
            <w:color w:val="232323"/>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51">
      <w:pPr>
        <w:numPr>
          <w:ilvl w:val="0"/>
          <w:numId w:val="3"/>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Use clinical judgment and consider patient preferences, comorbidities, and symptom burden when making treatment decisions </w:t>
      </w:r>
      <w:hyperlink r:id="rId119">
        <w:r w:rsidDel="00000000" w:rsidR="00000000" w:rsidRPr="00000000">
          <w:rPr>
            <w:color w:val="232323"/>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2">
      <w:pPr>
        <w:pStyle w:val="Heading3"/>
        <w:keepNext w:val="0"/>
        <w:keepLines w:val="0"/>
        <w:spacing w:after="40" w:before="460" w:line="346.66666666666663" w:lineRule="auto"/>
        <w:rPr>
          <w:b w:val="1"/>
          <w:bCs w:val="1"/>
          <w:color w:val="232323"/>
          <w:sz w:val="27"/>
          <w:szCs w:val="27"/>
        </w:rPr>
      </w:pPr>
      <w:bookmarkStart w:colFirst="0" w:colLast="0" w:name="_4arfby1wpp4"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53">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4">
      <w:pPr>
        <w:numPr>
          <w:ilvl w:val="0"/>
          <w:numId w:val="5"/>
        </w:numPr>
        <w:spacing w:after="0" w:afterAutospacing="0" w:before="220" w:line="390" w:lineRule="auto"/>
        <w:ind w:left="720" w:hanging="360"/>
        <w:rPr>
          <w:color w:val="1155cc"/>
        </w:rPr>
      </w:pPr>
      <w:hyperlink r:id="rId120">
        <w:r w:rsidDel="00000000" w:rsidR="00000000" w:rsidRPr="00000000">
          <w:rPr>
            <w:color w:val="1155cc"/>
            <w:sz w:val="24"/>
            <w:szCs w:val="24"/>
            <w:rtl w:val="0"/>
          </w:rPr>
          <w:t xml:space="preserve">What if the patient is symptomatic?</w:t>
        </w:r>
      </w:hyperlink>
      <w:r w:rsidDel="00000000" w:rsidR="00000000" w:rsidRPr="00000000">
        <w:rPr>
          <w:rtl w:val="0"/>
        </w:rPr>
      </w:r>
    </w:p>
    <w:p w:rsidR="00000000" w:rsidDel="00000000" w:rsidP="00000000" w:rsidRDefault="00000000" w:rsidRPr="00000000" w14:paraId="00000055">
      <w:pPr>
        <w:numPr>
          <w:ilvl w:val="0"/>
          <w:numId w:val="5"/>
        </w:numPr>
        <w:spacing w:after="0" w:afterAutospacing="0" w:before="0" w:beforeAutospacing="0" w:line="390" w:lineRule="auto"/>
        <w:ind w:left="720" w:hanging="360"/>
        <w:rPr>
          <w:color w:val="1155cc"/>
        </w:rPr>
      </w:pPr>
      <w:hyperlink r:id="rId121">
        <w:r w:rsidDel="00000000" w:rsidR="00000000" w:rsidRPr="00000000">
          <w:rPr>
            <w:color w:val="1155cc"/>
            <w:sz w:val="24"/>
            <w:szCs w:val="24"/>
            <w:rtl w:val="0"/>
          </w:rPr>
          <w:t xml:space="preserve">What if the patient has TSH ≥10 mU/L?</w:t>
        </w:r>
      </w:hyperlink>
      <w:r w:rsidDel="00000000" w:rsidR="00000000" w:rsidRPr="00000000">
        <w:rPr>
          <w:rtl w:val="0"/>
        </w:rPr>
      </w:r>
    </w:p>
    <w:p w:rsidR="00000000" w:rsidDel="00000000" w:rsidP="00000000" w:rsidRDefault="00000000" w:rsidRPr="00000000" w14:paraId="00000056">
      <w:pPr>
        <w:numPr>
          <w:ilvl w:val="0"/>
          <w:numId w:val="5"/>
        </w:numPr>
        <w:spacing w:after="0" w:afterAutospacing="0" w:before="0" w:beforeAutospacing="0" w:line="390" w:lineRule="auto"/>
        <w:ind w:left="720" w:hanging="360"/>
        <w:rPr>
          <w:color w:val="1155cc"/>
        </w:rPr>
      </w:pPr>
      <w:hyperlink r:id="rId122">
        <w:r w:rsidDel="00000000" w:rsidR="00000000" w:rsidRPr="00000000">
          <w:rPr>
            <w:color w:val="1155cc"/>
            <w:sz w:val="24"/>
            <w:szCs w:val="24"/>
            <w:rtl w:val="0"/>
          </w:rPr>
          <w:t xml:space="preserve">What if the patient has positive anti-TPO antibodies?</w:t>
        </w:r>
      </w:hyperlink>
      <w:r w:rsidDel="00000000" w:rsidR="00000000" w:rsidRPr="00000000">
        <w:rPr>
          <w:rtl w:val="0"/>
        </w:rPr>
      </w:r>
    </w:p>
    <w:p w:rsidR="00000000" w:rsidDel="00000000" w:rsidP="00000000" w:rsidRDefault="00000000" w:rsidRPr="00000000" w14:paraId="00000057">
      <w:pPr>
        <w:numPr>
          <w:ilvl w:val="0"/>
          <w:numId w:val="5"/>
        </w:numPr>
        <w:spacing w:after="0" w:afterAutospacing="0" w:before="0" w:beforeAutospacing="0" w:line="390" w:lineRule="auto"/>
        <w:ind w:left="720" w:hanging="360"/>
        <w:rPr>
          <w:color w:val="1155cc"/>
        </w:rPr>
      </w:pPr>
      <w:hyperlink r:id="rId123">
        <w:r w:rsidDel="00000000" w:rsidR="00000000" w:rsidRPr="00000000">
          <w:rPr>
            <w:color w:val="1155cc"/>
            <w:sz w:val="24"/>
            <w:szCs w:val="24"/>
            <w:rtl w:val="0"/>
          </w:rPr>
          <w:t xml:space="preserve">What if the patient has a history of cardiovascular disease?</w:t>
        </w:r>
      </w:hyperlink>
      <w:r w:rsidDel="00000000" w:rsidR="00000000" w:rsidRPr="00000000">
        <w:rPr>
          <w:rtl w:val="0"/>
        </w:rPr>
      </w:r>
    </w:p>
    <w:p w:rsidR="00000000" w:rsidDel="00000000" w:rsidP="00000000" w:rsidRDefault="00000000" w:rsidRPr="00000000" w14:paraId="00000058">
      <w:pPr>
        <w:numPr>
          <w:ilvl w:val="0"/>
          <w:numId w:val="5"/>
        </w:numPr>
        <w:spacing w:after="240" w:before="0" w:beforeAutospacing="0" w:line="390" w:lineRule="auto"/>
        <w:ind w:left="720" w:hanging="360"/>
        <w:rPr>
          <w:color w:val="1155cc"/>
        </w:rPr>
      </w:pPr>
      <w:hyperlink r:id="rId124">
        <w:r w:rsidDel="00000000" w:rsidR="00000000" w:rsidRPr="00000000">
          <w:rPr>
            <w:color w:val="1155cc"/>
            <w:sz w:val="24"/>
            <w:szCs w:val="24"/>
            <w:rtl w:val="0"/>
          </w:rPr>
          <w:t xml:space="preserve">What if the patient is younger than 90?</w:t>
        </w:r>
      </w:hyperlink>
      <w:r w:rsidDel="00000000" w:rsidR="00000000" w:rsidRPr="00000000">
        <w:rPr>
          <w:rtl w:val="0"/>
        </w:rPr>
      </w:r>
    </w:p>
    <w:p w:rsidR="00000000" w:rsidDel="00000000" w:rsidP="00000000" w:rsidRDefault="00000000" w:rsidRPr="00000000" w14:paraId="00000059">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different age group.</w:t>
      </w:r>
    </w:p>
    <w:p w:rsidR="00000000" w:rsidDel="00000000" w:rsidP="00000000" w:rsidRDefault="00000000" w:rsidRPr="00000000" w14:paraId="0000005A">
      <w:pPr>
        <w:pStyle w:val="Heading3"/>
        <w:keepNext w:val="0"/>
        <w:keepLines w:val="0"/>
        <w:spacing w:after="40" w:before="460" w:line="346.66666666666663" w:lineRule="auto"/>
        <w:rPr>
          <w:b w:val="1"/>
          <w:bCs w:val="1"/>
          <w:color w:val="1155cc"/>
          <w:sz w:val="27"/>
          <w:szCs w:val="27"/>
        </w:rPr>
      </w:pPr>
      <w:bookmarkStart w:colFirst="0" w:colLast="0" w:name="_uft4hp8wc5vp" w:id="14"/>
      <w:bookmarkEnd w:id="14"/>
      <w:r w:rsidDel="00000000" w:rsidR="00000000" w:rsidRPr="00000000">
        <w:rPr>
          <w:b w:val="1"/>
          <w:bCs w:val="1"/>
          <w:color w:val="232323"/>
          <w:sz w:val="27"/>
          <w:szCs w:val="27"/>
          <w:rtl w:val="0"/>
        </w:rPr>
        <w:t xml:space="preserve">UpToDate® Sources</w:t>
      </w:r>
      <w:r w:rsidDel="00000000" w:rsidR="00000000" w:rsidRPr="00000000">
        <w:rPr>
          <w:rtl w:val="0"/>
        </w:rPr>
      </w:r>
    </w:p>
    <w:p w:rsidR="00000000" w:rsidDel="00000000" w:rsidP="00000000" w:rsidRDefault="00000000" w:rsidRPr="00000000" w14:paraId="0000005B">
      <w:pPr>
        <w:numPr>
          <w:ilvl w:val="0"/>
          <w:numId w:val="9"/>
        </w:numPr>
        <w:spacing w:after="0" w:afterAutospacing="0" w:before="240" w:lineRule="auto"/>
        <w:ind w:left="720" w:hanging="360"/>
        <w:rPr>
          <w:color w:val="1155cc"/>
        </w:rPr>
      </w:pPr>
      <w:hyperlink r:id="rId125">
        <w:r w:rsidDel="00000000" w:rsidR="00000000" w:rsidRPr="00000000">
          <w:rPr>
            <w:color w:val="1155cc"/>
            <w:sz w:val="24"/>
            <w:szCs w:val="24"/>
            <w:rtl w:val="0"/>
          </w:rPr>
          <w:t xml:space="preserve">Subclinical hypothyroidism in nonpregnant adults &gt; MANAGEMENT &gt; Candidates for T4 replacement</w:t>
        </w:r>
      </w:hyperlink>
      <w:r w:rsidDel="00000000" w:rsidR="00000000" w:rsidRPr="00000000">
        <w:rPr>
          <w:rtl w:val="0"/>
        </w:rPr>
      </w:r>
    </w:p>
    <w:p w:rsidR="00000000" w:rsidDel="00000000" w:rsidP="00000000" w:rsidRDefault="00000000" w:rsidRPr="00000000" w14:paraId="0000005C">
      <w:pPr>
        <w:numPr>
          <w:ilvl w:val="0"/>
          <w:numId w:val="9"/>
        </w:numPr>
        <w:spacing w:after="0" w:afterAutospacing="0" w:before="0" w:beforeAutospacing="0" w:lineRule="auto"/>
        <w:ind w:left="720" w:hanging="360"/>
        <w:rPr>
          <w:color w:val="1155cc"/>
        </w:rPr>
      </w:pPr>
      <w:hyperlink r:id="rId126">
        <w:r w:rsidDel="00000000" w:rsidR="00000000" w:rsidRPr="00000000">
          <w:rPr>
            <w:color w:val="1155cc"/>
            <w:sz w:val="24"/>
            <w:szCs w:val="24"/>
            <w:rtl w:val="0"/>
          </w:rPr>
          <w:t xml:space="preserve">Subclinical hypothyroidism in nonpregnant adults &gt; SUMMARY AND RECOMMENDATIONS</w:t>
        </w:r>
      </w:hyperlink>
      <w:r w:rsidDel="00000000" w:rsidR="00000000" w:rsidRPr="00000000">
        <w:rPr>
          <w:rtl w:val="0"/>
        </w:rPr>
      </w:r>
    </w:p>
    <w:p w:rsidR="00000000" w:rsidDel="00000000" w:rsidP="00000000" w:rsidRDefault="00000000" w:rsidRPr="00000000" w14:paraId="0000005D">
      <w:pPr>
        <w:numPr>
          <w:ilvl w:val="0"/>
          <w:numId w:val="9"/>
        </w:numPr>
        <w:spacing w:after="0" w:afterAutospacing="0" w:before="0" w:beforeAutospacing="0" w:lineRule="auto"/>
        <w:ind w:left="720" w:hanging="360"/>
        <w:rPr>
          <w:color w:val="1155cc"/>
        </w:rPr>
      </w:pPr>
      <w:hyperlink r:id="rId127">
        <w:r w:rsidDel="00000000" w:rsidR="00000000" w:rsidRPr="00000000">
          <w:rPr>
            <w:color w:val="1155cc"/>
            <w:sz w:val="24"/>
            <w:szCs w:val="24"/>
            <w:rtl w:val="0"/>
          </w:rPr>
          <w:t xml:space="preserve">Subclinical hypothyroidism in nonpregnant adults &gt; MANAGEMENT &gt; Monitoring untreated patients</w:t>
        </w:r>
      </w:hyperlink>
      <w:r w:rsidDel="00000000" w:rsidR="00000000" w:rsidRPr="00000000">
        <w:rPr>
          <w:rtl w:val="0"/>
        </w:rPr>
      </w:r>
    </w:p>
    <w:p w:rsidR="00000000" w:rsidDel="00000000" w:rsidP="00000000" w:rsidRDefault="00000000" w:rsidRPr="00000000" w14:paraId="0000005E">
      <w:pPr>
        <w:numPr>
          <w:ilvl w:val="0"/>
          <w:numId w:val="9"/>
        </w:numPr>
        <w:spacing w:after="0" w:afterAutospacing="0" w:before="0" w:beforeAutospacing="0" w:lineRule="auto"/>
        <w:ind w:left="720" w:hanging="360"/>
        <w:rPr>
          <w:color w:val="1155cc"/>
        </w:rPr>
      </w:pPr>
      <w:hyperlink r:id="rId128">
        <w:r w:rsidDel="00000000" w:rsidR="00000000" w:rsidRPr="00000000">
          <w:rPr>
            <w:color w:val="1155cc"/>
            <w:sz w:val="24"/>
            <w:szCs w:val="24"/>
            <w:rtl w:val="0"/>
          </w:rPr>
          <w:t xml:space="preserve">Subclinical hypothyroidism in nonpregnant adults &gt; CONSEQUENCES OF SUBCLINICAL HYPOTHYROIDISM &gt; Progression to overt hypothyroidism</w:t>
        </w:r>
      </w:hyperlink>
      <w:r w:rsidDel="00000000" w:rsidR="00000000" w:rsidRPr="00000000">
        <w:rPr>
          <w:rtl w:val="0"/>
        </w:rPr>
      </w:r>
    </w:p>
    <w:p w:rsidR="00000000" w:rsidDel="00000000" w:rsidP="00000000" w:rsidRDefault="00000000" w:rsidRPr="00000000" w14:paraId="0000005F">
      <w:pPr>
        <w:numPr>
          <w:ilvl w:val="0"/>
          <w:numId w:val="9"/>
        </w:numPr>
        <w:spacing w:after="0" w:afterAutospacing="0" w:before="0" w:beforeAutospacing="0" w:lineRule="auto"/>
        <w:ind w:left="720" w:hanging="360"/>
        <w:rPr>
          <w:color w:val="1155cc"/>
        </w:rPr>
      </w:pPr>
      <w:hyperlink r:id="rId129">
        <w:r w:rsidDel="00000000" w:rsidR="00000000" w:rsidRPr="00000000">
          <w:rPr>
            <w:color w:val="1155cc"/>
            <w:sz w:val="24"/>
            <w:szCs w:val="24"/>
            <w:rtl w:val="0"/>
          </w:rPr>
          <w:t xml:space="preserve">Subclinical hypothyroidism in nonpregnant adults &gt; CONSEQUENCES OF SUBCLINICAL HYPOTHYROIDISM &gt; Mortality</w:t>
        </w:r>
      </w:hyperlink>
      <w:r w:rsidDel="00000000" w:rsidR="00000000" w:rsidRPr="00000000">
        <w:rPr>
          <w:rtl w:val="0"/>
        </w:rPr>
      </w:r>
    </w:p>
    <w:p w:rsidR="00000000" w:rsidDel="00000000" w:rsidP="00000000" w:rsidRDefault="00000000" w:rsidRPr="00000000" w14:paraId="00000060">
      <w:pPr>
        <w:numPr>
          <w:ilvl w:val="0"/>
          <w:numId w:val="9"/>
        </w:numPr>
        <w:spacing w:after="0" w:afterAutospacing="0" w:before="0" w:beforeAutospacing="0" w:lineRule="auto"/>
        <w:ind w:left="720" w:hanging="360"/>
        <w:rPr>
          <w:color w:val="1155cc"/>
        </w:rPr>
      </w:pPr>
      <w:hyperlink r:id="rId130">
        <w:r w:rsidDel="00000000" w:rsidR="00000000" w:rsidRPr="00000000">
          <w:rPr>
            <w:color w:val="1155cc"/>
            <w:sz w:val="24"/>
            <w:szCs w:val="24"/>
            <w:rtl w:val="0"/>
          </w:rPr>
          <w:t xml:space="preserve">Subclinical hypothyroidism in nonpregnant adults &gt; EFFECTS OF THYROID HORMONE REPLACEMENT &gt; Hypothyroid signs and symptoms</w:t>
        </w:r>
      </w:hyperlink>
      <w:r w:rsidDel="00000000" w:rsidR="00000000" w:rsidRPr="00000000">
        <w:rPr>
          <w:rtl w:val="0"/>
        </w:rPr>
      </w:r>
    </w:p>
    <w:p w:rsidR="00000000" w:rsidDel="00000000" w:rsidP="00000000" w:rsidRDefault="00000000" w:rsidRPr="00000000" w14:paraId="00000061">
      <w:pPr>
        <w:numPr>
          <w:ilvl w:val="0"/>
          <w:numId w:val="9"/>
        </w:numPr>
        <w:spacing w:after="0" w:afterAutospacing="0" w:before="0" w:beforeAutospacing="0" w:lineRule="auto"/>
        <w:ind w:left="720" w:hanging="360"/>
        <w:rPr>
          <w:color w:val="1155cc"/>
        </w:rPr>
      </w:pPr>
      <w:hyperlink r:id="rId131">
        <w:r w:rsidDel="00000000" w:rsidR="00000000" w:rsidRPr="00000000">
          <w:rPr>
            <w:color w:val="1155cc"/>
            <w:sz w:val="24"/>
            <w:szCs w:val="24"/>
            <w:rtl w:val="0"/>
          </w:rPr>
          <w:t xml:space="preserve">Subclinical hypothyroidism in nonpregnant adults &gt; EFFECTS OF THYROID HORMONE REPLACEMENT &gt; Cardiovascular disease &gt; Major adverse cardiovascular events</w:t>
        </w:r>
      </w:hyperlink>
      <w:r w:rsidDel="00000000" w:rsidR="00000000" w:rsidRPr="00000000">
        <w:rPr>
          <w:rtl w:val="0"/>
        </w:rPr>
      </w:r>
    </w:p>
    <w:p w:rsidR="00000000" w:rsidDel="00000000" w:rsidP="00000000" w:rsidRDefault="00000000" w:rsidRPr="00000000" w14:paraId="00000062">
      <w:pPr>
        <w:numPr>
          <w:ilvl w:val="0"/>
          <w:numId w:val="9"/>
        </w:numPr>
        <w:spacing w:after="0" w:afterAutospacing="0" w:before="0" w:beforeAutospacing="0" w:lineRule="auto"/>
        <w:ind w:left="720" w:hanging="360"/>
        <w:rPr>
          <w:color w:val="1155cc"/>
        </w:rPr>
      </w:pPr>
      <w:hyperlink r:id="rId132">
        <w:r w:rsidDel="00000000" w:rsidR="00000000" w:rsidRPr="00000000">
          <w:rPr>
            <w:color w:val="1155cc"/>
            <w:sz w:val="24"/>
            <w:szCs w:val="24"/>
            <w:rtl w:val="0"/>
          </w:rPr>
          <w:t xml:space="preserve">Subclinical hypothyroidism in nonpregnant adults &gt; EPIDEMIOLOGY</w:t>
        </w:r>
      </w:hyperlink>
      <w:r w:rsidDel="00000000" w:rsidR="00000000" w:rsidRPr="00000000">
        <w:rPr>
          <w:rtl w:val="0"/>
        </w:rPr>
      </w:r>
    </w:p>
    <w:p w:rsidR="00000000" w:rsidDel="00000000" w:rsidP="00000000" w:rsidRDefault="00000000" w:rsidRPr="00000000" w14:paraId="00000063">
      <w:pPr>
        <w:numPr>
          <w:ilvl w:val="0"/>
          <w:numId w:val="9"/>
        </w:numPr>
        <w:spacing w:after="0" w:afterAutospacing="0" w:before="0" w:beforeAutospacing="0" w:lineRule="auto"/>
        <w:ind w:left="720" w:hanging="360"/>
        <w:rPr>
          <w:color w:val="1155cc"/>
        </w:rPr>
      </w:pPr>
      <w:hyperlink r:id="rId133">
        <w:r w:rsidDel="00000000" w:rsidR="00000000" w:rsidRPr="00000000">
          <w:rPr>
            <w:color w:val="1155cc"/>
            <w:sz w:val="24"/>
            <w:szCs w:val="24"/>
            <w:rtl w:val="0"/>
          </w:rPr>
          <w:t xml:space="preserve">Subclinical hypothyroidism in nonpregnant adults &gt; DIAGNOSIS</w:t>
        </w:r>
      </w:hyperlink>
      <w:r w:rsidDel="00000000" w:rsidR="00000000" w:rsidRPr="00000000">
        <w:rPr>
          <w:rtl w:val="0"/>
        </w:rPr>
      </w:r>
    </w:p>
    <w:p w:rsidR="00000000" w:rsidDel="00000000" w:rsidP="00000000" w:rsidRDefault="00000000" w:rsidRPr="00000000" w14:paraId="00000064">
      <w:pPr>
        <w:numPr>
          <w:ilvl w:val="0"/>
          <w:numId w:val="9"/>
        </w:numPr>
        <w:spacing w:after="240" w:before="0" w:beforeAutospacing="0" w:lineRule="auto"/>
        <w:ind w:left="720" w:hanging="360"/>
        <w:rPr>
          <w:color w:val="1155cc"/>
        </w:rPr>
      </w:pPr>
      <w:hyperlink r:id="rId134">
        <w:r w:rsidDel="00000000" w:rsidR="00000000" w:rsidRPr="00000000">
          <w:rPr>
            <w:color w:val="1155cc"/>
            <w:sz w:val="24"/>
            <w:szCs w:val="24"/>
            <w:rtl w:val="0"/>
          </w:rPr>
          <w:t xml:space="preserve">Subclinical hypothyroidism in nonpregnant adults &gt; MANAGEMENT &gt; Candidates for T4 replacement &gt; Arguments against treatment</w:t>
        </w:r>
      </w:hyperlink>
      <w:r w:rsidDel="00000000" w:rsidR="00000000" w:rsidRPr="00000000">
        <w:rPr>
          <w:rtl w:val="0"/>
        </w:rPr>
      </w:r>
    </w:p>
    <w:p w:rsidR="00000000" w:rsidDel="00000000" w:rsidP="00000000" w:rsidRDefault="00000000" w:rsidRPr="00000000" w14:paraId="000000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jqm9hhhni68"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72</w:t>
      </w:r>
      <w:r w:rsidDel="00000000" w:rsidR="00000000" w:rsidRPr="00000000">
        <w:rPr>
          <w:rtl w:val="0"/>
        </w:rPr>
      </w:r>
    </w:p>
    <w:p w:rsidR="00000000" w:rsidDel="00000000" w:rsidP="00000000" w:rsidRDefault="00000000" w:rsidRPr="00000000" w14:paraId="00000067">
      <w:pPr>
        <w:spacing w:line="390" w:lineRule="auto"/>
        <w:rPr>
          <w:color w:val="232323"/>
          <w:sz w:val="24"/>
          <w:szCs w:val="24"/>
        </w:rPr>
      </w:pPr>
      <w:r w:rsidDel="00000000" w:rsidR="00000000" w:rsidRPr="00000000">
        <w:rPr>
          <w:color w:val="232323"/>
          <w:sz w:val="24"/>
          <w:szCs w:val="24"/>
          <w:rtl w:val="0"/>
        </w:rPr>
        <w:t xml:space="preserve">ASSUMPTIONS: You are asking about the monitoring requirements for</w:t>
      </w:r>
      <w:hyperlink r:id="rId135">
        <w:r w:rsidDel="00000000" w:rsidR="00000000" w:rsidRPr="00000000">
          <w:rPr>
            <w:color w:val="232323"/>
            <w:sz w:val="24"/>
            <w:szCs w:val="24"/>
            <w:rtl w:val="0"/>
          </w:rPr>
          <w:t xml:space="preserve"> </w:t>
        </w:r>
      </w:hyperlink>
      <w:hyperlink r:id="rId136">
        <w:r w:rsidDel="00000000" w:rsidR="00000000" w:rsidRPr="00000000">
          <w:rPr>
            <w:color w:val="1155cc"/>
            <w:sz w:val="24"/>
            <w:szCs w:val="24"/>
            <w:rtl w:val="0"/>
          </w:rPr>
          <w:t xml:space="preserve">amiodarone</w:t>
        </w:r>
      </w:hyperlink>
      <w:r w:rsidDel="00000000" w:rsidR="00000000" w:rsidRPr="00000000">
        <w:rPr>
          <w:color w:val="232323"/>
          <w:sz w:val="24"/>
          <w:szCs w:val="24"/>
          <w:rtl w:val="0"/>
        </w:rPr>
        <w:t xml:space="preserve"> in an adult patient with stage 4 chronic kidney disease (CKD). I am assuming the patient is not pregnant or breastfeeding and is receiving</w:t>
      </w:r>
      <w:hyperlink r:id="rId137">
        <w:r w:rsidDel="00000000" w:rsidR="00000000" w:rsidRPr="00000000">
          <w:rPr>
            <w:color w:val="232323"/>
            <w:sz w:val="24"/>
            <w:szCs w:val="24"/>
            <w:rtl w:val="0"/>
          </w:rPr>
          <w:t xml:space="preserve"> </w:t>
        </w:r>
      </w:hyperlink>
      <w:hyperlink r:id="rId138">
        <w:r w:rsidDel="00000000" w:rsidR="00000000" w:rsidRPr="00000000">
          <w:rPr>
            <w:color w:val="1155cc"/>
            <w:sz w:val="24"/>
            <w:szCs w:val="24"/>
            <w:rtl w:val="0"/>
          </w:rPr>
          <w:t xml:space="preserve">amiodarone</w:t>
        </w:r>
      </w:hyperlink>
      <w:r w:rsidDel="00000000" w:rsidR="00000000" w:rsidRPr="00000000">
        <w:rPr>
          <w:color w:val="232323"/>
          <w:sz w:val="24"/>
          <w:szCs w:val="24"/>
          <w:rtl w:val="0"/>
        </w:rPr>
        <w:t xml:space="preserve"> for a standard arrhythmia indication.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line="390" w:lineRule="auto"/>
        <w:rPr>
          <w:color w:val="232323"/>
          <w:sz w:val="24"/>
          <w:szCs w:val="24"/>
        </w:rPr>
      </w:pPr>
      <w:r w:rsidDel="00000000" w:rsidR="00000000" w:rsidRPr="00000000">
        <w:rPr>
          <w:color w:val="232323"/>
          <w:sz w:val="24"/>
          <w:szCs w:val="24"/>
          <w:rtl w:val="0"/>
        </w:rPr>
        <w:t xml:space="preserve">For patients with stage 4 CKD, dose adjustment of</w:t>
      </w:r>
      <w:hyperlink r:id="rId139">
        <w:r w:rsidDel="00000000" w:rsidR="00000000" w:rsidRPr="00000000">
          <w:rPr>
            <w:color w:val="232323"/>
            <w:sz w:val="24"/>
            <w:szCs w:val="24"/>
            <w:rtl w:val="0"/>
          </w:rPr>
          <w:t xml:space="preserve"> </w:t>
        </w:r>
      </w:hyperlink>
      <w:hyperlink r:id="rId140">
        <w:r w:rsidDel="00000000" w:rsidR="00000000" w:rsidRPr="00000000">
          <w:rPr>
            <w:color w:val="1155cc"/>
            <w:sz w:val="24"/>
            <w:szCs w:val="24"/>
            <w:rtl w:val="0"/>
          </w:rPr>
          <w:t xml:space="preserve">amiodarone</w:t>
        </w:r>
      </w:hyperlink>
      <w:r w:rsidDel="00000000" w:rsidR="00000000" w:rsidRPr="00000000">
        <w:rPr>
          <w:color w:val="232323"/>
          <w:sz w:val="24"/>
          <w:szCs w:val="24"/>
          <w:rtl w:val="0"/>
        </w:rPr>
        <w:t xml:space="preserve"> is not required, but careful monitoring for adverse effects is essential</w:t>
      </w:r>
      <w:hyperlink r:id="rId141">
        <w:r w:rsidDel="00000000" w:rsidR="00000000" w:rsidRPr="00000000">
          <w:rPr>
            <w:color w:val="232323"/>
            <w:sz w:val="24"/>
            <w:szCs w:val="24"/>
            <w:rtl w:val="0"/>
          </w:rPr>
          <w:t xml:space="preserve"> </w:t>
        </w:r>
      </w:hyperlink>
      <w:hyperlink r:id="rId142">
        <w:r w:rsidDel="00000000" w:rsidR="00000000" w:rsidRPr="00000000">
          <w:rPr>
            <w:color w:val="1155cc"/>
            <w:sz w:val="24"/>
            <w:szCs w:val="24"/>
            <w:rtl w:val="0"/>
          </w:rPr>
          <w:t xml:space="preserve">[1]</w:t>
        </w:r>
      </w:hyperlink>
      <w:hyperlink r:id="rId143">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The recommended monitoring for</w:t>
      </w:r>
      <w:hyperlink r:id="rId144">
        <w:r w:rsidDel="00000000" w:rsidR="00000000" w:rsidRPr="00000000">
          <w:rPr>
            <w:color w:val="232323"/>
            <w:sz w:val="24"/>
            <w:szCs w:val="24"/>
            <w:rtl w:val="0"/>
          </w:rPr>
          <w:t xml:space="preserve"> </w:t>
        </w:r>
      </w:hyperlink>
      <w:hyperlink r:id="rId145">
        <w:r w:rsidDel="00000000" w:rsidR="00000000" w:rsidRPr="00000000">
          <w:rPr>
            <w:color w:val="1155cc"/>
            <w:sz w:val="24"/>
            <w:szCs w:val="24"/>
            <w:rtl w:val="0"/>
          </w:rPr>
          <w:t xml:space="preserve">amiodarone</w:t>
        </w:r>
      </w:hyperlink>
      <w:r w:rsidDel="00000000" w:rsidR="00000000" w:rsidRPr="00000000">
        <w:rPr>
          <w:color w:val="232323"/>
          <w:sz w:val="24"/>
          <w:szCs w:val="24"/>
          <w:rtl w:val="0"/>
        </w:rPr>
        <w:t xml:space="preserve"> in all patients—including those with CKD—includes baseline and periodic assessment of pulmonary, thyroid, hepatic, cardiac, and ocular function</w:t>
      </w:r>
      <w:hyperlink r:id="rId146">
        <w:r w:rsidDel="00000000" w:rsidR="00000000" w:rsidRPr="00000000">
          <w:rPr>
            <w:color w:val="232323"/>
            <w:sz w:val="24"/>
            <w:szCs w:val="24"/>
            <w:rtl w:val="0"/>
          </w:rPr>
          <w:t xml:space="preserve"> </w:t>
        </w:r>
      </w:hyperlink>
      <w:hyperlink r:id="rId147">
        <w:r w:rsidDel="00000000" w:rsidR="00000000" w:rsidRPr="00000000">
          <w:rPr>
            <w:color w:val="1155cc"/>
            <w:sz w:val="24"/>
            <w:szCs w:val="24"/>
            <w:rtl w:val="0"/>
          </w:rPr>
          <w:t xml:space="preserve">[1]</w:t>
        </w:r>
      </w:hyperlink>
      <w:hyperlink r:id="rId148">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A">
      <w:pPr>
        <w:pStyle w:val="Heading3"/>
        <w:keepNext w:val="0"/>
        <w:keepLines w:val="0"/>
        <w:spacing w:after="40" w:before="460" w:line="346.66666666666663" w:lineRule="auto"/>
        <w:rPr>
          <w:b w:val="1"/>
          <w:bCs w:val="1"/>
          <w:color w:val="232323"/>
          <w:sz w:val="27"/>
          <w:szCs w:val="27"/>
        </w:rPr>
      </w:pPr>
      <w:bookmarkStart w:colFirst="0" w:colLast="0" w:name="_b1kwszqz9mp2" w:id="16"/>
      <w:bookmarkEnd w:id="16"/>
      <w:r w:rsidDel="00000000" w:rsidR="00000000" w:rsidRPr="00000000">
        <w:rPr>
          <w:b w:val="1"/>
          <w:bCs w:val="1"/>
          <w:color w:val="232323"/>
          <w:sz w:val="27"/>
          <w:szCs w:val="27"/>
          <w:rtl w:val="0"/>
        </w:rPr>
        <w:t xml:space="preserve">Monitoring Requirements for Amiodarone in Stage 4 CKD</w:t>
      </w:r>
    </w:p>
    <w:p w:rsidR="00000000" w:rsidDel="00000000" w:rsidP="00000000" w:rsidRDefault="00000000" w:rsidRPr="00000000" w14:paraId="0000006B">
      <w:pPr>
        <w:numPr>
          <w:ilvl w:val="0"/>
          <w:numId w:val="8"/>
        </w:numPr>
        <w:spacing w:after="0" w:afterAutospacing="0" w:before="220" w:line="390" w:lineRule="auto"/>
        <w:ind w:left="720" w:hanging="360"/>
        <w:rPr>
          <w:sz w:val="24"/>
          <w:szCs w:val="24"/>
        </w:rPr>
      </w:pPr>
      <w:r w:rsidDel="00000000" w:rsidR="00000000" w:rsidRPr="00000000">
        <w:rPr>
          <w:color w:val="232323"/>
          <w:sz w:val="24"/>
          <w:szCs w:val="24"/>
          <w:rtl w:val="0"/>
        </w:rPr>
        <w:t xml:space="preserve">Pulmonary toxicity: Obtain a baseline chest radiograph prior to initiation and repeat annually. Consider baseline pulmonary function tests (PFTs) with diffusion capacity in patients with underlying lung disease. Repeat PFTs only if symptoms suggest toxicity </w:t>
      </w:r>
      <w:hyperlink r:id="rId149">
        <w:r w:rsidDel="00000000" w:rsidR="00000000" w:rsidRPr="00000000">
          <w:rPr>
            <w:color w:val="1155cc"/>
            <w:sz w:val="24"/>
            <w:szCs w:val="24"/>
            <w:rtl w:val="0"/>
          </w:rPr>
          <w:t xml:space="preserve">[3]</w:t>
        </w:r>
      </w:hyperlink>
      <w:hyperlink r:id="rId150">
        <w:r w:rsidDel="00000000" w:rsidR="00000000" w:rsidRPr="00000000">
          <w:rPr>
            <w:color w:val="1155cc"/>
            <w:sz w:val="24"/>
            <w:szCs w:val="24"/>
            <w:rtl w:val="0"/>
          </w:rPr>
          <w:t xml:space="preserve">[4]</w:t>
        </w:r>
      </w:hyperlink>
      <w:hyperlink r:id="rId151">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6C">
      <w:pPr>
        <w:numPr>
          <w:ilvl w:val="0"/>
          <w:numId w:val="8"/>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Thyroid dysfunction: Perform thyroid function tests (TSH with reflex free T4) prior to starting </w:t>
      </w:r>
      <w:hyperlink r:id="rId152">
        <w:r w:rsidDel="00000000" w:rsidR="00000000" w:rsidRPr="00000000">
          <w:rPr>
            <w:color w:val="1155cc"/>
            <w:sz w:val="24"/>
            <w:szCs w:val="24"/>
            <w:rtl w:val="0"/>
          </w:rPr>
          <w:t xml:space="preserve">amiodarone</w:t>
        </w:r>
      </w:hyperlink>
      <w:r w:rsidDel="00000000" w:rsidR="00000000" w:rsidRPr="00000000">
        <w:rPr>
          <w:color w:val="232323"/>
          <w:sz w:val="24"/>
          <w:szCs w:val="24"/>
          <w:rtl w:val="0"/>
        </w:rPr>
        <w:t xml:space="preserve">, repeat within 3–4 months of initiation, and then every 12 months during therapy. Monitor more frequently if symptoms develop </w:t>
      </w:r>
      <w:hyperlink r:id="rId153">
        <w:r w:rsidDel="00000000" w:rsidR="00000000" w:rsidRPr="00000000">
          <w:rPr>
            <w:color w:val="1155cc"/>
            <w:sz w:val="24"/>
            <w:szCs w:val="24"/>
            <w:rtl w:val="0"/>
          </w:rPr>
          <w:t xml:space="preserve">[3]</w:t>
        </w:r>
      </w:hyperlink>
      <w:hyperlink r:id="rId154">
        <w:r w:rsidDel="00000000" w:rsidR="00000000" w:rsidRPr="00000000">
          <w:rPr>
            <w:color w:val="1155cc"/>
            <w:sz w:val="24"/>
            <w:szCs w:val="24"/>
            <w:rtl w:val="0"/>
          </w:rPr>
          <w:t xml:space="preserve">[6]</w:t>
        </w:r>
      </w:hyperlink>
      <w:hyperlink r:id="rId155">
        <w:r w:rsidDel="00000000" w:rsidR="00000000" w:rsidRPr="00000000">
          <w:rPr>
            <w:color w:val="1155cc"/>
            <w:sz w:val="24"/>
            <w:szCs w:val="24"/>
            <w:rtl w:val="0"/>
          </w:rPr>
          <w:t xml:space="preserve">[7]</w:t>
        </w:r>
      </w:hyperlink>
      <w:hyperlink r:id="rId156">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6D">
      <w:pPr>
        <w:numPr>
          <w:ilvl w:val="0"/>
          <w:numId w:val="8"/>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Hepatic toxicity: Check baseline serum aminotransferase levels (ALT, AST) prior to starting </w:t>
      </w:r>
      <w:hyperlink r:id="rId157">
        <w:r w:rsidDel="00000000" w:rsidR="00000000" w:rsidRPr="00000000">
          <w:rPr>
            <w:color w:val="1155cc"/>
            <w:sz w:val="24"/>
            <w:szCs w:val="24"/>
            <w:rtl w:val="0"/>
          </w:rPr>
          <w:t xml:space="preserve">amiodarone</w:t>
        </w:r>
      </w:hyperlink>
      <w:r w:rsidDel="00000000" w:rsidR="00000000" w:rsidRPr="00000000">
        <w:rPr>
          <w:color w:val="232323"/>
          <w:sz w:val="24"/>
          <w:szCs w:val="24"/>
          <w:rtl w:val="0"/>
        </w:rPr>
        <w:t xml:space="preserve">, then repeat every 12 months or if symptoms/signs of liver disease develop </w:t>
      </w:r>
      <w:hyperlink r:id="rId158">
        <w:r w:rsidDel="00000000" w:rsidR="00000000" w:rsidRPr="00000000">
          <w:rPr>
            <w:color w:val="1155cc"/>
            <w:sz w:val="24"/>
            <w:szCs w:val="24"/>
            <w:rtl w:val="0"/>
          </w:rPr>
          <w:t xml:space="preserve">[3]</w:t>
        </w:r>
      </w:hyperlink>
      <w:hyperlink r:id="rId159">
        <w:r w:rsidDel="00000000" w:rsidR="00000000" w:rsidRPr="00000000">
          <w:rPr>
            <w:color w:val="1155cc"/>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6E">
      <w:pPr>
        <w:numPr>
          <w:ilvl w:val="0"/>
          <w:numId w:val="8"/>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Cardiac effects: Obtain a baseline ECG prior to starting </w:t>
      </w:r>
      <w:hyperlink r:id="rId160">
        <w:r w:rsidDel="00000000" w:rsidR="00000000" w:rsidRPr="00000000">
          <w:rPr>
            <w:color w:val="1155cc"/>
            <w:sz w:val="24"/>
            <w:szCs w:val="24"/>
            <w:rtl w:val="0"/>
          </w:rPr>
          <w:t xml:space="preserve">amiodarone</w:t>
        </w:r>
      </w:hyperlink>
      <w:r w:rsidDel="00000000" w:rsidR="00000000" w:rsidRPr="00000000">
        <w:rPr>
          <w:color w:val="232323"/>
          <w:sz w:val="24"/>
          <w:szCs w:val="24"/>
          <w:rtl w:val="0"/>
        </w:rPr>
        <w:t xml:space="preserve"> and annually thereafter, or more frequently if symptoms change. For patients with an ICD, consider noninvasive ICD evaluation after loading is complete </w:t>
      </w:r>
      <w:hyperlink r:id="rId161">
        <w:r w:rsidDel="00000000" w:rsidR="00000000" w:rsidRPr="00000000">
          <w:rPr>
            <w:color w:val="1155cc"/>
            <w:sz w:val="24"/>
            <w:szCs w:val="24"/>
            <w:rtl w:val="0"/>
          </w:rPr>
          <w:t xml:space="preserve">[3]</w:t>
        </w:r>
      </w:hyperlink>
      <w:hyperlink r:id="rId162">
        <w:r w:rsidDel="00000000" w:rsidR="00000000" w:rsidRPr="00000000">
          <w:rPr>
            <w:color w:val="1155cc"/>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6F">
      <w:pPr>
        <w:numPr>
          <w:ilvl w:val="0"/>
          <w:numId w:val="8"/>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Ocular toxicity: Baseline eye examination prior to or shortly after starting </w:t>
      </w:r>
      <w:hyperlink r:id="rId163">
        <w:r w:rsidDel="00000000" w:rsidR="00000000" w:rsidRPr="00000000">
          <w:rPr>
            <w:color w:val="1155cc"/>
            <w:sz w:val="24"/>
            <w:szCs w:val="24"/>
            <w:rtl w:val="0"/>
          </w:rPr>
          <w:t xml:space="preserve">amiodarone</w:t>
        </w:r>
      </w:hyperlink>
      <w:r w:rsidDel="00000000" w:rsidR="00000000" w:rsidRPr="00000000">
        <w:rPr>
          <w:color w:val="232323"/>
          <w:sz w:val="24"/>
          <w:szCs w:val="24"/>
          <w:rtl w:val="0"/>
        </w:rPr>
        <w:t xml:space="preserve">. Annual eye exams are recommended if asymptomatic; prompt repeat exam if visual symptoms develop </w:t>
      </w:r>
      <w:hyperlink r:id="rId164">
        <w:r w:rsidDel="00000000" w:rsidR="00000000" w:rsidRPr="00000000">
          <w:rPr>
            <w:color w:val="1155cc"/>
            <w:sz w:val="24"/>
            <w:szCs w:val="24"/>
            <w:rtl w:val="0"/>
          </w:rPr>
          <w:t xml:space="preserve">[3]</w:t>
        </w:r>
      </w:hyperlink>
      <w:hyperlink r:id="rId165">
        <w:r w:rsidDel="00000000" w:rsidR="00000000" w:rsidRPr="00000000">
          <w:rPr>
            <w:color w:val="1155cc"/>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70">
      <w:pPr>
        <w:numPr>
          <w:ilvl w:val="0"/>
          <w:numId w:val="8"/>
        </w:numPr>
        <w:spacing w:after="240" w:before="0" w:beforeAutospacing="0" w:line="390" w:lineRule="auto"/>
        <w:ind w:left="720" w:hanging="360"/>
        <w:rPr>
          <w:sz w:val="24"/>
          <w:szCs w:val="24"/>
        </w:rPr>
      </w:pPr>
      <w:r w:rsidDel="00000000" w:rsidR="00000000" w:rsidRPr="00000000">
        <w:rPr>
          <w:color w:val="232323"/>
          <w:sz w:val="24"/>
          <w:szCs w:val="24"/>
          <w:rtl w:val="0"/>
        </w:rPr>
        <w:t xml:space="preserve">Drug-drug interactions: Monitor for interactions with drugs such as digoxin, warfarin, and simvastatin. Adjust doses and monitor levels as indicated (eg, digoxin level within three days of starting </w:t>
      </w:r>
      <w:hyperlink r:id="rId166">
        <w:r w:rsidDel="00000000" w:rsidR="00000000" w:rsidRPr="00000000">
          <w:rPr>
            <w:color w:val="1155cc"/>
            <w:sz w:val="24"/>
            <w:szCs w:val="24"/>
            <w:rtl w:val="0"/>
          </w:rPr>
          <w:t xml:space="preserve">amiodarone</w:t>
        </w:r>
      </w:hyperlink>
      <w:r w:rsidDel="00000000" w:rsidR="00000000" w:rsidRPr="00000000">
        <w:rPr>
          <w:color w:val="232323"/>
          <w:sz w:val="24"/>
          <w:szCs w:val="24"/>
          <w:rtl w:val="0"/>
        </w:rPr>
        <w:t xml:space="preserve">, frequent INR checks for warfarin) </w:t>
      </w:r>
      <w:hyperlink r:id="rId167">
        <w:r w:rsidDel="00000000" w:rsidR="00000000" w:rsidRPr="00000000">
          <w:rPr>
            <w:color w:val="1155cc"/>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71">
      <w:pPr>
        <w:spacing w:line="390" w:lineRule="auto"/>
        <w:rPr>
          <w:color w:val="232323"/>
          <w:sz w:val="24"/>
          <w:szCs w:val="24"/>
        </w:rPr>
      </w:pPr>
      <w:r w:rsidDel="00000000" w:rsidR="00000000" w:rsidRPr="00000000">
        <w:rPr>
          <w:color w:val="232323"/>
          <w:sz w:val="24"/>
          <w:szCs w:val="24"/>
          <w:rtl w:val="0"/>
        </w:rPr>
        <w:t xml:space="preserve">For a comprehensive summary, refer to the</w:t>
      </w:r>
      <w:hyperlink r:id="rId168">
        <w:r w:rsidDel="00000000" w:rsidR="00000000" w:rsidRPr="00000000">
          <w:rPr>
            <w:color w:val="232323"/>
            <w:sz w:val="24"/>
            <w:szCs w:val="24"/>
            <w:rtl w:val="0"/>
          </w:rPr>
          <w:t xml:space="preserve"> </w:t>
        </w:r>
      </w:hyperlink>
      <w:hyperlink r:id="rId169">
        <w:r w:rsidDel="00000000" w:rsidR="00000000" w:rsidRPr="00000000">
          <w:rPr>
            <w:color w:val="1155cc"/>
            <w:sz w:val="24"/>
            <w:szCs w:val="24"/>
            <w:rtl w:val="0"/>
          </w:rPr>
          <w:t xml:space="preserve"> amiodarone baseline testing and monitoring for side effects</w:t>
        </w:r>
      </w:hyperlink>
      <w:hyperlink r:id="rId170">
        <w:r w:rsidDel="00000000" w:rsidR="00000000" w:rsidRPr="00000000">
          <w:rPr>
            <w:color w:val="232323"/>
            <w:sz w:val="24"/>
            <w:szCs w:val="24"/>
            <w:rtl w:val="0"/>
          </w:rPr>
          <w:t xml:space="preserve"> </w:t>
        </w:r>
      </w:hyperlink>
      <w:hyperlink r:id="rId171">
        <w:r w:rsidDel="00000000" w:rsidR="00000000" w:rsidRPr="00000000">
          <w:rPr>
            <w:color w:val="1155cc"/>
            <w:sz w:val="24"/>
            <w:szCs w:val="24"/>
            <w:rtl w:val="0"/>
          </w:rPr>
          <w:t xml:space="preserve">[1]</w:t>
        </w:r>
      </w:hyperlink>
      <w:hyperlink r:id="rId172">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2">
      <w:pPr>
        <w:pStyle w:val="Heading3"/>
        <w:keepNext w:val="0"/>
        <w:keepLines w:val="0"/>
        <w:spacing w:after="40" w:before="460" w:line="346.66666666666663" w:lineRule="auto"/>
        <w:rPr>
          <w:b w:val="1"/>
          <w:bCs w:val="1"/>
          <w:color w:val="232323"/>
          <w:sz w:val="27"/>
          <w:szCs w:val="27"/>
        </w:rPr>
      </w:pPr>
      <w:bookmarkStart w:colFirst="0" w:colLast="0" w:name="_wigzgk8ad7bk" w:id="17"/>
      <w:bookmarkEnd w:id="17"/>
      <w:r w:rsidDel="00000000" w:rsidR="00000000" w:rsidRPr="00000000">
        <w:rPr>
          <w:b w:val="1"/>
          <w:bCs w:val="1"/>
          <w:color w:val="232323"/>
          <w:sz w:val="27"/>
          <w:szCs w:val="27"/>
          <w:rtl w:val="0"/>
        </w:rPr>
        <w:t xml:space="preserve">Key Points</w:t>
      </w:r>
    </w:p>
    <w:p w:rsidR="00000000" w:rsidDel="00000000" w:rsidP="00000000" w:rsidRDefault="00000000" w:rsidRPr="00000000" w14:paraId="00000073">
      <w:pPr>
        <w:numPr>
          <w:ilvl w:val="0"/>
          <w:numId w:val="13"/>
        </w:numPr>
        <w:spacing w:after="0" w:afterAutospacing="0" w:before="220" w:line="390" w:lineRule="auto"/>
        <w:ind w:left="720" w:hanging="360"/>
        <w:rPr>
          <w:sz w:val="24"/>
          <w:szCs w:val="24"/>
        </w:rPr>
      </w:pPr>
      <w:r w:rsidDel="00000000" w:rsidR="00000000" w:rsidRPr="00000000">
        <w:rPr>
          <w:color w:val="232323"/>
          <w:sz w:val="24"/>
          <w:szCs w:val="24"/>
          <w:rtl w:val="0"/>
        </w:rPr>
        <w:t xml:space="preserve">Dose adjustment of </w:t>
      </w:r>
      <w:hyperlink r:id="rId173">
        <w:r w:rsidDel="00000000" w:rsidR="00000000" w:rsidRPr="00000000">
          <w:rPr>
            <w:color w:val="1155cc"/>
            <w:sz w:val="24"/>
            <w:szCs w:val="24"/>
            <w:rtl w:val="0"/>
          </w:rPr>
          <w:t xml:space="preserve">amiodarone</w:t>
        </w:r>
      </w:hyperlink>
      <w:r w:rsidDel="00000000" w:rsidR="00000000" w:rsidRPr="00000000">
        <w:rPr>
          <w:color w:val="232323"/>
          <w:sz w:val="24"/>
          <w:szCs w:val="24"/>
          <w:rtl w:val="0"/>
        </w:rPr>
        <w:t xml:space="preserve"> is not required for CKD, including dialysis </w:t>
      </w:r>
      <w:hyperlink r:id="rId174">
        <w:r w:rsidDel="00000000" w:rsidR="00000000" w:rsidRPr="00000000">
          <w:rPr>
            <w:color w:val="1155cc"/>
            <w:sz w:val="24"/>
            <w:szCs w:val="24"/>
            <w:rtl w:val="0"/>
          </w:rPr>
          <w:t xml:space="preserve">[1]</w:t>
        </w:r>
      </w:hyperlink>
      <w:hyperlink r:id="rId175">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4">
      <w:pPr>
        <w:numPr>
          <w:ilvl w:val="0"/>
          <w:numId w:val="1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Baseline and periodic monitoring for pulmonary, thyroid, hepatic, cardiac, and ocular toxicity is essential </w:t>
      </w:r>
      <w:hyperlink r:id="rId176">
        <w:r w:rsidDel="00000000" w:rsidR="00000000" w:rsidRPr="00000000">
          <w:rPr>
            <w:color w:val="1155cc"/>
            <w:sz w:val="24"/>
            <w:szCs w:val="24"/>
            <w:rtl w:val="0"/>
          </w:rPr>
          <w:t xml:space="preserve">[1]</w:t>
        </w:r>
      </w:hyperlink>
      <w:hyperlink r:id="rId177">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5">
      <w:pPr>
        <w:numPr>
          <w:ilvl w:val="0"/>
          <w:numId w:val="1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drug-drug interactions, especially with digoxin, warfarin, and simvastatin </w:t>
      </w:r>
      <w:hyperlink r:id="rId178">
        <w:r w:rsidDel="00000000" w:rsidR="00000000" w:rsidRPr="00000000">
          <w:rPr>
            <w:color w:val="1155cc"/>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76">
      <w:pPr>
        <w:numPr>
          <w:ilvl w:val="0"/>
          <w:numId w:val="1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Annual chest radiograph, thyroid function tests, liver enzymes, ECG, and eye exam are recommended </w:t>
      </w:r>
      <w:hyperlink r:id="rId179">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7">
      <w:pPr>
        <w:numPr>
          <w:ilvl w:val="0"/>
          <w:numId w:val="13"/>
        </w:numPr>
        <w:spacing w:after="240" w:before="0" w:beforeAutospacing="0" w:line="390" w:lineRule="auto"/>
        <w:ind w:left="720" w:hanging="360"/>
        <w:rPr>
          <w:sz w:val="24"/>
          <w:szCs w:val="24"/>
        </w:rPr>
      </w:pPr>
      <w:r w:rsidDel="00000000" w:rsidR="00000000" w:rsidRPr="00000000">
        <w:rPr>
          <w:color w:val="232323"/>
          <w:sz w:val="24"/>
          <w:szCs w:val="24"/>
          <w:rtl w:val="0"/>
        </w:rPr>
        <w:t xml:space="preserve">Repeat monitoring more frequently if symptoms or signs of toxicity develop </w:t>
      </w:r>
      <w:hyperlink r:id="rId180">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8">
      <w:pPr>
        <w:pStyle w:val="Heading3"/>
        <w:keepNext w:val="0"/>
        <w:keepLines w:val="0"/>
        <w:spacing w:after="40" w:before="460" w:line="346.66666666666663" w:lineRule="auto"/>
        <w:rPr>
          <w:b w:val="1"/>
          <w:bCs w:val="1"/>
          <w:color w:val="232323"/>
          <w:sz w:val="27"/>
          <w:szCs w:val="27"/>
        </w:rPr>
      </w:pPr>
      <w:bookmarkStart w:colFirst="0" w:colLast="0" w:name="_4tkfyxs59as5" w:id="18"/>
      <w:bookmarkEnd w:id="18"/>
      <w:r w:rsidDel="00000000" w:rsidR="00000000" w:rsidRPr="00000000">
        <w:rPr>
          <w:b w:val="1"/>
          <w:bCs w:val="1"/>
          <w:color w:val="232323"/>
          <w:sz w:val="27"/>
          <w:szCs w:val="27"/>
          <w:rtl w:val="0"/>
        </w:rPr>
        <w:t xml:space="preserve">Learn More</w:t>
      </w:r>
    </w:p>
    <w:p w:rsidR="00000000" w:rsidDel="00000000" w:rsidP="00000000" w:rsidRDefault="00000000" w:rsidRPr="00000000" w14:paraId="00000079">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A">
      <w:pPr>
        <w:numPr>
          <w:ilvl w:val="0"/>
          <w:numId w:val="4"/>
        </w:numPr>
        <w:spacing w:after="0" w:afterAutospacing="0" w:before="220" w:line="390" w:lineRule="auto"/>
        <w:ind w:left="720" w:hanging="360"/>
      </w:pPr>
      <w:hyperlink r:id="rId181">
        <w:r w:rsidDel="00000000" w:rsidR="00000000" w:rsidRPr="00000000">
          <w:rPr>
            <w:color w:val="1155cc"/>
            <w:sz w:val="24"/>
            <w:szCs w:val="24"/>
            <w:rtl w:val="0"/>
          </w:rPr>
          <w:t xml:space="preserve">What if the patient is on dialysis?</w:t>
        </w:r>
      </w:hyperlink>
      <w:r w:rsidDel="00000000" w:rsidR="00000000" w:rsidRPr="00000000">
        <w:rPr>
          <w:rtl w:val="0"/>
        </w:rPr>
      </w:r>
    </w:p>
    <w:p w:rsidR="00000000" w:rsidDel="00000000" w:rsidP="00000000" w:rsidRDefault="00000000" w:rsidRPr="00000000" w14:paraId="0000007B">
      <w:pPr>
        <w:numPr>
          <w:ilvl w:val="0"/>
          <w:numId w:val="4"/>
        </w:numPr>
        <w:spacing w:after="0" w:afterAutospacing="0" w:before="0" w:beforeAutospacing="0" w:line="390" w:lineRule="auto"/>
        <w:ind w:left="720" w:hanging="360"/>
      </w:pPr>
      <w:hyperlink r:id="rId182">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7C">
      <w:pPr>
        <w:numPr>
          <w:ilvl w:val="0"/>
          <w:numId w:val="4"/>
        </w:numPr>
        <w:spacing w:after="0" w:afterAutospacing="0" w:before="0" w:beforeAutospacing="0" w:line="390" w:lineRule="auto"/>
        <w:ind w:left="720" w:hanging="360"/>
      </w:pPr>
      <w:hyperlink r:id="rId183">
        <w:r w:rsidDel="00000000" w:rsidR="00000000" w:rsidRPr="00000000">
          <w:rPr>
            <w:color w:val="1155cc"/>
            <w:sz w:val="24"/>
            <w:szCs w:val="24"/>
            <w:rtl w:val="0"/>
          </w:rPr>
          <w:t xml:space="preserve">What if the patient has underlying lung disease?</w:t>
        </w:r>
      </w:hyperlink>
      <w:r w:rsidDel="00000000" w:rsidR="00000000" w:rsidRPr="00000000">
        <w:rPr>
          <w:rtl w:val="0"/>
        </w:rPr>
      </w:r>
    </w:p>
    <w:p w:rsidR="00000000" w:rsidDel="00000000" w:rsidP="00000000" w:rsidRDefault="00000000" w:rsidRPr="00000000" w14:paraId="0000007D">
      <w:pPr>
        <w:numPr>
          <w:ilvl w:val="0"/>
          <w:numId w:val="4"/>
        </w:numPr>
        <w:spacing w:after="0" w:afterAutospacing="0" w:before="0" w:beforeAutospacing="0" w:line="390" w:lineRule="auto"/>
        <w:ind w:left="720" w:hanging="360"/>
      </w:pPr>
      <w:hyperlink r:id="rId184">
        <w:r w:rsidDel="00000000" w:rsidR="00000000" w:rsidRPr="00000000">
          <w:rPr>
            <w:color w:val="1155cc"/>
            <w:sz w:val="24"/>
            <w:szCs w:val="24"/>
            <w:rtl w:val="0"/>
          </w:rPr>
          <w:t xml:space="preserve">What if the patient is taking other medications with potential interactions?</w:t>
        </w:r>
      </w:hyperlink>
      <w:r w:rsidDel="00000000" w:rsidR="00000000" w:rsidRPr="00000000">
        <w:rPr>
          <w:rtl w:val="0"/>
        </w:rPr>
      </w:r>
    </w:p>
    <w:p w:rsidR="00000000" w:rsidDel="00000000" w:rsidP="00000000" w:rsidRDefault="00000000" w:rsidRPr="00000000" w14:paraId="0000007E">
      <w:pPr>
        <w:numPr>
          <w:ilvl w:val="0"/>
          <w:numId w:val="4"/>
        </w:numPr>
        <w:spacing w:after="240" w:before="0" w:beforeAutospacing="0" w:line="390" w:lineRule="auto"/>
        <w:ind w:left="720" w:hanging="360"/>
      </w:pPr>
      <w:hyperlink r:id="rId185">
        <w:r w:rsidDel="00000000" w:rsidR="00000000" w:rsidRPr="00000000">
          <w:rPr>
            <w:color w:val="1155cc"/>
            <w:sz w:val="24"/>
            <w:szCs w:val="24"/>
            <w:rtl w:val="0"/>
          </w:rPr>
          <w:t xml:space="preserve">What if the patient develops symptoms suggestive of toxicity?</w:t>
        </w:r>
      </w:hyperlink>
      <w:r w:rsidDel="00000000" w:rsidR="00000000" w:rsidRPr="00000000">
        <w:rPr>
          <w:rtl w:val="0"/>
        </w:rPr>
      </w:r>
    </w:p>
    <w:p w:rsidR="00000000" w:rsidDel="00000000" w:rsidP="00000000" w:rsidRDefault="00000000" w:rsidRPr="00000000" w14:paraId="0000007F">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monitoring or management.</w:t>
      </w:r>
    </w:p>
    <w:p w:rsidR="00000000" w:rsidDel="00000000" w:rsidP="00000000" w:rsidRDefault="00000000" w:rsidRPr="00000000" w14:paraId="00000080">
      <w:pPr>
        <w:pStyle w:val="Heading3"/>
        <w:keepNext w:val="0"/>
        <w:keepLines w:val="0"/>
        <w:spacing w:after="40" w:before="460" w:line="346.66666666666663" w:lineRule="auto"/>
        <w:rPr>
          <w:b w:val="1"/>
          <w:bCs w:val="1"/>
          <w:color w:val="232323"/>
          <w:sz w:val="27"/>
          <w:szCs w:val="27"/>
        </w:rPr>
      </w:pPr>
      <w:bookmarkStart w:colFirst="0" w:colLast="0" w:name="_7bexahic56fm" w:id="19"/>
      <w:bookmarkEnd w:id="1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1">
      <w:pPr>
        <w:numPr>
          <w:ilvl w:val="0"/>
          <w:numId w:val="11"/>
        </w:numPr>
        <w:spacing w:after="0" w:afterAutospacing="0" w:before="240" w:lineRule="auto"/>
        <w:ind w:left="720" w:hanging="360"/>
      </w:pPr>
      <w:hyperlink r:id="rId186">
        <w:r w:rsidDel="00000000" w:rsidR="00000000" w:rsidRPr="00000000">
          <w:rPr>
            <w:color w:val="1155cc"/>
            <w:sz w:val="24"/>
            <w:szCs w:val="24"/>
            <w:rtl w:val="0"/>
          </w:rPr>
          <w:t xml:space="preserve">Amiodarone: Clinical uses, administration, and adverse effects &gt; DOSING AND MONITORING &gt; Oral amiodarone dosing and monitoring</w:t>
        </w:r>
      </w:hyperlink>
      <w:r w:rsidDel="00000000" w:rsidR="00000000" w:rsidRPr="00000000">
        <w:rPr>
          <w:rtl w:val="0"/>
        </w:rPr>
      </w:r>
    </w:p>
    <w:p w:rsidR="00000000" w:rsidDel="00000000" w:rsidP="00000000" w:rsidRDefault="00000000" w:rsidRPr="00000000" w14:paraId="00000082">
      <w:pPr>
        <w:numPr>
          <w:ilvl w:val="0"/>
          <w:numId w:val="11"/>
        </w:numPr>
        <w:spacing w:after="0" w:afterAutospacing="0" w:before="0" w:beforeAutospacing="0" w:lineRule="auto"/>
        <w:ind w:left="720" w:hanging="360"/>
      </w:pPr>
      <w:hyperlink r:id="rId187">
        <w:r w:rsidDel="00000000" w:rsidR="00000000" w:rsidRPr="00000000">
          <w:rPr>
            <w:color w:val="1155cc"/>
            <w:sz w:val="24"/>
            <w:szCs w:val="24"/>
            <w:rtl w:val="0"/>
          </w:rPr>
          <w:t xml:space="preserve">Amiodarone: Clinical uses, administration, and adverse effects &gt; DOSING AND MONITORING &gt; IV amiodarone dosing and administration</w:t>
        </w:r>
      </w:hyperlink>
      <w:r w:rsidDel="00000000" w:rsidR="00000000" w:rsidRPr="00000000">
        <w:rPr>
          <w:rtl w:val="0"/>
        </w:rPr>
      </w:r>
    </w:p>
    <w:p w:rsidR="00000000" w:rsidDel="00000000" w:rsidP="00000000" w:rsidRDefault="00000000" w:rsidRPr="00000000" w14:paraId="00000083">
      <w:pPr>
        <w:numPr>
          <w:ilvl w:val="0"/>
          <w:numId w:val="11"/>
        </w:numPr>
        <w:spacing w:after="0" w:afterAutospacing="0" w:before="0" w:beforeAutospacing="0" w:lineRule="auto"/>
        <w:ind w:left="720" w:hanging="360"/>
      </w:pPr>
      <w:hyperlink r:id="rId188">
        <w:r w:rsidDel="00000000" w:rsidR="00000000" w:rsidRPr="00000000">
          <w:rPr>
            <w:color w:val="1155cc"/>
            <w:sz w:val="24"/>
            <w:szCs w:val="24"/>
            <w:rtl w:val="0"/>
          </w:rPr>
          <w:t xml:space="preserve">Amiodarone: Clinical uses, administration, and adverse effects &gt; ADVERSE EFFECTS &gt; Adverse effects of oral amiodarone</w:t>
        </w:r>
      </w:hyperlink>
      <w:r w:rsidDel="00000000" w:rsidR="00000000" w:rsidRPr="00000000">
        <w:rPr>
          <w:rtl w:val="0"/>
        </w:rPr>
      </w:r>
    </w:p>
    <w:p w:rsidR="00000000" w:rsidDel="00000000" w:rsidP="00000000" w:rsidRDefault="00000000" w:rsidRPr="00000000" w14:paraId="00000084">
      <w:pPr>
        <w:numPr>
          <w:ilvl w:val="0"/>
          <w:numId w:val="11"/>
        </w:numPr>
        <w:spacing w:after="0" w:afterAutospacing="0" w:before="0" w:beforeAutospacing="0" w:lineRule="auto"/>
        <w:ind w:left="720" w:hanging="360"/>
      </w:pPr>
      <w:hyperlink r:id="rId189">
        <w:r w:rsidDel="00000000" w:rsidR="00000000" w:rsidRPr="00000000">
          <w:rPr>
            <w:color w:val="1155cc"/>
            <w:sz w:val="24"/>
            <w:szCs w:val="24"/>
            <w:rtl w:val="0"/>
          </w:rPr>
          <w:t xml:space="preserve">Amiodarone: Clinical uses, administration, and adverse effects &gt; ADVERSE EFFECTS &gt; Adverse effects of oral amiodarone &gt; Pulmonary toxicity</w:t>
        </w:r>
      </w:hyperlink>
      <w:r w:rsidDel="00000000" w:rsidR="00000000" w:rsidRPr="00000000">
        <w:rPr>
          <w:rtl w:val="0"/>
        </w:rPr>
      </w:r>
    </w:p>
    <w:p w:rsidR="00000000" w:rsidDel="00000000" w:rsidP="00000000" w:rsidRDefault="00000000" w:rsidRPr="00000000" w14:paraId="00000085">
      <w:pPr>
        <w:numPr>
          <w:ilvl w:val="0"/>
          <w:numId w:val="11"/>
        </w:numPr>
        <w:spacing w:after="0" w:afterAutospacing="0" w:before="0" w:beforeAutospacing="0" w:lineRule="auto"/>
        <w:ind w:left="720" w:hanging="360"/>
      </w:pPr>
      <w:hyperlink r:id="rId190">
        <w:r w:rsidDel="00000000" w:rsidR="00000000" w:rsidRPr="00000000">
          <w:rPr>
            <w:color w:val="1155cc"/>
            <w:sz w:val="24"/>
            <w:szCs w:val="24"/>
            <w:rtl w:val="0"/>
          </w:rPr>
          <w:t xml:space="preserve">Amiodarone pulmonary toxicity &gt; INTERSTITIAL PNEUMONITIS &gt; Screening</w:t>
        </w:r>
      </w:hyperlink>
      <w:r w:rsidDel="00000000" w:rsidR="00000000" w:rsidRPr="00000000">
        <w:rPr>
          <w:rtl w:val="0"/>
        </w:rPr>
      </w:r>
    </w:p>
    <w:p w:rsidR="00000000" w:rsidDel="00000000" w:rsidP="00000000" w:rsidRDefault="00000000" w:rsidRPr="00000000" w14:paraId="00000086">
      <w:pPr>
        <w:numPr>
          <w:ilvl w:val="0"/>
          <w:numId w:val="11"/>
        </w:numPr>
        <w:spacing w:after="0" w:afterAutospacing="0" w:before="0" w:beforeAutospacing="0" w:lineRule="auto"/>
        <w:ind w:left="720" w:hanging="360"/>
      </w:pPr>
      <w:hyperlink r:id="rId191">
        <w:r w:rsidDel="00000000" w:rsidR="00000000" w:rsidRPr="00000000">
          <w:rPr>
            <w:color w:val="1155cc"/>
            <w:sz w:val="24"/>
            <w:szCs w:val="24"/>
            <w:rtl w:val="0"/>
          </w:rPr>
          <w:t xml:space="preserve">Amiodarone: Clinical uses, administration, and adverse effects &gt; ADVERSE EFFECTS &gt; Adverse effects of oral amiodarone &gt; Hypothyroidism and thyrotoxicosis</w:t>
        </w:r>
      </w:hyperlink>
      <w:r w:rsidDel="00000000" w:rsidR="00000000" w:rsidRPr="00000000">
        <w:rPr>
          <w:rtl w:val="0"/>
        </w:rPr>
      </w:r>
    </w:p>
    <w:p w:rsidR="00000000" w:rsidDel="00000000" w:rsidP="00000000" w:rsidRDefault="00000000" w:rsidRPr="00000000" w14:paraId="00000087">
      <w:pPr>
        <w:numPr>
          <w:ilvl w:val="0"/>
          <w:numId w:val="11"/>
        </w:numPr>
        <w:spacing w:after="0" w:afterAutospacing="0" w:before="0" w:beforeAutospacing="0" w:lineRule="auto"/>
        <w:ind w:left="720" w:hanging="360"/>
      </w:pPr>
      <w:hyperlink r:id="rId192">
        <w:r w:rsidDel="00000000" w:rsidR="00000000" w:rsidRPr="00000000">
          <w:rPr>
            <w:color w:val="1155cc"/>
            <w:sz w:val="24"/>
            <w:szCs w:val="24"/>
            <w:rtl w:val="0"/>
          </w:rPr>
          <w:t xml:space="preserve">Amiodarone and thyroid dysfunction &gt; MONITORING FOR THYROID DYSFUNCTION</w:t>
        </w:r>
      </w:hyperlink>
      <w:r w:rsidDel="00000000" w:rsidR="00000000" w:rsidRPr="00000000">
        <w:rPr>
          <w:rtl w:val="0"/>
        </w:rPr>
      </w:r>
    </w:p>
    <w:p w:rsidR="00000000" w:rsidDel="00000000" w:rsidP="00000000" w:rsidRDefault="00000000" w:rsidRPr="00000000" w14:paraId="00000088">
      <w:pPr>
        <w:numPr>
          <w:ilvl w:val="0"/>
          <w:numId w:val="11"/>
        </w:numPr>
        <w:spacing w:after="0" w:afterAutospacing="0" w:before="0" w:beforeAutospacing="0" w:lineRule="auto"/>
        <w:ind w:left="720" w:hanging="360"/>
      </w:pPr>
      <w:hyperlink r:id="rId193">
        <w:r w:rsidDel="00000000" w:rsidR="00000000" w:rsidRPr="00000000">
          <w:rPr>
            <w:color w:val="1155cc"/>
            <w:sz w:val="24"/>
            <w:szCs w:val="24"/>
            <w:rtl w:val="0"/>
          </w:rPr>
          <w:t xml:space="preserve">Amiodarone and thyroid dysfunction &gt; SUMMARY AND RECOMMENDATIONS</w:t>
        </w:r>
      </w:hyperlink>
      <w:r w:rsidDel="00000000" w:rsidR="00000000" w:rsidRPr="00000000">
        <w:rPr>
          <w:rtl w:val="0"/>
        </w:rPr>
      </w:r>
    </w:p>
    <w:p w:rsidR="00000000" w:rsidDel="00000000" w:rsidP="00000000" w:rsidRDefault="00000000" w:rsidRPr="00000000" w14:paraId="00000089">
      <w:pPr>
        <w:numPr>
          <w:ilvl w:val="0"/>
          <w:numId w:val="11"/>
        </w:numPr>
        <w:spacing w:after="0" w:afterAutospacing="0" w:before="0" w:beforeAutospacing="0" w:lineRule="auto"/>
        <w:ind w:left="720" w:hanging="360"/>
      </w:pPr>
      <w:hyperlink r:id="rId194">
        <w:r w:rsidDel="00000000" w:rsidR="00000000" w:rsidRPr="00000000">
          <w:rPr>
            <w:color w:val="1155cc"/>
            <w:sz w:val="24"/>
            <w:szCs w:val="24"/>
            <w:rtl w:val="0"/>
          </w:rPr>
          <w:t xml:space="preserve">Amiodarone: Clinical uses, administration, and adverse effects &gt; ADVERSE EFFECTS &gt; Adverse effects of oral amiodarone &gt; Abnormal liver tests and hepatitis</w:t>
        </w:r>
      </w:hyperlink>
      <w:r w:rsidDel="00000000" w:rsidR="00000000" w:rsidRPr="00000000">
        <w:rPr>
          <w:rtl w:val="0"/>
        </w:rPr>
      </w:r>
    </w:p>
    <w:p w:rsidR="00000000" w:rsidDel="00000000" w:rsidP="00000000" w:rsidRDefault="00000000" w:rsidRPr="00000000" w14:paraId="0000008A">
      <w:pPr>
        <w:numPr>
          <w:ilvl w:val="0"/>
          <w:numId w:val="11"/>
        </w:numPr>
        <w:spacing w:after="0" w:afterAutospacing="0" w:before="0" w:beforeAutospacing="0" w:lineRule="auto"/>
        <w:ind w:left="720" w:hanging="360"/>
      </w:pPr>
      <w:hyperlink r:id="rId195">
        <w:r w:rsidDel="00000000" w:rsidR="00000000" w:rsidRPr="00000000">
          <w:rPr>
            <w:color w:val="1155cc"/>
            <w:sz w:val="24"/>
            <w:szCs w:val="24"/>
            <w:rtl w:val="0"/>
          </w:rPr>
          <w:t xml:space="preserve">Amiodarone: Clinical uses, administration, and adverse effects &gt; ADVERSE EFFECTS &gt; Adverse effects of oral amiodarone &gt; Cardiac effects</w:t>
        </w:r>
      </w:hyperlink>
      <w:r w:rsidDel="00000000" w:rsidR="00000000" w:rsidRPr="00000000">
        <w:rPr>
          <w:rtl w:val="0"/>
        </w:rPr>
      </w:r>
    </w:p>
    <w:p w:rsidR="00000000" w:rsidDel="00000000" w:rsidP="00000000" w:rsidRDefault="00000000" w:rsidRPr="00000000" w14:paraId="0000008B">
      <w:pPr>
        <w:numPr>
          <w:ilvl w:val="0"/>
          <w:numId w:val="11"/>
        </w:numPr>
        <w:spacing w:after="0" w:afterAutospacing="0" w:before="0" w:beforeAutospacing="0" w:lineRule="auto"/>
        <w:ind w:left="720" w:hanging="360"/>
      </w:pPr>
      <w:hyperlink r:id="rId196">
        <w:r w:rsidDel="00000000" w:rsidR="00000000" w:rsidRPr="00000000">
          <w:rPr>
            <w:color w:val="1155cc"/>
            <w:sz w:val="24"/>
            <w:szCs w:val="24"/>
            <w:rtl w:val="0"/>
          </w:rPr>
          <w:t xml:space="preserve">Amiodarone: Clinical uses, administration, and adverse effects &gt; ADVERSE EFFECTS &gt; Adverse effects of oral amiodarone &gt; Corneal microdeposits and optic neuropathy</w:t>
        </w:r>
      </w:hyperlink>
      <w:r w:rsidDel="00000000" w:rsidR="00000000" w:rsidRPr="00000000">
        <w:rPr>
          <w:rtl w:val="0"/>
        </w:rPr>
      </w:r>
    </w:p>
    <w:p w:rsidR="00000000" w:rsidDel="00000000" w:rsidP="00000000" w:rsidRDefault="00000000" w:rsidRPr="00000000" w14:paraId="0000008C">
      <w:pPr>
        <w:numPr>
          <w:ilvl w:val="0"/>
          <w:numId w:val="11"/>
        </w:numPr>
        <w:spacing w:after="240" w:before="0" w:beforeAutospacing="0" w:lineRule="auto"/>
        <w:ind w:left="720" w:hanging="360"/>
      </w:pPr>
      <w:hyperlink r:id="rId197">
        <w:r w:rsidDel="00000000" w:rsidR="00000000" w:rsidRPr="00000000">
          <w:rPr>
            <w:color w:val="1155cc"/>
            <w:sz w:val="24"/>
            <w:szCs w:val="24"/>
            <w:rtl w:val="0"/>
          </w:rPr>
          <w:t xml:space="preserve">Amiodarone: Clinical uses, administration, and adverse effects &gt; DRUG-DRUG INTERACTIONS</w:t>
        </w:r>
      </w:hyperlink>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i.uptodate.com/" TargetMode="External"/><Relationship Id="rId190" Type="http://schemas.openxmlformats.org/officeDocument/2006/relationships/hyperlink" Target="https://www.uptodate.com/contents/4364#H521316631"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ai.uptodate.com/" TargetMode="External"/><Relationship Id="rId194" Type="http://schemas.openxmlformats.org/officeDocument/2006/relationships/hyperlink" Target="https://www.uptodate.com/contents/931#H11" TargetMode="External"/><Relationship Id="rId43" Type="http://schemas.openxmlformats.org/officeDocument/2006/relationships/hyperlink" Target="https://ai.uptodate.com/" TargetMode="External"/><Relationship Id="rId193" Type="http://schemas.openxmlformats.org/officeDocument/2006/relationships/hyperlink" Target="https://www.uptodate.com/contents/7834#H33" TargetMode="External"/><Relationship Id="rId46" Type="http://schemas.openxmlformats.org/officeDocument/2006/relationships/hyperlink" Target="https://www.uptodate.com/contents/1256#H1068774514" TargetMode="External"/><Relationship Id="rId192" Type="http://schemas.openxmlformats.org/officeDocument/2006/relationships/hyperlink" Target="https://www.uptodate.com/contents/7834#H3721302675" TargetMode="External"/><Relationship Id="rId45" Type="http://schemas.openxmlformats.org/officeDocument/2006/relationships/hyperlink" Target="https://ai.uptodate.com/" TargetMode="External"/><Relationship Id="rId191" Type="http://schemas.openxmlformats.org/officeDocument/2006/relationships/hyperlink" Target="https://www.uptodate.com/contents/931#H5" TargetMode="External"/><Relationship Id="rId48" Type="http://schemas.openxmlformats.org/officeDocument/2006/relationships/hyperlink" Target="https://www.uptodate.com/contents/3512#H6" TargetMode="External"/><Relationship Id="rId187" Type="http://schemas.openxmlformats.org/officeDocument/2006/relationships/hyperlink" Target="https://www.uptodate.com/contents/931#H3607446066" TargetMode="External"/><Relationship Id="rId47" Type="http://schemas.openxmlformats.org/officeDocument/2006/relationships/hyperlink" Target="https://www.uptodate.com/contents/3512#H4327964" TargetMode="External"/><Relationship Id="rId186" Type="http://schemas.openxmlformats.org/officeDocument/2006/relationships/hyperlink" Target="https://www.uptodate.com/contents/931#H4246270191" TargetMode="External"/><Relationship Id="rId185" Type="http://schemas.openxmlformats.org/officeDocument/2006/relationships/hyperlink" Target="https://ai.uptodate.com/" TargetMode="External"/><Relationship Id="rId49" Type="http://schemas.openxmlformats.org/officeDocument/2006/relationships/hyperlink" Target="https://www.uptodate.com/contents/3512#H4016559" TargetMode="External"/><Relationship Id="rId184" Type="http://schemas.openxmlformats.org/officeDocument/2006/relationships/hyperlink" Target="https://ai.uptodate.com/" TargetMode="External"/><Relationship Id="rId189" Type="http://schemas.openxmlformats.org/officeDocument/2006/relationships/hyperlink" Target="https://www.uptodate.com/contents/931#H3" TargetMode="External"/><Relationship Id="rId188" Type="http://schemas.openxmlformats.org/officeDocument/2006/relationships/hyperlink" Target="https://www.uptodate.com/contents/931#H3149378134" TargetMode="External"/><Relationship Id="rId31" Type="http://schemas.openxmlformats.org/officeDocument/2006/relationships/hyperlink" Target="https://www.uptodate.com/contents/3512#H4327964" TargetMode="External"/><Relationship Id="rId30" Type="http://schemas.openxmlformats.org/officeDocument/2006/relationships/hyperlink" Target="https://www.uptodate.com/contents/1256#H1068774514" TargetMode="External"/><Relationship Id="rId33" Type="http://schemas.openxmlformats.org/officeDocument/2006/relationships/hyperlink" Target="https://www.uptodate.com/contents/1256#H1068774514" TargetMode="External"/><Relationship Id="rId183" Type="http://schemas.openxmlformats.org/officeDocument/2006/relationships/hyperlink" Target="https://ai.uptodate.com/" TargetMode="External"/><Relationship Id="rId32" Type="http://schemas.openxmlformats.org/officeDocument/2006/relationships/hyperlink" Target="https://www.uptodate.com/contents/1256#H58087291" TargetMode="External"/><Relationship Id="rId182" Type="http://schemas.openxmlformats.org/officeDocument/2006/relationships/hyperlink" Target="https://ai.uptodate.com/" TargetMode="External"/><Relationship Id="rId35" Type="http://schemas.openxmlformats.org/officeDocument/2006/relationships/hyperlink" Target="https://www.uptodate.com/contents/1256#H1068774514" TargetMode="External"/><Relationship Id="rId181" Type="http://schemas.openxmlformats.org/officeDocument/2006/relationships/hyperlink" Target="https://ai.uptodate.com/" TargetMode="External"/><Relationship Id="rId34" Type="http://schemas.openxmlformats.org/officeDocument/2006/relationships/hyperlink" Target="https://uptodate.com/contents/10008" TargetMode="External"/><Relationship Id="rId180" Type="http://schemas.openxmlformats.org/officeDocument/2006/relationships/hyperlink" Target="https://www.uptodate.com/contents/931#H3149378134" TargetMode="External"/><Relationship Id="rId37" Type="http://schemas.openxmlformats.org/officeDocument/2006/relationships/hyperlink" Target="https://www.uptodate.com/contents/1256#H58087291" TargetMode="External"/><Relationship Id="rId176" Type="http://schemas.openxmlformats.org/officeDocument/2006/relationships/hyperlink" Target="https://www.uptodate.com/contents/931#H4246270191" TargetMode="External"/><Relationship Id="rId36" Type="http://schemas.openxmlformats.org/officeDocument/2006/relationships/hyperlink" Target="https://www.uptodate.com/contents/1256#H1068774514" TargetMode="External"/><Relationship Id="rId175" Type="http://schemas.openxmlformats.org/officeDocument/2006/relationships/hyperlink" Target="https://www.uptodate.com/contents/931#H3607446066" TargetMode="External"/><Relationship Id="rId39" Type="http://schemas.openxmlformats.org/officeDocument/2006/relationships/hyperlink" Target="https://www.uptodate.com/contents/3512#H2622178245" TargetMode="External"/><Relationship Id="rId174" Type="http://schemas.openxmlformats.org/officeDocument/2006/relationships/hyperlink" Target="https://www.uptodate.com/contents/931#H4246270191" TargetMode="External"/><Relationship Id="rId38" Type="http://schemas.openxmlformats.org/officeDocument/2006/relationships/hyperlink" Target="https://uptodate.com/contents/10008" TargetMode="External"/><Relationship Id="rId173" Type="http://schemas.openxmlformats.org/officeDocument/2006/relationships/hyperlink" Target="https://uptodate.com/contents/8595" TargetMode="External"/><Relationship Id="rId179" Type="http://schemas.openxmlformats.org/officeDocument/2006/relationships/hyperlink" Target="https://www.uptodate.com/contents/931#H3149378134" TargetMode="External"/><Relationship Id="rId178" Type="http://schemas.openxmlformats.org/officeDocument/2006/relationships/hyperlink" Target="https://www.uptodate.com/contents/931#H715386996" TargetMode="External"/><Relationship Id="rId177" Type="http://schemas.openxmlformats.org/officeDocument/2006/relationships/hyperlink" Target="https://www.uptodate.com/contents/931#H3149378134" TargetMode="External"/><Relationship Id="rId20" Type="http://schemas.openxmlformats.org/officeDocument/2006/relationships/hyperlink" Target="https://www.uptodate.com/contents/1256#H1068774514" TargetMode="External"/><Relationship Id="rId22" Type="http://schemas.openxmlformats.org/officeDocument/2006/relationships/hyperlink" Target="https://uptodate.com/contents/10008" TargetMode="External"/><Relationship Id="rId21" Type="http://schemas.openxmlformats.org/officeDocument/2006/relationships/hyperlink" Target="https://www.uptodate.com/contents/3512#H4016559" TargetMode="External"/><Relationship Id="rId24" Type="http://schemas.openxmlformats.org/officeDocument/2006/relationships/hyperlink" Target="https://www.uptodate.com/contents/3512#H2622178245" TargetMode="External"/><Relationship Id="rId23" Type="http://schemas.openxmlformats.org/officeDocument/2006/relationships/hyperlink" Target="https://uptodate.com/contents/10008" TargetMode="External"/><Relationship Id="rId26" Type="http://schemas.openxmlformats.org/officeDocument/2006/relationships/hyperlink" Target="https://www.uptodate.com/contents/2324#H3481631196" TargetMode="External"/><Relationship Id="rId25" Type="http://schemas.openxmlformats.org/officeDocument/2006/relationships/hyperlink" Target="https://www.uptodate.com/contents/3512#H2622178245" TargetMode="External"/><Relationship Id="rId28" Type="http://schemas.openxmlformats.org/officeDocument/2006/relationships/hyperlink" Target="https://uptodate.com/contents/10008" TargetMode="External"/><Relationship Id="rId27" Type="http://schemas.openxmlformats.org/officeDocument/2006/relationships/hyperlink" Target="https://uptodate.com/contents/10008" TargetMode="External"/><Relationship Id="rId29" Type="http://schemas.openxmlformats.org/officeDocument/2006/relationships/hyperlink" Target="https://www.uptodate.com/contents/1256#H1068774514" TargetMode="External"/><Relationship Id="rId11" Type="http://schemas.openxmlformats.org/officeDocument/2006/relationships/hyperlink" Target="https://uptodate.com/contents/10008" TargetMode="External"/><Relationship Id="rId10" Type="http://schemas.openxmlformats.org/officeDocument/2006/relationships/hyperlink" Target="https://uptodate.com/contents/10008" TargetMode="External"/><Relationship Id="rId13" Type="http://schemas.openxmlformats.org/officeDocument/2006/relationships/hyperlink" Target="https://www.uptodate.com/contents/1256#H1068774514" TargetMode="External"/><Relationship Id="rId12" Type="http://schemas.openxmlformats.org/officeDocument/2006/relationships/hyperlink" Target="https://www.uptodate.com/contents/1256#H1068774514" TargetMode="External"/><Relationship Id="rId15" Type="http://schemas.openxmlformats.org/officeDocument/2006/relationships/hyperlink" Target="https://www.uptodate.com/contents/1256#H1068774514" TargetMode="External"/><Relationship Id="rId14" Type="http://schemas.openxmlformats.org/officeDocument/2006/relationships/hyperlink" Target="https://www.uptodate.com/contents/1256#H1068774514" TargetMode="External"/><Relationship Id="rId197" Type="http://schemas.openxmlformats.org/officeDocument/2006/relationships/hyperlink" Target="https://www.uptodate.com/contents/931#H715386996" TargetMode="External"/><Relationship Id="rId17" Type="http://schemas.openxmlformats.org/officeDocument/2006/relationships/hyperlink" Target="https://www.uptodate.com/contents/3512#H6" TargetMode="External"/><Relationship Id="rId196" Type="http://schemas.openxmlformats.org/officeDocument/2006/relationships/hyperlink" Target="https://www.uptodate.com/contents/931#H12" TargetMode="External"/><Relationship Id="rId16" Type="http://schemas.openxmlformats.org/officeDocument/2006/relationships/hyperlink" Target="https://www.uptodate.com/contents/3512#H4327964" TargetMode="External"/><Relationship Id="rId195" Type="http://schemas.openxmlformats.org/officeDocument/2006/relationships/hyperlink" Target="https://www.uptodate.com/contents/931#H6" TargetMode="External"/><Relationship Id="rId19" Type="http://schemas.openxmlformats.org/officeDocument/2006/relationships/hyperlink" Target="https://www.uptodate.com/contents/1256#H1068774514" TargetMode="External"/><Relationship Id="rId18" Type="http://schemas.openxmlformats.org/officeDocument/2006/relationships/hyperlink" Target="https://www.uptodate.com/contents/3512#H6" TargetMode="External"/><Relationship Id="rId84" Type="http://schemas.openxmlformats.org/officeDocument/2006/relationships/hyperlink" Target="https://ai.uptodate.com/" TargetMode="External"/><Relationship Id="rId83" Type="http://schemas.openxmlformats.org/officeDocument/2006/relationships/hyperlink" Target="https://ai.uptodate.com/" TargetMode="External"/><Relationship Id="rId86" Type="http://schemas.openxmlformats.org/officeDocument/2006/relationships/hyperlink" Target="https://ai.uptodate.com/" TargetMode="External"/><Relationship Id="rId85" Type="http://schemas.openxmlformats.org/officeDocument/2006/relationships/hyperlink" Target="https://ai.uptodate.com/" TargetMode="External"/><Relationship Id="rId88" Type="http://schemas.openxmlformats.org/officeDocument/2006/relationships/hyperlink" Target="https://ai.uptodate.com/" TargetMode="External"/><Relationship Id="rId150" Type="http://schemas.openxmlformats.org/officeDocument/2006/relationships/hyperlink" Target="https://www.uptodate.com/contents/931#H3" TargetMode="External"/><Relationship Id="rId87" Type="http://schemas.openxmlformats.org/officeDocument/2006/relationships/hyperlink" Target="https://ai.uptodate.com/" TargetMode="External"/><Relationship Id="rId89" Type="http://schemas.openxmlformats.org/officeDocument/2006/relationships/hyperlink" Target="https://uptodate.com/contents/85642" TargetMode="External"/><Relationship Id="rId80" Type="http://schemas.openxmlformats.org/officeDocument/2006/relationships/hyperlink" Target="https://www.uptodate.com/contents/85642#F50991355" TargetMode="External"/><Relationship Id="rId82" Type="http://schemas.openxmlformats.org/officeDocument/2006/relationships/hyperlink" Target="https://www.uptodate.com/contents/1031#H3984411832" TargetMode="External"/><Relationship Id="rId81" Type="http://schemas.openxmlformats.org/officeDocument/2006/relationships/hyperlink" Target="https://uptodate.com/contents/856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931#H3149378134" TargetMode="External"/><Relationship Id="rId4" Type="http://schemas.openxmlformats.org/officeDocument/2006/relationships/numbering" Target="numbering.xml"/><Relationship Id="rId148" Type="http://schemas.openxmlformats.org/officeDocument/2006/relationships/hyperlink" Target="https://www.uptodate.com/contents/931#H3149378134" TargetMode="External"/><Relationship Id="rId9" Type="http://schemas.openxmlformats.org/officeDocument/2006/relationships/hyperlink" Target="https://uptodate.com/contents/10008" TargetMode="External"/><Relationship Id="rId143" Type="http://schemas.openxmlformats.org/officeDocument/2006/relationships/hyperlink" Target="https://www.uptodate.com/contents/931#H3607446066" TargetMode="External"/><Relationship Id="rId142" Type="http://schemas.openxmlformats.org/officeDocument/2006/relationships/hyperlink" Target="https://www.uptodate.com/contents/931#H4246270191" TargetMode="External"/><Relationship Id="rId141" Type="http://schemas.openxmlformats.org/officeDocument/2006/relationships/hyperlink" Target="https://www.uptodate.com/contents/931#H4246270191" TargetMode="External"/><Relationship Id="rId140" Type="http://schemas.openxmlformats.org/officeDocument/2006/relationships/hyperlink" Target="https://uptodate.com/contents/8595" TargetMode="External"/><Relationship Id="rId5" Type="http://schemas.openxmlformats.org/officeDocument/2006/relationships/styles" Target="styles.xml"/><Relationship Id="rId147" Type="http://schemas.openxmlformats.org/officeDocument/2006/relationships/hyperlink" Target="https://www.uptodate.com/contents/931#H4246270191" TargetMode="External"/><Relationship Id="rId6" Type="http://schemas.openxmlformats.org/officeDocument/2006/relationships/hyperlink" Target="https://uptodate.com/contents/10008" TargetMode="External"/><Relationship Id="rId146" Type="http://schemas.openxmlformats.org/officeDocument/2006/relationships/hyperlink" Target="https://www.uptodate.com/contents/931#H4246270191" TargetMode="External"/><Relationship Id="rId7" Type="http://schemas.openxmlformats.org/officeDocument/2006/relationships/hyperlink" Target="https://uptodate.com/contents/10008" TargetMode="External"/><Relationship Id="rId145" Type="http://schemas.openxmlformats.org/officeDocument/2006/relationships/hyperlink" Target="https://uptodate.com/contents/8595" TargetMode="External"/><Relationship Id="rId8" Type="http://schemas.openxmlformats.org/officeDocument/2006/relationships/hyperlink" Target="https://uptodate.com/contents/10008" TargetMode="External"/><Relationship Id="rId144" Type="http://schemas.openxmlformats.org/officeDocument/2006/relationships/hyperlink" Target="https://uptodate.com/contents/8595" TargetMode="External"/><Relationship Id="rId73" Type="http://schemas.openxmlformats.org/officeDocument/2006/relationships/hyperlink" Target="https://www.uptodate.com/contents/85642#F50991355" TargetMode="External"/><Relationship Id="rId72" Type="http://schemas.openxmlformats.org/officeDocument/2006/relationships/hyperlink" Target="https://uptodate.com/contents/85642" TargetMode="External"/><Relationship Id="rId75" Type="http://schemas.openxmlformats.org/officeDocument/2006/relationships/hyperlink" Target="https://www.uptodate.com/contents/1031#H3984411832" TargetMode="External"/><Relationship Id="rId74" Type="http://schemas.openxmlformats.org/officeDocument/2006/relationships/hyperlink" Target="https://www.uptodate.com/contents/85642#F50991355" TargetMode="External"/><Relationship Id="rId77" Type="http://schemas.openxmlformats.org/officeDocument/2006/relationships/hyperlink" Target="https://www.uptodate.com/contents/85642#F50991355" TargetMode="External"/><Relationship Id="rId76" Type="http://schemas.openxmlformats.org/officeDocument/2006/relationships/hyperlink" Target="https://uptodate.com/contents/85642" TargetMode="External"/><Relationship Id="rId79" Type="http://schemas.openxmlformats.org/officeDocument/2006/relationships/hyperlink" Target="https://www.uptodate.com/contents/85642#F14479017" TargetMode="External"/><Relationship Id="rId78" Type="http://schemas.openxmlformats.org/officeDocument/2006/relationships/hyperlink" Target="https://www.uptodate.com/contents/85642#F14479016" TargetMode="External"/><Relationship Id="rId71" Type="http://schemas.openxmlformats.org/officeDocument/2006/relationships/hyperlink" Target="https://uptodate.com/contents/85642" TargetMode="External"/><Relationship Id="rId70" Type="http://schemas.openxmlformats.org/officeDocument/2006/relationships/hyperlink" Target="https://www.uptodate.com/contents/1031#H3984411832" TargetMode="External"/><Relationship Id="rId139" Type="http://schemas.openxmlformats.org/officeDocument/2006/relationships/hyperlink" Target="https://uptodate.com/contents/8595" TargetMode="External"/><Relationship Id="rId138" Type="http://schemas.openxmlformats.org/officeDocument/2006/relationships/hyperlink" Target="https://uptodate.com/contents/8595" TargetMode="External"/><Relationship Id="rId137" Type="http://schemas.openxmlformats.org/officeDocument/2006/relationships/hyperlink" Target="https://uptodate.com/contents/8595" TargetMode="External"/><Relationship Id="rId132" Type="http://schemas.openxmlformats.org/officeDocument/2006/relationships/hyperlink" Target="https://www.uptodate.com/contents/7883#H2" TargetMode="External"/><Relationship Id="rId131" Type="http://schemas.openxmlformats.org/officeDocument/2006/relationships/hyperlink" Target="https://www.uptodate.com/contents/7883#H3821901326" TargetMode="External"/><Relationship Id="rId130" Type="http://schemas.openxmlformats.org/officeDocument/2006/relationships/hyperlink" Target="https://www.uptodate.com/contents/7883#H16" TargetMode="External"/><Relationship Id="rId136" Type="http://schemas.openxmlformats.org/officeDocument/2006/relationships/hyperlink" Target="https://uptodate.com/contents/8595" TargetMode="External"/><Relationship Id="rId135" Type="http://schemas.openxmlformats.org/officeDocument/2006/relationships/hyperlink" Target="https://uptodate.com/contents/8595" TargetMode="External"/><Relationship Id="rId134" Type="http://schemas.openxmlformats.org/officeDocument/2006/relationships/hyperlink" Target="https://www.uptodate.com/contents/7883#H22" TargetMode="External"/><Relationship Id="rId133" Type="http://schemas.openxmlformats.org/officeDocument/2006/relationships/hyperlink" Target="https://www.uptodate.com/contents/7883#H5" TargetMode="External"/><Relationship Id="rId62" Type="http://schemas.openxmlformats.org/officeDocument/2006/relationships/hyperlink" Target="https://www.uptodate.com/contents/85642#F50991355" TargetMode="External"/><Relationship Id="rId61" Type="http://schemas.openxmlformats.org/officeDocument/2006/relationships/hyperlink" Target="https://www.uptodate.com/contents/85642#F50991355" TargetMode="External"/><Relationship Id="rId64" Type="http://schemas.openxmlformats.org/officeDocument/2006/relationships/hyperlink" Target="https://www.uptodate.com/contents/85642#F14479017" TargetMode="External"/><Relationship Id="rId63" Type="http://schemas.openxmlformats.org/officeDocument/2006/relationships/hyperlink" Target="https://www.uptodate.com/contents/85642#F14479016" TargetMode="External"/><Relationship Id="rId66" Type="http://schemas.openxmlformats.org/officeDocument/2006/relationships/hyperlink" Target="https://www.uptodate.com/contents/85642#F50991355" TargetMode="External"/><Relationship Id="rId172" Type="http://schemas.openxmlformats.org/officeDocument/2006/relationships/hyperlink" Target="https://www.uptodate.com/contents/931#H3149378134" TargetMode="External"/><Relationship Id="rId65" Type="http://schemas.openxmlformats.org/officeDocument/2006/relationships/hyperlink" Target="https://www.uptodate.com/contents/85642#F50991355" TargetMode="External"/><Relationship Id="rId171" Type="http://schemas.openxmlformats.org/officeDocument/2006/relationships/hyperlink" Target="https://www.uptodate.com/contents/931#H4246270191" TargetMode="External"/><Relationship Id="rId68" Type="http://schemas.openxmlformats.org/officeDocument/2006/relationships/hyperlink" Target="https://uptodate.com/contents/85642" TargetMode="External"/><Relationship Id="rId170" Type="http://schemas.openxmlformats.org/officeDocument/2006/relationships/hyperlink" Target="https://www.uptodate.com/contents/931#H4246270191" TargetMode="External"/><Relationship Id="rId67" Type="http://schemas.openxmlformats.org/officeDocument/2006/relationships/hyperlink" Target="https://uptodate.com/contents/85642" TargetMode="External"/><Relationship Id="rId60" Type="http://schemas.openxmlformats.org/officeDocument/2006/relationships/hyperlink" Target="https://www.uptodate.com/contents/85642#F50991355" TargetMode="External"/><Relationship Id="rId165" Type="http://schemas.openxmlformats.org/officeDocument/2006/relationships/hyperlink" Target="https://www.uptodate.com/contents/931#H12" TargetMode="External"/><Relationship Id="rId69" Type="http://schemas.openxmlformats.org/officeDocument/2006/relationships/hyperlink" Target="https://www.uptodate.com/contents/1031#H3984411832" TargetMode="External"/><Relationship Id="rId164" Type="http://schemas.openxmlformats.org/officeDocument/2006/relationships/hyperlink" Target="https://www.uptodate.com/contents/931#H3149378134" TargetMode="External"/><Relationship Id="rId163" Type="http://schemas.openxmlformats.org/officeDocument/2006/relationships/hyperlink" Target="https://uptodate.com/contents/8595" TargetMode="External"/><Relationship Id="rId162" Type="http://schemas.openxmlformats.org/officeDocument/2006/relationships/hyperlink" Target="https://www.uptodate.com/contents/931#H6" TargetMode="External"/><Relationship Id="rId169" Type="http://schemas.openxmlformats.org/officeDocument/2006/relationships/hyperlink" Target="https://www.uptodate.com/contents/image?imageKey=126072&amp;source=expert-ai&amp;graphic-type=table" TargetMode="External"/><Relationship Id="rId168" Type="http://schemas.openxmlformats.org/officeDocument/2006/relationships/hyperlink" Target="https://www.uptodate.com/contents/image?imageKey=126072&amp;source=expert-ai&amp;graphic-type=table" TargetMode="External"/><Relationship Id="rId167" Type="http://schemas.openxmlformats.org/officeDocument/2006/relationships/hyperlink" Target="https://www.uptodate.com/contents/931#H715386996" TargetMode="External"/><Relationship Id="rId166" Type="http://schemas.openxmlformats.org/officeDocument/2006/relationships/hyperlink" Target="https://uptodate.com/contents/8595" TargetMode="External"/><Relationship Id="rId51" Type="http://schemas.openxmlformats.org/officeDocument/2006/relationships/hyperlink" Target="https://www.uptodate.com/contents/2324#H3481631196" TargetMode="External"/><Relationship Id="rId50" Type="http://schemas.openxmlformats.org/officeDocument/2006/relationships/hyperlink" Target="https://www.uptodate.com/contents/3512#H2622178245" TargetMode="External"/><Relationship Id="rId53" Type="http://schemas.openxmlformats.org/officeDocument/2006/relationships/hyperlink" Target="https://uptodate.com/contents/85642" TargetMode="External"/><Relationship Id="rId52" Type="http://schemas.openxmlformats.org/officeDocument/2006/relationships/hyperlink" Target="https://www.uptodate.com/contents/1256#H58087291" TargetMode="External"/><Relationship Id="rId55" Type="http://schemas.openxmlformats.org/officeDocument/2006/relationships/hyperlink" Target="https://uptodate.com/contents/85642" TargetMode="External"/><Relationship Id="rId161" Type="http://schemas.openxmlformats.org/officeDocument/2006/relationships/hyperlink" Target="https://www.uptodate.com/contents/931#H3149378134" TargetMode="External"/><Relationship Id="rId54" Type="http://schemas.openxmlformats.org/officeDocument/2006/relationships/hyperlink" Target="https://uptodate.com/contents/85642" TargetMode="External"/><Relationship Id="rId160" Type="http://schemas.openxmlformats.org/officeDocument/2006/relationships/hyperlink" Target="https://uptodate.com/contents/8595" TargetMode="External"/><Relationship Id="rId57" Type="http://schemas.openxmlformats.org/officeDocument/2006/relationships/hyperlink" Target="https://uptodate.com/contents/85642" TargetMode="External"/><Relationship Id="rId56" Type="http://schemas.openxmlformats.org/officeDocument/2006/relationships/hyperlink" Target="https://uptodate.com/contents/85642" TargetMode="External"/><Relationship Id="rId159" Type="http://schemas.openxmlformats.org/officeDocument/2006/relationships/hyperlink" Target="https://www.uptodate.com/contents/931#H11" TargetMode="External"/><Relationship Id="rId59" Type="http://schemas.openxmlformats.org/officeDocument/2006/relationships/hyperlink" Target="https://www.uptodate.com/contents/85642#F50991355" TargetMode="External"/><Relationship Id="rId154" Type="http://schemas.openxmlformats.org/officeDocument/2006/relationships/hyperlink" Target="https://www.uptodate.com/contents/931#H5" TargetMode="External"/><Relationship Id="rId58" Type="http://schemas.openxmlformats.org/officeDocument/2006/relationships/hyperlink" Target="https://uptodate.com/contents/85642" TargetMode="External"/><Relationship Id="rId153" Type="http://schemas.openxmlformats.org/officeDocument/2006/relationships/hyperlink" Target="https://www.uptodate.com/contents/931#H3149378134" TargetMode="External"/><Relationship Id="rId152" Type="http://schemas.openxmlformats.org/officeDocument/2006/relationships/hyperlink" Target="https://uptodate.com/contents/8595" TargetMode="External"/><Relationship Id="rId151" Type="http://schemas.openxmlformats.org/officeDocument/2006/relationships/hyperlink" Target="https://www.uptodate.com/contents/4364#H521316631" TargetMode="External"/><Relationship Id="rId158" Type="http://schemas.openxmlformats.org/officeDocument/2006/relationships/hyperlink" Target="https://www.uptodate.com/contents/931#H3149378134" TargetMode="External"/><Relationship Id="rId157" Type="http://schemas.openxmlformats.org/officeDocument/2006/relationships/hyperlink" Target="https://uptodate.com/contents/8595" TargetMode="External"/><Relationship Id="rId156" Type="http://schemas.openxmlformats.org/officeDocument/2006/relationships/hyperlink" Target="https://www.uptodate.com/contents/7834#H33" TargetMode="External"/><Relationship Id="rId155" Type="http://schemas.openxmlformats.org/officeDocument/2006/relationships/hyperlink" Target="https://www.uptodate.com/contents/7834#H3721302675" TargetMode="External"/><Relationship Id="rId107" Type="http://schemas.openxmlformats.org/officeDocument/2006/relationships/hyperlink" Target="https://www.uptodate.com/contents/7883#H16" TargetMode="External"/><Relationship Id="rId106" Type="http://schemas.openxmlformats.org/officeDocument/2006/relationships/hyperlink" Target="https://www.uptodate.com/contents/7883#H11" TargetMode="External"/><Relationship Id="rId105" Type="http://schemas.openxmlformats.org/officeDocument/2006/relationships/hyperlink" Target="https://www.uptodate.com/contents/7883#H9" TargetMode="External"/><Relationship Id="rId104" Type="http://schemas.openxmlformats.org/officeDocument/2006/relationships/hyperlink" Target="https://www.uptodate.com/contents/7883#H25" TargetMode="External"/><Relationship Id="rId109" Type="http://schemas.openxmlformats.org/officeDocument/2006/relationships/hyperlink" Target="https://www.uptodate.com/contents/7883#H20" TargetMode="External"/><Relationship Id="rId108" Type="http://schemas.openxmlformats.org/officeDocument/2006/relationships/hyperlink" Target="https://www.uptodate.com/contents/7883#H3821901326" TargetMode="External"/><Relationship Id="rId103" Type="http://schemas.openxmlformats.org/officeDocument/2006/relationships/hyperlink" Target="https://www.uptodate.com/contents/7883#H20" TargetMode="External"/><Relationship Id="rId102" Type="http://schemas.openxmlformats.org/officeDocument/2006/relationships/hyperlink" Target="https://www.uptodate.com/contents/image?imageKey=108867&amp;source=expert-ai&amp;graphic-type=algorithm" TargetMode="External"/><Relationship Id="rId101" Type="http://schemas.openxmlformats.org/officeDocument/2006/relationships/hyperlink" Target="https://www.uptodate.com/contents/7883#H1791167312" TargetMode="External"/><Relationship Id="rId100" Type="http://schemas.openxmlformats.org/officeDocument/2006/relationships/hyperlink" Target="https://www.uptodate.com/contents/7883#H25" TargetMode="External"/><Relationship Id="rId129" Type="http://schemas.openxmlformats.org/officeDocument/2006/relationships/hyperlink" Target="https://www.uptodate.com/contents/7883#H11" TargetMode="External"/><Relationship Id="rId128" Type="http://schemas.openxmlformats.org/officeDocument/2006/relationships/hyperlink" Target="https://www.uptodate.com/contents/7883#H9" TargetMode="External"/><Relationship Id="rId127" Type="http://schemas.openxmlformats.org/officeDocument/2006/relationships/hyperlink" Target="https://www.uptodate.com/contents/7883#H1791167312" TargetMode="External"/><Relationship Id="rId126" Type="http://schemas.openxmlformats.org/officeDocument/2006/relationships/hyperlink" Target="https://www.uptodate.com/contents/7883#H25" TargetMode="External"/><Relationship Id="rId121" Type="http://schemas.openxmlformats.org/officeDocument/2006/relationships/hyperlink" Target="https://ai.uptodate.com/" TargetMode="External"/><Relationship Id="rId120" Type="http://schemas.openxmlformats.org/officeDocument/2006/relationships/hyperlink" Target="https://ai.uptodate.com/" TargetMode="External"/><Relationship Id="rId125" Type="http://schemas.openxmlformats.org/officeDocument/2006/relationships/hyperlink" Target="https://www.uptodate.com/contents/7883#H20" TargetMode="External"/><Relationship Id="rId124" Type="http://schemas.openxmlformats.org/officeDocument/2006/relationships/hyperlink" Target="https://ai.uptodate.com/" TargetMode="External"/><Relationship Id="rId123" Type="http://schemas.openxmlformats.org/officeDocument/2006/relationships/hyperlink" Target="https://ai.uptodate.com/" TargetMode="External"/><Relationship Id="rId122" Type="http://schemas.openxmlformats.org/officeDocument/2006/relationships/hyperlink" Target="https://ai.uptodate.com/" TargetMode="External"/><Relationship Id="rId95" Type="http://schemas.openxmlformats.org/officeDocument/2006/relationships/hyperlink" Target="https://www.uptodate.com/contents/7883#H20" TargetMode="External"/><Relationship Id="rId94" Type="http://schemas.openxmlformats.org/officeDocument/2006/relationships/hyperlink" Target="https://www.uptodate.com/contents/1031#H3984411832" TargetMode="External"/><Relationship Id="rId97" Type="http://schemas.openxmlformats.org/officeDocument/2006/relationships/hyperlink" Target="https://www.uptodate.com/contents/7883#H20" TargetMode="External"/><Relationship Id="rId96" Type="http://schemas.openxmlformats.org/officeDocument/2006/relationships/hyperlink" Target="https://www.uptodate.com/contents/7883#H25" TargetMode="External"/><Relationship Id="rId99" Type="http://schemas.openxmlformats.org/officeDocument/2006/relationships/hyperlink" Target="https://www.uptodate.com/contents/7883#H20" TargetMode="External"/><Relationship Id="rId98" Type="http://schemas.openxmlformats.org/officeDocument/2006/relationships/hyperlink" Target="https://www.uptodate.com/contents/7883#H25" TargetMode="External"/><Relationship Id="rId91" Type="http://schemas.openxmlformats.org/officeDocument/2006/relationships/hyperlink" Target="https://www.uptodate.com/contents/85642#F50991355" TargetMode="External"/><Relationship Id="rId90" Type="http://schemas.openxmlformats.org/officeDocument/2006/relationships/hyperlink" Target="https://uptodate.com/contents/85642" TargetMode="External"/><Relationship Id="rId93" Type="http://schemas.openxmlformats.org/officeDocument/2006/relationships/hyperlink" Target="https://www.uptodate.com/contents/85642#F14479017" TargetMode="External"/><Relationship Id="rId92" Type="http://schemas.openxmlformats.org/officeDocument/2006/relationships/hyperlink" Target="https://www.uptodate.com/contents/85642#F14479016_D1" TargetMode="External"/><Relationship Id="rId118" Type="http://schemas.openxmlformats.org/officeDocument/2006/relationships/hyperlink" Target="https://www.uptodate.com/contents/7883#H22" TargetMode="External"/><Relationship Id="rId117" Type="http://schemas.openxmlformats.org/officeDocument/2006/relationships/hyperlink" Target="https://www.uptodate.com/contents/7883#H1791167312" TargetMode="External"/><Relationship Id="rId116" Type="http://schemas.openxmlformats.org/officeDocument/2006/relationships/hyperlink" Target="https://www.uptodate.com/contents/7883#H5" TargetMode="External"/><Relationship Id="rId115" Type="http://schemas.openxmlformats.org/officeDocument/2006/relationships/hyperlink" Target="https://www.uptodate.com/contents/7883#H2" TargetMode="External"/><Relationship Id="rId119" Type="http://schemas.openxmlformats.org/officeDocument/2006/relationships/hyperlink" Target="https://www.uptodate.com/contents/7883#H20" TargetMode="External"/><Relationship Id="rId110" Type="http://schemas.openxmlformats.org/officeDocument/2006/relationships/hyperlink" Target="https://www.uptodate.com/contents/7883#H2" TargetMode="External"/><Relationship Id="rId114" Type="http://schemas.openxmlformats.org/officeDocument/2006/relationships/hyperlink" Target="https://www.uptodate.com/contents/7883#H20" TargetMode="External"/><Relationship Id="rId113" Type="http://schemas.openxmlformats.org/officeDocument/2006/relationships/hyperlink" Target="https://www.uptodate.com/contents/7883#H25" TargetMode="External"/><Relationship Id="rId112" Type="http://schemas.openxmlformats.org/officeDocument/2006/relationships/hyperlink" Target="https://www.uptodate.com/contents/7883#H20" TargetMode="External"/><Relationship Id="rId111" Type="http://schemas.openxmlformats.org/officeDocument/2006/relationships/hyperlink" Target="https://www.uptodate.com/contents/7883#H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