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ji59udovp2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85</w:t>
      </w:r>
      <w:r w:rsidDel="00000000" w:rsidR="00000000" w:rsidRPr="00000000">
        <w:rPr>
          <w:rtl w:val="0"/>
        </w:rPr>
      </w:r>
    </w:p>
    <w:p w:rsidR="00000000" w:rsidDel="00000000" w:rsidP="00000000" w:rsidRDefault="00000000" w:rsidRPr="00000000" w14:paraId="00000002">
      <w:pPr>
        <w:spacing w:line="390" w:lineRule="auto"/>
        <w:rPr>
          <w:color w:val="232323"/>
          <w:sz w:val="24"/>
          <w:szCs w:val="24"/>
        </w:rPr>
      </w:pPr>
      <w:r w:rsidDel="00000000" w:rsidR="00000000" w:rsidRPr="00000000">
        <w:rPr>
          <w:color w:val="232323"/>
          <w:sz w:val="24"/>
          <w:szCs w:val="24"/>
          <w:rtl w:val="0"/>
        </w:rPr>
        <w:t xml:space="preserve">ASSUMPTIONS: You are asking whether a hematology referral is required for a patient with neutropenia. I am assuming the patient is an adult, and the severity, chronicity, and associated findings (such as symptoms, blood smear abnormalities, or other cytopenias) are not specified.</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line="390" w:lineRule="auto"/>
        <w:rPr>
          <w:color w:val="232323"/>
          <w:sz w:val="24"/>
          <w:szCs w:val="24"/>
        </w:rPr>
      </w:pPr>
      <w:r w:rsidDel="00000000" w:rsidR="00000000" w:rsidRPr="00000000">
        <w:rPr>
          <w:color w:val="232323"/>
          <w:sz w:val="24"/>
          <w:szCs w:val="24"/>
          <w:rtl w:val="0"/>
        </w:rPr>
        <w:t xml:space="preserve">Most adults with mild, asymptomatic neutropenia that is explained by the initial evaluation do not require hematology referral; diagnosis, management, and monitoring can be performed by the primary clinician</w:t>
      </w:r>
      <w:hyperlink r:id="rId6">
        <w:r w:rsidDel="00000000" w:rsidR="00000000" w:rsidRPr="00000000">
          <w:rPr>
            <w:color w:val="232323"/>
            <w:sz w:val="24"/>
            <w:szCs w:val="24"/>
            <w:rtl w:val="0"/>
          </w:rPr>
          <w:t xml:space="preserve"> </w:t>
        </w:r>
      </w:hyperlink>
      <w:hyperlink r:id="rId7">
        <w:r w:rsidDel="00000000" w:rsidR="00000000" w:rsidRPr="00000000">
          <w:rPr>
            <w:color w:val="1155cc"/>
            <w:sz w:val="24"/>
            <w:szCs w:val="24"/>
            <w:rtl w:val="0"/>
          </w:rPr>
          <w:t xml:space="preserve">[1]</w:t>
        </w:r>
      </w:hyperlink>
      <w:r w:rsidDel="00000000" w:rsidR="00000000" w:rsidRPr="00000000">
        <w:rPr>
          <w:color w:val="232323"/>
          <w:sz w:val="24"/>
          <w:szCs w:val="24"/>
          <w:rtl w:val="0"/>
        </w:rPr>
        <w:t xml:space="preserve">. However, hematology referral is warranted in the following scenarios:</w:t>
      </w:r>
    </w:p>
    <w:p w:rsidR="00000000" w:rsidDel="00000000" w:rsidP="00000000" w:rsidRDefault="00000000" w:rsidRPr="00000000" w14:paraId="00000005">
      <w:pPr>
        <w:numPr>
          <w:ilvl w:val="0"/>
          <w:numId w:val="9"/>
        </w:numPr>
        <w:spacing w:after="0" w:afterAutospacing="0" w:before="220" w:line="390" w:lineRule="auto"/>
        <w:ind w:left="720" w:hanging="360"/>
        <w:rPr>
          <w:sz w:val="24"/>
          <w:szCs w:val="24"/>
        </w:rPr>
      </w:pPr>
      <w:r w:rsidDel="00000000" w:rsidR="00000000" w:rsidRPr="00000000">
        <w:rPr>
          <w:color w:val="232323"/>
          <w:sz w:val="24"/>
          <w:szCs w:val="24"/>
          <w:rtl w:val="0"/>
        </w:rPr>
        <w:t xml:space="preserve">Immediate referral (within hours): If there are leukemic blasts or other worrisome findings on the blood smear suggesting acute leukemia, or if the patient has agranulocytosis (ANC &lt;200 cells/microL) </w:t>
      </w:r>
      <w:hyperlink r:id="rId8">
        <w:r w:rsidDel="00000000" w:rsidR="00000000" w:rsidRPr="00000000">
          <w:rPr>
            <w:color w:val="1155cc"/>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06">
      <w:pPr>
        <w:numPr>
          <w:ilvl w:val="0"/>
          <w:numId w:val="9"/>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Prompt referral (within days): If there are other blood smear abnormalities suggesting hematologic malignancy (eg, dysplastic granulocytes, tear drop red blood cells, "hairy" lymphocytes, "smudge" cells, large granular lymphocytes), unexplained lymphadenopathy, splenomegaly, progression to pancytopenia, or characteristic findings/family history of congenital neutropenia syndrome </w:t>
      </w:r>
      <w:hyperlink r:id="rId9">
        <w:r w:rsidDel="00000000" w:rsidR="00000000" w:rsidRPr="00000000">
          <w:rPr>
            <w:color w:val="1155cc"/>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07">
      <w:pPr>
        <w:numPr>
          <w:ilvl w:val="0"/>
          <w:numId w:val="9"/>
        </w:numPr>
        <w:spacing w:after="240" w:before="0" w:beforeAutospacing="0" w:line="390" w:lineRule="auto"/>
        <w:ind w:left="720" w:hanging="360"/>
        <w:rPr>
          <w:sz w:val="24"/>
          <w:szCs w:val="24"/>
        </w:rPr>
      </w:pPr>
      <w:r w:rsidDel="00000000" w:rsidR="00000000" w:rsidRPr="00000000">
        <w:rPr>
          <w:color w:val="232323"/>
          <w:sz w:val="24"/>
          <w:szCs w:val="24"/>
          <w:rtl w:val="0"/>
        </w:rPr>
        <w:t xml:space="preserve">Timely referral (days to weeks): If there is worsening neutropenia or persistence of ANC &lt;1000 cells/microL not explained by Duffy-null associated neutrophil count, rheumatologic disorder, or hypersplenism; inadequate response to treatment of nutritional deficiency; or a pattern of episodic infections/aphthous ulcers consistent with cyclic neutropenia </w:t>
      </w:r>
      <w:hyperlink r:id="rId10">
        <w:r w:rsidDel="00000000" w:rsidR="00000000" w:rsidRPr="00000000">
          <w:rPr>
            <w:color w:val="1155cc"/>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08">
      <w:pPr>
        <w:spacing w:line="390" w:lineRule="auto"/>
        <w:rPr>
          <w:color w:val="232323"/>
          <w:sz w:val="24"/>
          <w:szCs w:val="24"/>
        </w:rPr>
      </w:pPr>
      <w:r w:rsidDel="00000000" w:rsidR="00000000" w:rsidRPr="00000000">
        <w:rPr>
          <w:color w:val="232323"/>
          <w:sz w:val="24"/>
          <w:szCs w:val="24"/>
          <w:rtl w:val="0"/>
        </w:rPr>
        <w:t xml:space="preserve">For mild, stable, asymptomatic neutropenia with no concerning features, ongoing monitoring and outpatient evaluation are appropriate</w:t>
      </w:r>
      <w:hyperlink r:id="rId11">
        <w:r w:rsidDel="00000000" w:rsidR="00000000" w:rsidRPr="00000000">
          <w:rPr>
            <w:color w:val="232323"/>
            <w:sz w:val="24"/>
            <w:szCs w:val="24"/>
            <w:rtl w:val="0"/>
          </w:rPr>
          <w:t xml:space="preserve"> </w:t>
        </w:r>
      </w:hyperlink>
      <w:hyperlink r:id="rId12">
        <w:r w:rsidDel="00000000" w:rsidR="00000000" w:rsidRPr="00000000">
          <w:rPr>
            <w:color w:val="1155cc"/>
            <w:sz w:val="24"/>
            <w:szCs w:val="24"/>
            <w:rtl w:val="0"/>
          </w:rPr>
          <w:t xml:space="preserve">[2]</w:t>
        </w:r>
      </w:hyperlink>
      <w:hyperlink r:id="rId13">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9">
      <w:pPr>
        <w:pStyle w:val="Heading3"/>
        <w:keepNext w:val="0"/>
        <w:keepLines w:val="0"/>
        <w:spacing w:after="40" w:before="460" w:line="346.66666666666663" w:lineRule="auto"/>
        <w:rPr>
          <w:b w:val="1"/>
          <w:bCs w:val="1"/>
          <w:color w:val="232323"/>
          <w:sz w:val="27"/>
          <w:szCs w:val="27"/>
        </w:rPr>
      </w:pPr>
      <w:bookmarkStart w:colFirst="0" w:colLast="0" w:name="_gev56ehe7id5" w:id="1"/>
      <w:bookmarkEnd w:id="1"/>
      <w:r w:rsidDel="00000000" w:rsidR="00000000" w:rsidRPr="00000000">
        <w:rPr>
          <w:b w:val="1"/>
          <w:bCs w:val="1"/>
          <w:color w:val="232323"/>
          <w:sz w:val="27"/>
          <w:szCs w:val="27"/>
          <w:rtl w:val="0"/>
        </w:rPr>
        <w:t xml:space="preserve">Key Points</w:t>
      </w:r>
    </w:p>
    <w:p w:rsidR="00000000" w:rsidDel="00000000" w:rsidP="00000000" w:rsidRDefault="00000000" w:rsidRPr="00000000" w14:paraId="0000000A">
      <w:pPr>
        <w:numPr>
          <w:ilvl w:val="0"/>
          <w:numId w:val="6"/>
        </w:numPr>
        <w:spacing w:after="0" w:afterAutospacing="0" w:before="220" w:line="390" w:lineRule="auto"/>
        <w:ind w:left="720" w:hanging="360"/>
        <w:rPr>
          <w:sz w:val="24"/>
          <w:szCs w:val="24"/>
        </w:rPr>
      </w:pPr>
      <w:r w:rsidDel="00000000" w:rsidR="00000000" w:rsidRPr="00000000">
        <w:rPr>
          <w:color w:val="232323"/>
          <w:sz w:val="24"/>
          <w:szCs w:val="24"/>
          <w:rtl w:val="0"/>
        </w:rPr>
        <w:t xml:space="preserve">Hematology referral is not required for mild, asymptomatic neutropenia with a clear, non-malignant cause </w:t>
      </w:r>
      <w:hyperlink r:id="rId14">
        <w:r w:rsidDel="00000000" w:rsidR="00000000" w:rsidRPr="00000000">
          <w:rPr>
            <w:color w:val="1155cc"/>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0B">
      <w:pPr>
        <w:numPr>
          <w:ilvl w:val="0"/>
          <w:numId w:val="6"/>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Referral is indicated for severe neutropenia, abnormal blood smear, pancytopenia, unexplained or worsening neutropenia, or suspicion of hematologic malignancy or congenital syndrome </w:t>
      </w:r>
      <w:hyperlink r:id="rId15">
        <w:r w:rsidDel="00000000" w:rsidR="00000000" w:rsidRPr="00000000">
          <w:rPr>
            <w:color w:val="1155cc"/>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0C">
      <w:pPr>
        <w:numPr>
          <w:ilvl w:val="0"/>
          <w:numId w:val="6"/>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Urgency of referral depends on clinical stability, severity, and associated findings </w:t>
      </w:r>
      <w:hyperlink r:id="rId16">
        <w:r w:rsidDel="00000000" w:rsidR="00000000" w:rsidRPr="00000000">
          <w:rPr>
            <w:color w:val="1155cc"/>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0D">
      <w:pPr>
        <w:numPr>
          <w:ilvl w:val="0"/>
          <w:numId w:val="6"/>
        </w:numPr>
        <w:spacing w:after="240" w:before="0" w:beforeAutospacing="0" w:line="390" w:lineRule="auto"/>
        <w:ind w:left="720" w:hanging="360"/>
        <w:rPr>
          <w:sz w:val="24"/>
          <w:szCs w:val="24"/>
        </w:rPr>
      </w:pPr>
      <w:r w:rsidDel="00000000" w:rsidR="00000000" w:rsidRPr="00000000">
        <w:rPr>
          <w:color w:val="232323"/>
          <w:sz w:val="24"/>
          <w:szCs w:val="24"/>
          <w:rtl w:val="0"/>
        </w:rPr>
        <w:t xml:space="preserve">For monitoring recommendations, see UpToDate guidance on follow-up intervals and indications for urgent evaluation </w:t>
      </w:r>
      <w:hyperlink r:id="rId17">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E">
      <w:pPr>
        <w:pStyle w:val="Heading3"/>
        <w:keepNext w:val="0"/>
        <w:keepLines w:val="0"/>
        <w:spacing w:after="40" w:before="460" w:line="346.66666666666663" w:lineRule="auto"/>
        <w:rPr>
          <w:b w:val="1"/>
          <w:bCs w:val="1"/>
          <w:color w:val="232323"/>
          <w:sz w:val="27"/>
          <w:szCs w:val="27"/>
        </w:rPr>
      </w:pPr>
      <w:bookmarkStart w:colFirst="0" w:colLast="0" w:name="_vhdnt5ck8xdt" w:id="2"/>
      <w:bookmarkEnd w:id="2"/>
      <w:r w:rsidDel="00000000" w:rsidR="00000000" w:rsidRPr="00000000">
        <w:rPr>
          <w:b w:val="1"/>
          <w:bCs w:val="1"/>
          <w:color w:val="232323"/>
          <w:sz w:val="27"/>
          <w:szCs w:val="27"/>
          <w:rtl w:val="0"/>
        </w:rPr>
        <w:t xml:space="preserve">Learn More</w:t>
      </w:r>
    </w:p>
    <w:p w:rsidR="00000000" w:rsidDel="00000000" w:rsidP="00000000" w:rsidRDefault="00000000" w:rsidRPr="00000000" w14:paraId="0000000F">
      <w:pP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10">
      <w:pPr>
        <w:numPr>
          <w:ilvl w:val="0"/>
          <w:numId w:val="16"/>
        </w:numPr>
        <w:spacing w:after="0" w:afterAutospacing="0" w:before="220" w:line="390" w:lineRule="auto"/>
        <w:ind w:left="720" w:hanging="360"/>
      </w:pPr>
      <w:hyperlink r:id="rId18">
        <w:r w:rsidDel="00000000" w:rsidR="00000000" w:rsidRPr="00000000">
          <w:rPr>
            <w:color w:val="1155cc"/>
            <w:sz w:val="24"/>
            <w:szCs w:val="24"/>
            <w:rtl w:val="0"/>
          </w:rPr>
          <w:t xml:space="preserve">What if the patient has abnormal findings on the blood smear?</w:t>
        </w:r>
      </w:hyperlink>
      <w:r w:rsidDel="00000000" w:rsidR="00000000" w:rsidRPr="00000000">
        <w:rPr>
          <w:rtl w:val="0"/>
        </w:rPr>
      </w:r>
    </w:p>
    <w:p w:rsidR="00000000" w:rsidDel="00000000" w:rsidP="00000000" w:rsidRDefault="00000000" w:rsidRPr="00000000" w14:paraId="00000011">
      <w:pPr>
        <w:numPr>
          <w:ilvl w:val="0"/>
          <w:numId w:val="16"/>
        </w:numPr>
        <w:spacing w:after="0" w:afterAutospacing="0" w:before="0" w:beforeAutospacing="0" w:line="390" w:lineRule="auto"/>
        <w:ind w:left="720" w:hanging="360"/>
      </w:pPr>
      <w:hyperlink r:id="rId19">
        <w:r w:rsidDel="00000000" w:rsidR="00000000" w:rsidRPr="00000000">
          <w:rPr>
            <w:color w:val="1155cc"/>
            <w:sz w:val="24"/>
            <w:szCs w:val="24"/>
            <w:rtl w:val="0"/>
          </w:rPr>
          <w:t xml:space="preserve">What if the patient has symptoms or signs of infection?</w:t>
        </w:r>
      </w:hyperlink>
      <w:r w:rsidDel="00000000" w:rsidR="00000000" w:rsidRPr="00000000">
        <w:rPr>
          <w:rtl w:val="0"/>
        </w:rPr>
      </w:r>
    </w:p>
    <w:p w:rsidR="00000000" w:rsidDel="00000000" w:rsidP="00000000" w:rsidRDefault="00000000" w:rsidRPr="00000000" w14:paraId="00000012">
      <w:pPr>
        <w:numPr>
          <w:ilvl w:val="0"/>
          <w:numId w:val="16"/>
        </w:numPr>
        <w:spacing w:after="0" w:afterAutospacing="0" w:before="0" w:beforeAutospacing="0" w:line="390" w:lineRule="auto"/>
        <w:ind w:left="720" w:hanging="360"/>
      </w:pPr>
      <w:hyperlink r:id="rId20">
        <w:r w:rsidDel="00000000" w:rsidR="00000000" w:rsidRPr="00000000">
          <w:rPr>
            <w:color w:val="1155cc"/>
            <w:sz w:val="24"/>
            <w:szCs w:val="24"/>
            <w:rtl w:val="0"/>
          </w:rPr>
          <w:t xml:space="preserve">What if the neutropenia is worsening or persistent?</w:t>
        </w:r>
      </w:hyperlink>
      <w:r w:rsidDel="00000000" w:rsidR="00000000" w:rsidRPr="00000000">
        <w:rPr>
          <w:rtl w:val="0"/>
        </w:rPr>
      </w:r>
    </w:p>
    <w:p w:rsidR="00000000" w:rsidDel="00000000" w:rsidP="00000000" w:rsidRDefault="00000000" w:rsidRPr="00000000" w14:paraId="00000013">
      <w:pPr>
        <w:numPr>
          <w:ilvl w:val="0"/>
          <w:numId w:val="16"/>
        </w:numPr>
        <w:spacing w:after="0" w:afterAutospacing="0" w:before="0" w:beforeAutospacing="0" w:line="390" w:lineRule="auto"/>
        <w:ind w:left="720" w:hanging="360"/>
      </w:pPr>
      <w:hyperlink r:id="rId21">
        <w:r w:rsidDel="00000000" w:rsidR="00000000" w:rsidRPr="00000000">
          <w:rPr>
            <w:color w:val="1155cc"/>
            <w:sz w:val="24"/>
            <w:szCs w:val="24"/>
            <w:rtl w:val="0"/>
          </w:rPr>
          <w:t xml:space="preserve">What if there is associated anemia or thrombocytopenia?</w:t>
        </w:r>
      </w:hyperlink>
      <w:r w:rsidDel="00000000" w:rsidR="00000000" w:rsidRPr="00000000">
        <w:rPr>
          <w:rtl w:val="0"/>
        </w:rPr>
      </w:r>
    </w:p>
    <w:p w:rsidR="00000000" w:rsidDel="00000000" w:rsidP="00000000" w:rsidRDefault="00000000" w:rsidRPr="00000000" w14:paraId="00000014">
      <w:pPr>
        <w:numPr>
          <w:ilvl w:val="0"/>
          <w:numId w:val="16"/>
        </w:numPr>
        <w:spacing w:after="240" w:before="0" w:beforeAutospacing="0" w:line="390" w:lineRule="auto"/>
        <w:ind w:left="720" w:hanging="360"/>
      </w:pPr>
      <w:hyperlink r:id="rId22">
        <w:r w:rsidDel="00000000" w:rsidR="00000000" w:rsidRPr="00000000">
          <w:rPr>
            <w:color w:val="1155cc"/>
            <w:sz w:val="24"/>
            <w:szCs w:val="24"/>
            <w:rtl w:val="0"/>
          </w:rPr>
          <w:t xml:space="preserve">What if the patient has a history suggestive of a congenital neutropenia syndrome?</w:t>
        </w:r>
      </w:hyperlink>
      <w:r w:rsidDel="00000000" w:rsidR="00000000" w:rsidRPr="00000000">
        <w:rPr>
          <w:rtl w:val="0"/>
        </w:rPr>
      </w:r>
    </w:p>
    <w:p w:rsidR="00000000" w:rsidDel="00000000" w:rsidP="00000000" w:rsidRDefault="00000000" w:rsidRPr="00000000" w14:paraId="00000015">
      <w:pP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guidance on monitoring and follow-up.</w:t>
      </w:r>
    </w:p>
    <w:p w:rsidR="00000000" w:rsidDel="00000000" w:rsidP="00000000" w:rsidRDefault="00000000" w:rsidRPr="00000000" w14:paraId="00000016">
      <w:pPr>
        <w:pStyle w:val="Heading3"/>
        <w:keepNext w:val="0"/>
        <w:keepLines w:val="0"/>
        <w:spacing w:after="40" w:before="460" w:line="346.66666666666663" w:lineRule="auto"/>
        <w:rPr>
          <w:b w:val="1"/>
          <w:bCs w:val="1"/>
          <w:color w:val="232323"/>
          <w:sz w:val="27"/>
          <w:szCs w:val="27"/>
        </w:rPr>
      </w:pPr>
      <w:bookmarkStart w:colFirst="0" w:colLast="0" w:name="_5m5j5mu2zpa2" w:id="3"/>
      <w:bookmarkEnd w:id="3"/>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17">
      <w:pPr>
        <w:numPr>
          <w:ilvl w:val="0"/>
          <w:numId w:val="14"/>
        </w:numPr>
        <w:spacing w:after="0" w:afterAutospacing="0" w:before="240" w:lineRule="auto"/>
        <w:ind w:left="720" w:hanging="360"/>
      </w:pPr>
      <w:hyperlink r:id="rId23">
        <w:r w:rsidDel="00000000" w:rsidR="00000000" w:rsidRPr="00000000">
          <w:rPr>
            <w:color w:val="1155cc"/>
            <w:sz w:val="24"/>
            <w:szCs w:val="24"/>
            <w:rtl w:val="0"/>
          </w:rPr>
          <w:t xml:space="preserve">Approach to the adult with unexplained neutropenia &gt; FURTHER EVALUATION &gt; Hematology referral</w:t>
        </w:r>
      </w:hyperlink>
      <w:r w:rsidDel="00000000" w:rsidR="00000000" w:rsidRPr="00000000">
        <w:rPr>
          <w:rtl w:val="0"/>
        </w:rPr>
      </w:r>
    </w:p>
    <w:p w:rsidR="00000000" w:rsidDel="00000000" w:rsidP="00000000" w:rsidRDefault="00000000" w:rsidRPr="00000000" w14:paraId="00000018">
      <w:pPr>
        <w:numPr>
          <w:ilvl w:val="0"/>
          <w:numId w:val="14"/>
        </w:numPr>
        <w:spacing w:after="0" w:afterAutospacing="0" w:before="0" w:beforeAutospacing="0" w:lineRule="auto"/>
        <w:ind w:left="720" w:hanging="360"/>
      </w:pPr>
      <w:hyperlink r:id="rId24">
        <w:r w:rsidDel="00000000" w:rsidR="00000000" w:rsidRPr="00000000">
          <w:rPr>
            <w:color w:val="1155cc"/>
            <w:sz w:val="24"/>
            <w:szCs w:val="24"/>
            <w:rtl w:val="0"/>
          </w:rPr>
          <w:t xml:space="preserve">Approach to the adult with unexplained neutropenia &gt; SUBSEQUENT EVALUATION AND MANAGEMENT &gt; Other scenarios &gt; Asymptomatic incidental neutropenia</w:t>
        </w:r>
      </w:hyperlink>
      <w:r w:rsidDel="00000000" w:rsidR="00000000" w:rsidRPr="00000000">
        <w:rPr>
          <w:rtl w:val="0"/>
        </w:rPr>
      </w:r>
    </w:p>
    <w:p w:rsidR="00000000" w:rsidDel="00000000" w:rsidP="00000000" w:rsidRDefault="00000000" w:rsidRPr="00000000" w14:paraId="00000019">
      <w:pPr>
        <w:numPr>
          <w:ilvl w:val="0"/>
          <w:numId w:val="14"/>
        </w:numPr>
        <w:spacing w:after="240" w:before="0" w:beforeAutospacing="0" w:lineRule="auto"/>
        <w:ind w:left="720" w:hanging="360"/>
      </w:pPr>
      <w:hyperlink r:id="rId25">
        <w:r w:rsidDel="00000000" w:rsidR="00000000" w:rsidRPr="00000000">
          <w:rPr>
            <w:color w:val="1155cc"/>
            <w:sz w:val="24"/>
            <w:szCs w:val="24"/>
            <w:rtl w:val="0"/>
          </w:rPr>
          <w:t xml:space="preserve">Approach to the adult with unexplained neutropenia &gt; MONITORING</w:t>
        </w:r>
      </w:hyperlink>
      <w:r w:rsidDel="00000000" w:rsidR="00000000" w:rsidRPr="00000000">
        <w:rPr>
          <w:rtl w:val="0"/>
        </w:rPr>
      </w:r>
    </w:p>
    <w:p w:rsidR="00000000" w:rsidDel="00000000" w:rsidP="00000000" w:rsidRDefault="00000000" w:rsidRPr="00000000" w14:paraId="0000001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ymzfrs60lut"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86</w:t>
      </w:r>
      <w:r w:rsidDel="00000000" w:rsidR="00000000" w:rsidRPr="00000000">
        <w:rPr>
          <w:rtl w:val="0"/>
        </w:rPr>
      </w:r>
    </w:p>
    <w:p w:rsidR="00000000" w:rsidDel="00000000" w:rsidP="00000000" w:rsidRDefault="00000000" w:rsidRPr="00000000" w14:paraId="0000001C">
      <w:pPr>
        <w:spacing w:line="390" w:lineRule="auto"/>
        <w:rPr>
          <w:color w:val="232323"/>
          <w:sz w:val="24"/>
          <w:szCs w:val="24"/>
        </w:rPr>
      </w:pPr>
      <w:r w:rsidDel="00000000" w:rsidR="00000000" w:rsidRPr="00000000">
        <w:rPr>
          <w:color w:val="232323"/>
          <w:sz w:val="24"/>
          <w:szCs w:val="24"/>
          <w:rtl w:val="0"/>
        </w:rPr>
        <w:t xml:space="preserve">ASSUMPTIONS: You are asking about the clinical significance of protein detected in the urine in an asymptomatic adult patient, with no information provided about comorbidities, pregnancy, or associated symptoms. I am assuming the patient is not pregnant and does not have diabetes, hypertension, or other systemic disease unless otherwise specified.</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line="390" w:lineRule="auto"/>
        <w:rPr>
          <w:color w:val="232323"/>
          <w:sz w:val="24"/>
          <w:szCs w:val="24"/>
        </w:rPr>
      </w:pPr>
      <w:r w:rsidDel="00000000" w:rsidR="00000000" w:rsidRPr="00000000">
        <w:rPr>
          <w:color w:val="232323"/>
          <w:sz w:val="24"/>
          <w:szCs w:val="24"/>
          <w:rtl w:val="0"/>
        </w:rPr>
        <w:t xml:space="preserve">Protein detected in the urine of an asymptomatic adult can be significant, but its clinical relevance depends on the amount, persistence, and associated findings. In most cases, isolated proteinuria (proteinuria without hematuria, reduced kidney function, hypertension, or diabetes) is discovered incidentally and is often benign, especially if the protein excretion is non-nephrotic (&lt;3.5 g/day) and there are no other abnormalities on urinalysis or physical exam</w:t>
      </w:r>
      <w:hyperlink r:id="rId26">
        <w:r w:rsidDel="00000000" w:rsidR="00000000" w:rsidRPr="00000000">
          <w:rPr>
            <w:color w:val="232323"/>
            <w:sz w:val="24"/>
            <w:szCs w:val="24"/>
            <w:rtl w:val="0"/>
          </w:rPr>
          <w:t xml:space="preserve"> </w:t>
        </w:r>
      </w:hyperlink>
      <w:hyperlink r:id="rId27">
        <w:r w:rsidDel="00000000" w:rsidR="00000000" w:rsidRPr="00000000">
          <w:rPr>
            <w:color w:val="1155cc"/>
            <w:sz w:val="24"/>
            <w:szCs w:val="24"/>
            <w:rtl w:val="0"/>
          </w:rPr>
          <w:t xml:space="preserve">[1]</w:t>
        </w:r>
      </w:hyperlink>
      <w:hyperlink r:id="rId28">
        <w:r w:rsidDel="00000000" w:rsidR="00000000" w:rsidRPr="00000000">
          <w:rPr>
            <w:color w:val="1155cc"/>
            <w:sz w:val="24"/>
            <w:szCs w:val="24"/>
            <w:rtl w:val="0"/>
          </w:rPr>
          <w:t xml:space="preserve">[2]</w:t>
        </w:r>
      </w:hyperlink>
      <w:r w:rsidDel="00000000" w:rsidR="00000000" w:rsidRPr="00000000">
        <w:rPr>
          <w:color w:val="232323"/>
          <w:sz w:val="24"/>
          <w:szCs w:val="24"/>
          <w:rtl w:val="0"/>
        </w:rPr>
        <w:t xml:space="preserve">. However, even low-level proteinuria is associated with an increased risk of kidney disease progression and cardiovascular events, so it should not be ignored</w:t>
      </w:r>
      <w:hyperlink r:id="rId29">
        <w:r w:rsidDel="00000000" w:rsidR="00000000" w:rsidRPr="00000000">
          <w:rPr>
            <w:color w:val="232323"/>
            <w:sz w:val="24"/>
            <w:szCs w:val="24"/>
            <w:rtl w:val="0"/>
          </w:rPr>
          <w:t xml:space="preserve"> </w:t>
        </w:r>
      </w:hyperlink>
      <w:hyperlink r:id="rId30">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1F">
      <w:pPr>
        <w:pStyle w:val="Heading3"/>
        <w:keepNext w:val="0"/>
        <w:keepLines w:val="0"/>
        <w:spacing w:after="40" w:before="460" w:line="346.66666666666663" w:lineRule="auto"/>
        <w:rPr>
          <w:b w:val="1"/>
          <w:bCs w:val="1"/>
          <w:color w:val="232323"/>
          <w:sz w:val="27"/>
          <w:szCs w:val="27"/>
        </w:rPr>
      </w:pPr>
      <w:bookmarkStart w:colFirst="0" w:colLast="0" w:name="_xskuq5qwk90d" w:id="5"/>
      <w:bookmarkEnd w:id="5"/>
      <w:r w:rsidDel="00000000" w:rsidR="00000000" w:rsidRPr="00000000">
        <w:rPr>
          <w:b w:val="1"/>
          <w:bCs w:val="1"/>
          <w:color w:val="232323"/>
          <w:sz w:val="27"/>
          <w:szCs w:val="27"/>
          <w:rtl w:val="0"/>
        </w:rPr>
        <w:t xml:space="preserve">Evaluation of Asymptomatic Proteinuria</w:t>
      </w:r>
    </w:p>
    <w:p w:rsidR="00000000" w:rsidDel="00000000" w:rsidP="00000000" w:rsidRDefault="00000000" w:rsidRPr="00000000" w14:paraId="00000020">
      <w:pPr>
        <w:numPr>
          <w:ilvl w:val="0"/>
          <w:numId w:val="13"/>
        </w:numPr>
        <w:spacing w:after="0" w:afterAutospacing="0" w:before="220" w:line="390" w:lineRule="auto"/>
        <w:ind w:left="720" w:hanging="360"/>
        <w:rPr>
          <w:sz w:val="24"/>
          <w:szCs w:val="24"/>
        </w:rPr>
      </w:pPr>
      <w:r w:rsidDel="00000000" w:rsidR="00000000" w:rsidRPr="00000000">
        <w:rPr>
          <w:color w:val="232323"/>
          <w:sz w:val="24"/>
          <w:szCs w:val="24"/>
          <w:rtl w:val="0"/>
        </w:rPr>
        <w:t xml:space="preserve">Transient proteinuria is common and can be caused by fever, vigorous exercise, or urinary tract infection. It is diagnosed if repeat testing is negative, and these patients need no further evaluation </w:t>
      </w:r>
      <w:hyperlink r:id="rId31">
        <w:r w:rsidDel="00000000" w:rsidR="00000000" w:rsidRPr="00000000">
          <w:rPr>
            <w:color w:val="1155cc"/>
            <w:sz w:val="24"/>
            <w:szCs w:val="24"/>
            <w:rtl w:val="0"/>
          </w:rPr>
          <w:t xml:space="preserve">[4]</w:t>
        </w:r>
      </w:hyperlink>
      <w:hyperlink r:id="rId32">
        <w:r w:rsidDel="00000000" w:rsidR="00000000" w:rsidRPr="00000000">
          <w:rPr>
            <w:color w:val="1155cc"/>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21">
      <w:pPr>
        <w:numPr>
          <w:ilvl w:val="0"/>
          <w:numId w:val="13"/>
        </w:numPr>
        <w:spacing w:after="0" w:afterAutospacing="0" w:before="0" w:beforeAutospacing="0" w:line="390" w:lineRule="auto"/>
        <w:ind w:left="720" w:hanging="360"/>
        <w:rPr>
          <w:sz w:val="24"/>
          <w:szCs w:val="24"/>
        </w:rPr>
      </w:pPr>
      <w:r w:rsidDel="00000000" w:rsidR="00000000" w:rsidRPr="00000000">
        <w:rPr>
          <w:rFonts w:ascii="Arial Unicode MS" w:cs="Arial Unicode MS" w:eastAsia="Arial Unicode MS" w:hAnsi="Arial Unicode MS"/>
          <w:color w:val="232323"/>
          <w:sz w:val="24"/>
          <w:szCs w:val="24"/>
          <w:rtl w:val="0"/>
        </w:rPr>
        <w:t xml:space="preserve">Persistent isolated proteinuria (not transient or orthostatic) in adults ≥30 years old warrants referral to nephrology for further evaluation, as it may indicate underlying kidney disease </w:t>
      </w:r>
      <w:hyperlink r:id="rId33">
        <w:r w:rsidDel="00000000" w:rsidR="00000000" w:rsidRPr="00000000">
          <w:rPr>
            <w:color w:val="1155cc"/>
            <w:sz w:val="24"/>
            <w:szCs w:val="24"/>
            <w:rtl w:val="0"/>
          </w:rPr>
          <w:t xml:space="preserve">[2]</w:t>
        </w:r>
      </w:hyperlink>
      <w:hyperlink r:id="rId34">
        <w:r w:rsidDel="00000000" w:rsidR="00000000" w:rsidRPr="00000000">
          <w:rPr>
            <w:color w:val="1155cc"/>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22">
      <w:pPr>
        <w:numPr>
          <w:ilvl w:val="0"/>
          <w:numId w:val="13"/>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Orthostatic proteinuria is uncommon in adults over 30 years and should be excluded in younger patients </w:t>
      </w:r>
      <w:hyperlink r:id="rId35">
        <w:r w:rsidDel="00000000" w:rsidR="00000000" w:rsidRPr="00000000">
          <w:rPr>
            <w:color w:val="1155cc"/>
            <w:sz w:val="24"/>
            <w:szCs w:val="24"/>
            <w:rtl w:val="0"/>
          </w:rPr>
          <w:t xml:space="preserve">[2]</w:t>
        </w:r>
      </w:hyperlink>
      <w:hyperlink r:id="rId36">
        <w:r w:rsidDel="00000000" w:rsidR="00000000" w:rsidRPr="00000000">
          <w:rPr>
            <w:color w:val="1155cc"/>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23">
      <w:pPr>
        <w:numPr>
          <w:ilvl w:val="0"/>
          <w:numId w:val="13"/>
        </w:numPr>
        <w:spacing w:after="240" w:before="0" w:beforeAutospacing="0" w:line="390" w:lineRule="auto"/>
        <w:ind w:left="720" w:hanging="360"/>
        <w:rPr>
          <w:sz w:val="24"/>
          <w:szCs w:val="24"/>
        </w:rPr>
      </w:pPr>
      <w:r w:rsidDel="00000000" w:rsidR="00000000" w:rsidRPr="00000000">
        <w:rPr>
          <w:color w:val="232323"/>
          <w:sz w:val="24"/>
          <w:szCs w:val="24"/>
          <w:rtl w:val="0"/>
        </w:rPr>
        <w:t xml:space="preserve">Benign isolated proteinuria is defined by proteinuria without hematuria, reduced GFR, hypertension, diabetes, or systemic symptoms. Most patients with benign causes excrete less than 1–2 g/day </w:t>
      </w:r>
      <w:hyperlink r:id="rId37">
        <w:r w:rsidDel="00000000" w:rsidR="00000000" w:rsidRPr="00000000">
          <w:rPr>
            <w:color w:val="1155cc"/>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24">
      <w:pPr>
        <w:pStyle w:val="Heading3"/>
        <w:keepNext w:val="0"/>
        <w:keepLines w:val="0"/>
        <w:spacing w:after="40" w:before="460" w:line="346.66666666666663" w:lineRule="auto"/>
        <w:rPr>
          <w:b w:val="1"/>
          <w:bCs w:val="1"/>
          <w:color w:val="232323"/>
          <w:sz w:val="27"/>
          <w:szCs w:val="27"/>
        </w:rPr>
      </w:pPr>
      <w:bookmarkStart w:colFirst="0" w:colLast="0" w:name="_crlkr48ibzes" w:id="6"/>
      <w:bookmarkEnd w:id="6"/>
      <w:r w:rsidDel="00000000" w:rsidR="00000000" w:rsidRPr="00000000">
        <w:rPr>
          <w:b w:val="1"/>
          <w:bCs w:val="1"/>
          <w:color w:val="232323"/>
          <w:sz w:val="27"/>
          <w:szCs w:val="27"/>
          <w:rtl w:val="0"/>
        </w:rPr>
        <w:t xml:space="preserve">Clinical Significance</w:t>
      </w:r>
    </w:p>
    <w:p w:rsidR="00000000" w:rsidDel="00000000" w:rsidP="00000000" w:rsidRDefault="00000000" w:rsidRPr="00000000" w14:paraId="00000025">
      <w:pPr>
        <w:numPr>
          <w:ilvl w:val="0"/>
          <w:numId w:val="3"/>
        </w:numPr>
        <w:spacing w:after="0" w:afterAutospacing="0" w:before="220" w:line="390" w:lineRule="auto"/>
        <w:ind w:left="720" w:hanging="360"/>
        <w:rPr>
          <w:sz w:val="24"/>
          <w:szCs w:val="24"/>
        </w:rPr>
      </w:pPr>
      <w:r w:rsidDel="00000000" w:rsidR="00000000" w:rsidRPr="00000000">
        <w:rPr>
          <w:color w:val="232323"/>
          <w:sz w:val="24"/>
          <w:szCs w:val="24"/>
          <w:rtl w:val="0"/>
        </w:rPr>
        <w:t xml:space="preserve">Isolated non-nephrotic proteinuria often has an indolent course, but a fraction of patients may develop kidney function impairment over time </w:t>
      </w:r>
      <w:hyperlink r:id="rId38">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26">
      <w:pPr>
        <w:numPr>
          <w:ilvl w:val="0"/>
          <w:numId w:val="3"/>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Higher levels of proteinuria, even within the non-nephrotic range, are associated with a greater risk of kidney function decline </w:t>
      </w:r>
      <w:hyperlink r:id="rId39">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27">
      <w:pPr>
        <w:numPr>
          <w:ilvl w:val="0"/>
          <w:numId w:val="3"/>
        </w:numPr>
        <w:spacing w:after="240" w:before="0" w:beforeAutospacing="0" w:line="390" w:lineRule="auto"/>
        <w:ind w:left="720" w:hanging="360"/>
        <w:rPr>
          <w:sz w:val="24"/>
          <w:szCs w:val="24"/>
        </w:rPr>
      </w:pPr>
      <w:r w:rsidDel="00000000" w:rsidR="00000000" w:rsidRPr="00000000">
        <w:rPr>
          <w:color w:val="232323"/>
          <w:sz w:val="24"/>
          <w:szCs w:val="24"/>
          <w:rtl w:val="0"/>
        </w:rPr>
        <w:t xml:space="preserve">Abnormal proteinuria, including moderately increased albuminuria, is an independent risk factor for all-cause mortality, cardiovascular disease, and long-term risk of end-stage kidney disease </w:t>
      </w:r>
      <w:hyperlink r:id="rId40">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28">
      <w:pPr>
        <w:pStyle w:val="Heading3"/>
        <w:keepNext w:val="0"/>
        <w:keepLines w:val="0"/>
        <w:spacing w:after="40" w:before="460" w:line="346.66666666666663" w:lineRule="auto"/>
        <w:rPr>
          <w:b w:val="1"/>
          <w:bCs w:val="1"/>
          <w:color w:val="232323"/>
          <w:sz w:val="27"/>
          <w:szCs w:val="27"/>
        </w:rPr>
      </w:pPr>
      <w:bookmarkStart w:colFirst="0" w:colLast="0" w:name="_am2f7hss6ve4" w:id="7"/>
      <w:bookmarkEnd w:id="7"/>
      <w:r w:rsidDel="00000000" w:rsidR="00000000" w:rsidRPr="00000000">
        <w:rPr>
          <w:b w:val="1"/>
          <w:bCs w:val="1"/>
          <w:color w:val="232323"/>
          <w:sz w:val="27"/>
          <w:szCs w:val="27"/>
          <w:rtl w:val="0"/>
        </w:rPr>
        <w:t xml:space="preserve">Suggested Initial Evaluation</w:t>
      </w:r>
    </w:p>
    <w:p w:rsidR="00000000" w:rsidDel="00000000" w:rsidP="00000000" w:rsidRDefault="00000000" w:rsidRPr="00000000" w14:paraId="00000029">
      <w:pPr>
        <w:numPr>
          <w:ilvl w:val="0"/>
          <w:numId w:val="11"/>
        </w:numPr>
        <w:spacing w:after="0" w:afterAutospacing="0" w:before="220" w:line="390" w:lineRule="auto"/>
        <w:ind w:left="720" w:hanging="360"/>
        <w:rPr>
          <w:sz w:val="24"/>
          <w:szCs w:val="24"/>
        </w:rPr>
      </w:pPr>
      <w:r w:rsidDel="00000000" w:rsidR="00000000" w:rsidRPr="00000000">
        <w:rPr>
          <w:color w:val="232323"/>
          <w:sz w:val="24"/>
          <w:szCs w:val="24"/>
          <w:rtl w:val="0"/>
        </w:rPr>
        <w:t xml:space="preserve">Confirm persistence of proteinuria with repeat urinalysis </w:t>
      </w:r>
      <w:hyperlink r:id="rId41">
        <w:r w:rsidDel="00000000" w:rsidR="00000000" w:rsidRPr="00000000">
          <w:rPr>
            <w:color w:val="1155cc"/>
            <w:sz w:val="24"/>
            <w:szCs w:val="24"/>
            <w:rtl w:val="0"/>
          </w:rPr>
          <w:t xml:space="preserve">[2]</w:t>
        </w:r>
      </w:hyperlink>
      <w:hyperlink r:id="rId42">
        <w:r w:rsidDel="00000000" w:rsidR="00000000" w:rsidRPr="00000000">
          <w:rPr>
            <w:color w:val="1155cc"/>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2A">
      <w:pPr>
        <w:numPr>
          <w:ilvl w:val="0"/>
          <w:numId w:val="11"/>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Quantify proteinuria using spot urine protein-to-creatinine ratio (UPCR) or albumin-to-creatinine ratio (UACR) </w:t>
      </w:r>
      <w:hyperlink r:id="rId43">
        <w:r w:rsidDel="00000000" w:rsidR="00000000" w:rsidRPr="00000000">
          <w:rPr>
            <w:color w:val="1155cc"/>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2B">
      <w:pPr>
        <w:numPr>
          <w:ilvl w:val="0"/>
          <w:numId w:val="11"/>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Assess for associated symptoms, abnormal urinalysis findings, or impaired kidney function; if present, refer to nephrology </w:t>
      </w:r>
      <w:hyperlink r:id="rId44">
        <w:r w:rsidDel="00000000" w:rsidR="00000000" w:rsidRPr="00000000">
          <w:rPr>
            <w:color w:val="1155cc"/>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2C">
      <w:pPr>
        <w:numPr>
          <w:ilvl w:val="0"/>
          <w:numId w:val="11"/>
        </w:numPr>
        <w:spacing w:after="240" w:before="0" w:beforeAutospacing="0" w:line="390" w:lineRule="auto"/>
        <w:ind w:left="720" w:hanging="360"/>
        <w:rPr>
          <w:sz w:val="24"/>
          <w:szCs w:val="24"/>
        </w:rPr>
      </w:pPr>
      <w:r w:rsidDel="00000000" w:rsidR="00000000" w:rsidRPr="00000000">
        <w:rPr>
          <w:color w:val="232323"/>
          <w:sz w:val="24"/>
          <w:szCs w:val="24"/>
          <w:rtl w:val="0"/>
        </w:rPr>
        <w:t xml:space="preserve">If proteinuria is persistent and isolated, refer to nephrology for further evaluation </w:t>
      </w:r>
      <w:hyperlink r:id="rId45">
        <w:r w:rsidDel="00000000" w:rsidR="00000000" w:rsidRPr="00000000">
          <w:rPr>
            <w:color w:val="1155cc"/>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2D">
      <w:pPr>
        <w:pStyle w:val="Heading3"/>
        <w:keepNext w:val="0"/>
        <w:keepLines w:val="0"/>
        <w:spacing w:after="40" w:before="460" w:line="346.66666666666663" w:lineRule="auto"/>
        <w:rPr>
          <w:b w:val="1"/>
          <w:bCs w:val="1"/>
          <w:color w:val="232323"/>
          <w:sz w:val="27"/>
          <w:szCs w:val="27"/>
        </w:rPr>
      </w:pPr>
      <w:bookmarkStart w:colFirst="0" w:colLast="0" w:name="_x9vnsmcoe0hx" w:id="8"/>
      <w:bookmarkEnd w:id="8"/>
      <w:r w:rsidDel="00000000" w:rsidR="00000000" w:rsidRPr="00000000">
        <w:rPr>
          <w:b w:val="1"/>
          <w:bCs w:val="1"/>
          <w:color w:val="232323"/>
          <w:sz w:val="27"/>
          <w:szCs w:val="27"/>
          <w:rtl w:val="0"/>
        </w:rPr>
        <w:t xml:space="preserve">Key Points</w:t>
      </w:r>
    </w:p>
    <w:p w:rsidR="00000000" w:rsidDel="00000000" w:rsidP="00000000" w:rsidRDefault="00000000" w:rsidRPr="00000000" w14:paraId="0000002E">
      <w:pPr>
        <w:numPr>
          <w:ilvl w:val="0"/>
          <w:numId w:val="15"/>
        </w:numPr>
        <w:spacing w:after="0" w:afterAutospacing="0" w:before="220" w:line="390" w:lineRule="auto"/>
        <w:ind w:left="720" w:hanging="360"/>
        <w:rPr>
          <w:sz w:val="24"/>
          <w:szCs w:val="24"/>
        </w:rPr>
      </w:pPr>
      <w:r w:rsidDel="00000000" w:rsidR="00000000" w:rsidRPr="00000000">
        <w:rPr>
          <w:color w:val="232323"/>
          <w:sz w:val="24"/>
          <w:szCs w:val="24"/>
          <w:rtl w:val="0"/>
        </w:rPr>
        <w:t xml:space="preserve">Isolated proteinuria in an asymptomatic adult may be benign, but persistent proteinuria warrants further evaluation </w:t>
      </w:r>
      <w:hyperlink r:id="rId46">
        <w:r w:rsidDel="00000000" w:rsidR="00000000" w:rsidRPr="00000000">
          <w:rPr>
            <w:color w:val="1155cc"/>
            <w:sz w:val="24"/>
            <w:szCs w:val="24"/>
            <w:rtl w:val="0"/>
          </w:rPr>
          <w:t xml:space="preserve">[1]</w:t>
        </w:r>
      </w:hyperlink>
      <w:hyperlink r:id="rId47">
        <w:r w:rsidDel="00000000" w:rsidR="00000000" w:rsidRPr="00000000">
          <w:rPr>
            <w:color w:val="1155cc"/>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2F">
      <w:pPr>
        <w:numPr>
          <w:ilvl w:val="0"/>
          <w:numId w:val="15"/>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Even low-level proteinuria is associated with increased risk of kidney and cardiovascular disease </w:t>
      </w:r>
      <w:hyperlink r:id="rId48">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30">
      <w:pPr>
        <w:numPr>
          <w:ilvl w:val="0"/>
          <w:numId w:val="15"/>
        </w:numPr>
        <w:spacing w:after="240" w:before="0" w:beforeAutospacing="0" w:line="390" w:lineRule="auto"/>
        <w:ind w:left="720" w:hanging="360"/>
        <w:rPr>
          <w:sz w:val="24"/>
          <w:szCs w:val="24"/>
        </w:rPr>
      </w:pPr>
      <w:r w:rsidDel="00000000" w:rsidR="00000000" w:rsidRPr="00000000">
        <w:rPr>
          <w:color w:val="232323"/>
          <w:sz w:val="24"/>
          <w:szCs w:val="24"/>
          <w:rtl w:val="0"/>
        </w:rPr>
        <w:t xml:space="preserve">Repeat testing and quantification are essential to determine significance and guide management </w:t>
      </w:r>
      <w:hyperlink r:id="rId49">
        <w:r w:rsidDel="00000000" w:rsidR="00000000" w:rsidRPr="00000000">
          <w:rPr>
            <w:color w:val="1155cc"/>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31">
      <w:pPr>
        <w:pStyle w:val="Heading3"/>
        <w:keepNext w:val="0"/>
        <w:keepLines w:val="0"/>
        <w:spacing w:after="40" w:before="460" w:line="346.66666666666663" w:lineRule="auto"/>
        <w:rPr>
          <w:b w:val="1"/>
          <w:bCs w:val="1"/>
          <w:color w:val="232323"/>
          <w:sz w:val="27"/>
          <w:szCs w:val="27"/>
        </w:rPr>
      </w:pPr>
      <w:bookmarkStart w:colFirst="0" w:colLast="0" w:name="_bgndalniq603" w:id="9"/>
      <w:bookmarkEnd w:id="9"/>
      <w:r w:rsidDel="00000000" w:rsidR="00000000" w:rsidRPr="00000000">
        <w:rPr>
          <w:b w:val="1"/>
          <w:bCs w:val="1"/>
          <w:color w:val="232323"/>
          <w:sz w:val="27"/>
          <w:szCs w:val="27"/>
          <w:rtl w:val="0"/>
        </w:rPr>
        <w:t xml:space="preserve">Learn More</w:t>
      </w:r>
    </w:p>
    <w:p w:rsidR="00000000" w:rsidDel="00000000" w:rsidP="00000000" w:rsidRDefault="00000000" w:rsidRPr="00000000" w14:paraId="00000032">
      <w:pP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33">
      <w:pPr>
        <w:numPr>
          <w:ilvl w:val="0"/>
          <w:numId w:val="7"/>
        </w:numPr>
        <w:spacing w:after="0" w:afterAutospacing="0" w:before="220" w:line="390" w:lineRule="auto"/>
        <w:ind w:left="720" w:hanging="360"/>
      </w:pPr>
      <w:hyperlink r:id="rId50">
        <w:r w:rsidDel="00000000" w:rsidR="00000000" w:rsidRPr="00000000">
          <w:rPr>
            <w:color w:val="1155cc"/>
            <w:sz w:val="24"/>
            <w:szCs w:val="24"/>
            <w:rtl w:val="0"/>
          </w:rPr>
          <w:t xml:space="preserve">What if the patient has diabetes or hypertension?</w:t>
        </w:r>
      </w:hyperlink>
      <w:r w:rsidDel="00000000" w:rsidR="00000000" w:rsidRPr="00000000">
        <w:rPr>
          <w:rtl w:val="0"/>
        </w:rPr>
      </w:r>
    </w:p>
    <w:p w:rsidR="00000000" w:rsidDel="00000000" w:rsidP="00000000" w:rsidRDefault="00000000" w:rsidRPr="00000000" w14:paraId="00000034">
      <w:pPr>
        <w:numPr>
          <w:ilvl w:val="0"/>
          <w:numId w:val="7"/>
        </w:numPr>
        <w:spacing w:after="0" w:afterAutospacing="0" w:before="0" w:beforeAutospacing="0" w:line="390" w:lineRule="auto"/>
        <w:ind w:left="720" w:hanging="360"/>
      </w:pPr>
      <w:hyperlink r:id="rId51">
        <w:r w:rsidDel="00000000" w:rsidR="00000000" w:rsidRPr="00000000">
          <w:rPr>
            <w:color w:val="1155cc"/>
            <w:sz w:val="24"/>
            <w:szCs w:val="24"/>
            <w:rtl w:val="0"/>
          </w:rPr>
          <w:t xml:space="preserve">What if the patient is pregnant?</w:t>
        </w:r>
      </w:hyperlink>
      <w:r w:rsidDel="00000000" w:rsidR="00000000" w:rsidRPr="00000000">
        <w:rPr>
          <w:rtl w:val="0"/>
        </w:rPr>
      </w:r>
    </w:p>
    <w:p w:rsidR="00000000" w:rsidDel="00000000" w:rsidP="00000000" w:rsidRDefault="00000000" w:rsidRPr="00000000" w14:paraId="00000035">
      <w:pPr>
        <w:numPr>
          <w:ilvl w:val="0"/>
          <w:numId w:val="7"/>
        </w:numPr>
        <w:spacing w:after="0" w:afterAutospacing="0" w:before="0" w:beforeAutospacing="0" w:line="390" w:lineRule="auto"/>
        <w:ind w:left="720" w:hanging="360"/>
      </w:pPr>
      <w:hyperlink r:id="rId52">
        <w:r w:rsidDel="00000000" w:rsidR="00000000" w:rsidRPr="00000000">
          <w:rPr>
            <w:color w:val="1155cc"/>
            <w:sz w:val="24"/>
            <w:szCs w:val="24"/>
            <w:rtl w:val="0"/>
          </w:rPr>
          <w:t xml:space="preserve">What if the patient has hematuria or abnormal kidney function?</w:t>
        </w:r>
      </w:hyperlink>
      <w:r w:rsidDel="00000000" w:rsidR="00000000" w:rsidRPr="00000000">
        <w:rPr>
          <w:rtl w:val="0"/>
        </w:rPr>
      </w:r>
    </w:p>
    <w:p w:rsidR="00000000" w:rsidDel="00000000" w:rsidP="00000000" w:rsidRDefault="00000000" w:rsidRPr="00000000" w14:paraId="00000036">
      <w:pPr>
        <w:numPr>
          <w:ilvl w:val="0"/>
          <w:numId w:val="7"/>
        </w:numPr>
        <w:spacing w:after="0" w:afterAutospacing="0" w:before="0" w:beforeAutospacing="0" w:line="390" w:lineRule="auto"/>
        <w:ind w:left="720" w:hanging="360"/>
      </w:pPr>
      <w:hyperlink r:id="rId53">
        <w:r w:rsidDel="00000000" w:rsidR="00000000" w:rsidRPr="00000000">
          <w:rPr>
            <w:color w:val="1155cc"/>
            <w:sz w:val="24"/>
            <w:szCs w:val="24"/>
            <w:rtl w:val="0"/>
          </w:rPr>
          <w:t xml:space="preserve">How to quantify proteinuria and interpret results?</w:t>
        </w:r>
      </w:hyperlink>
      <w:r w:rsidDel="00000000" w:rsidR="00000000" w:rsidRPr="00000000">
        <w:rPr>
          <w:rtl w:val="0"/>
        </w:rPr>
      </w:r>
    </w:p>
    <w:p w:rsidR="00000000" w:rsidDel="00000000" w:rsidP="00000000" w:rsidRDefault="00000000" w:rsidRPr="00000000" w14:paraId="00000037">
      <w:pPr>
        <w:numPr>
          <w:ilvl w:val="0"/>
          <w:numId w:val="7"/>
        </w:numPr>
        <w:spacing w:after="0" w:afterAutospacing="0" w:before="0" w:beforeAutospacing="0" w:line="390" w:lineRule="auto"/>
        <w:ind w:left="720" w:hanging="360"/>
      </w:pPr>
      <w:hyperlink r:id="rId54">
        <w:r w:rsidDel="00000000" w:rsidR="00000000" w:rsidRPr="00000000">
          <w:rPr>
            <w:color w:val="1155cc"/>
            <w:sz w:val="24"/>
            <w:szCs w:val="24"/>
            <w:rtl w:val="0"/>
          </w:rPr>
          <w:t xml:space="preserve">What is the differential diagnosis of persistent proteinuria?</w:t>
        </w:r>
      </w:hyperlink>
      <w:r w:rsidDel="00000000" w:rsidR="00000000" w:rsidRPr="00000000">
        <w:rPr>
          <w:rtl w:val="0"/>
        </w:rPr>
      </w:r>
    </w:p>
    <w:p w:rsidR="00000000" w:rsidDel="00000000" w:rsidP="00000000" w:rsidRDefault="00000000" w:rsidRPr="00000000" w14:paraId="00000038">
      <w:pPr>
        <w:numPr>
          <w:ilvl w:val="0"/>
          <w:numId w:val="7"/>
        </w:numPr>
        <w:spacing w:after="240" w:before="0" w:beforeAutospacing="0" w:line="390" w:lineRule="auto"/>
        <w:ind w:left="720" w:hanging="360"/>
      </w:pPr>
      <w:hyperlink r:id="rId55">
        <w:r w:rsidDel="00000000" w:rsidR="00000000" w:rsidRPr="00000000">
          <w:rPr>
            <w:color w:val="1155cc"/>
            <w:sz w:val="24"/>
            <w:szCs w:val="24"/>
            <w:rtl w:val="0"/>
          </w:rPr>
          <w:t xml:space="preserve">What is the role of nephrology referral?</w:t>
        </w:r>
      </w:hyperlink>
      <w:r w:rsidDel="00000000" w:rsidR="00000000" w:rsidRPr="00000000">
        <w:rPr>
          <w:rtl w:val="0"/>
        </w:rPr>
      </w:r>
    </w:p>
    <w:p w:rsidR="00000000" w:rsidDel="00000000" w:rsidP="00000000" w:rsidRDefault="00000000" w:rsidRPr="00000000" w14:paraId="00000039">
      <w:pP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about the evaluation or management of proteinuria.</w:t>
      </w:r>
    </w:p>
    <w:p w:rsidR="00000000" w:rsidDel="00000000" w:rsidP="00000000" w:rsidRDefault="00000000" w:rsidRPr="00000000" w14:paraId="0000003A">
      <w:pPr>
        <w:pStyle w:val="Heading3"/>
        <w:keepNext w:val="0"/>
        <w:keepLines w:val="0"/>
        <w:spacing w:after="40" w:before="460" w:line="346.66666666666663" w:lineRule="auto"/>
        <w:rPr>
          <w:b w:val="1"/>
          <w:bCs w:val="1"/>
          <w:color w:val="232323"/>
          <w:sz w:val="27"/>
          <w:szCs w:val="27"/>
        </w:rPr>
      </w:pPr>
      <w:bookmarkStart w:colFirst="0" w:colLast="0" w:name="_z4d9t4ba66wi" w:id="10"/>
      <w:bookmarkEnd w:id="10"/>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3B">
      <w:pPr>
        <w:numPr>
          <w:ilvl w:val="0"/>
          <w:numId w:val="18"/>
        </w:numPr>
        <w:spacing w:after="0" w:afterAutospacing="0" w:before="240" w:lineRule="auto"/>
        <w:ind w:left="720" w:hanging="360"/>
      </w:pPr>
      <w:hyperlink r:id="rId56">
        <w:r w:rsidDel="00000000" w:rsidR="00000000" w:rsidRPr="00000000">
          <w:rPr>
            <w:color w:val="1155cc"/>
            <w:sz w:val="24"/>
            <w:szCs w:val="24"/>
            <w:rtl w:val="0"/>
          </w:rPr>
          <w:t xml:space="preserve">Evaluation of proteinuria in adults &gt; DEFINITIONS &gt; Isolated proteinuria</w:t>
        </w:r>
      </w:hyperlink>
      <w:r w:rsidDel="00000000" w:rsidR="00000000" w:rsidRPr="00000000">
        <w:rPr>
          <w:rtl w:val="0"/>
        </w:rPr>
      </w:r>
    </w:p>
    <w:p w:rsidR="00000000" w:rsidDel="00000000" w:rsidP="00000000" w:rsidRDefault="00000000" w:rsidRPr="00000000" w14:paraId="0000003C">
      <w:pPr>
        <w:numPr>
          <w:ilvl w:val="0"/>
          <w:numId w:val="18"/>
        </w:numPr>
        <w:spacing w:after="0" w:afterAutospacing="0" w:before="0" w:beforeAutospacing="0" w:lineRule="auto"/>
        <w:ind w:left="720" w:hanging="360"/>
      </w:pPr>
      <w:hyperlink r:id="rId57">
        <w:r w:rsidDel="00000000" w:rsidR="00000000" w:rsidRPr="00000000">
          <w:rPr>
            <w:color w:val="1155cc"/>
            <w:sz w:val="24"/>
            <w:szCs w:val="24"/>
            <w:rtl w:val="0"/>
          </w:rPr>
          <w:t xml:space="preserve">Evaluation of proteinuria in adults &gt; APPROACH TO THE ADULT WITH PROTEINURIA &gt; Subsequent approach based on initial evaluation &gt; All other patients</w:t>
        </w:r>
      </w:hyperlink>
      <w:r w:rsidDel="00000000" w:rsidR="00000000" w:rsidRPr="00000000">
        <w:rPr>
          <w:rtl w:val="0"/>
        </w:rPr>
      </w:r>
    </w:p>
    <w:p w:rsidR="00000000" w:rsidDel="00000000" w:rsidP="00000000" w:rsidRDefault="00000000" w:rsidRPr="00000000" w14:paraId="0000003D">
      <w:pPr>
        <w:numPr>
          <w:ilvl w:val="0"/>
          <w:numId w:val="18"/>
        </w:numPr>
        <w:spacing w:after="0" w:afterAutospacing="0" w:before="0" w:beforeAutospacing="0" w:lineRule="auto"/>
        <w:ind w:left="720" w:hanging="360"/>
      </w:pPr>
      <w:hyperlink r:id="rId58">
        <w:r w:rsidDel="00000000" w:rsidR="00000000" w:rsidRPr="00000000">
          <w:rPr>
            <w:color w:val="1155cc"/>
            <w:sz w:val="24"/>
            <w:szCs w:val="24"/>
            <w:rtl w:val="0"/>
          </w:rPr>
          <w:t xml:space="preserve">Evaluation of proteinuria in adults &gt; PROGNOSIS</w:t>
        </w:r>
      </w:hyperlink>
      <w:r w:rsidDel="00000000" w:rsidR="00000000" w:rsidRPr="00000000">
        <w:rPr>
          <w:rtl w:val="0"/>
        </w:rPr>
      </w:r>
    </w:p>
    <w:p w:rsidR="00000000" w:rsidDel="00000000" w:rsidP="00000000" w:rsidRDefault="00000000" w:rsidRPr="00000000" w14:paraId="0000003E">
      <w:pPr>
        <w:numPr>
          <w:ilvl w:val="0"/>
          <w:numId w:val="18"/>
        </w:numPr>
        <w:spacing w:after="0" w:afterAutospacing="0" w:before="0" w:beforeAutospacing="0" w:lineRule="auto"/>
        <w:ind w:left="720" w:hanging="360"/>
      </w:pPr>
      <w:hyperlink r:id="rId59">
        <w:r w:rsidDel="00000000" w:rsidR="00000000" w:rsidRPr="00000000">
          <w:rPr>
            <w:color w:val="1155cc"/>
            <w:sz w:val="24"/>
            <w:szCs w:val="24"/>
            <w:rtl w:val="0"/>
          </w:rPr>
          <w:t xml:space="preserve">Evaluation of proteinuria in adults &gt; DEFINITIONS &gt; Transient proteinuria</w:t>
        </w:r>
      </w:hyperlink>
      <w:r w:rsidDel="00000000" w:rsidR="00000000" w:rsidRPr="00000000">
        <w:rPr>
          <w:rtl w:val="0"/>
        </w:rPr>
      </w:r>
    </w:p>
    <w:p w:rsidR="00000000" w:rsidDel="00000000" w:rsidP="00000000" w:rsidRDefault="00000000" w:rsidRPr="00000000" w14:paraId="0000003F">
      <w:pPr>
        <w:numPr>
          <w:ilvl w:val="0"/>
          <w:numId w:val="18"/>
        </w:numPr>
        <w:spacing w:after="0" w:afterAutospacing="0" w:before="0" w:beforeAutospacing="0" w:lineRule="auto"/>
        <w:ind w:left="720" w:hanging="360"/>
      </w:pPr>
      <w:hyperlink r:id="rId60">
        <w:r w:rsidDel="00000000" w:rsidR="00000000" w:rsidRPr="00000000">
          <w:rPr>
            <w:color w:val="1155cc"/>
            <w:sz w:val="24"/>
            <w:szCs w:val="24"/>
            <w:rtl w:val="0"/>
          </w:rPr>
          <w:t xml:space="preserve">Glomerular disease: Evaluation and differential diagnosis in adults &gt; EVALUATION AND DIFFERENTIAL DIAGNOSIS OF MAJOR GLOMERULAR PRESENTATIONS &gt; Proteinuria &gt; Proteinuria without nephrotic syndrome &gt; Evaluation of proteinuria without nephrotic syndrome</w:t>
        </w:r>
      </w:hyperlink>
      <w:r w:rsidDel="00000000" w:rsidR="00000000" w:rsidRPr="00000000">
        <w:rPr>
          <w:rtl w:val="0"/>
        </w:rPr>
      </w:r>
    </w:p>
    <w:p w:rsidR="00000000" w:rsidDel="00000000" w:rsidP="00000000" w:rsidRDefault="00000000" w:rsidRPr="00000000" w14:paraId="00000040">
      <w:pPr>
        <w:numPr>
          <w:ilvl w:val="0"/>
          <w:numId w:val="18"/>
        </w:numPr>
        <w:spacing w:after="0" w:afterAutospacing="0" w:before="0" w:beforeAutospacing="0" w:lineRule="auto"/>
        <w:ind w:left="720" w:hanging="360"/>
      </w:pPr>
      <w:hyperlink r:id="rId61">
        <w:r w:rsidDel="00000000" w:rsidR="00000000" w:rsidRPr="00000000">
          <w:rPr>
            <w:color w:val="1155cc"/>
            <w:sz w:val="24"/>
            <w:szCs w:val="24"/>
            <w:rtl w:val="0"/>
          </w:rPr>
          <w:t xml:space="preserve">Evaluation of proteinuria in adults &gt; APPROACH TO THE ADULT WITH PROTEINURIA &gt; Initial evaluation &gt; Laboratory testing</w:t>
        </w:r>
      </w:hyperlink>
      <w:r w:rsidDel="00000000" w:rsidR="00000000" w:rsidRPr="00000000">
        <w:rPr>
          <w:rtl w:val="0"/>
        </w:rPr>
      </w:r>
    </w:p>
    <w:p w:rsidR="00000000" w:rsidDel="00000000" w:rsidP="00000000" w:rsidRDefault="00000000" w:rsidRPr="00000000" w14:paraId="00000041">
      <w:pPr>
        <w:numPr>
          <w:ilvl w:val="0"/>
          <w:numId w:val="18"/>
        </w:numPr>
        <w:spacing w:after="240" w:before="0" w:beforeAutospacing="0" w:lineRule="auto"/>
        <w:ind w:left="720" w:hanging="360"/>
      </w:pPr>
      <w:hyperlink r:id="rId62">
        <w:r w:rsidDel="00000000" w:rsidR="00000000" w:rsidRPr="00000000">
          <w:rPr>
            <w:color w:val="1155cc"/>
            <w:sz w:val="24"/>
            <w:szCs w:val="24"/>
            <w:rtl w:val="0"/>
          </w:rPr>
          <w:t xml:space="preserve">Evaluation of proteinuria in adults &gt; APPROACH TO THE ADULT WITH PROTEINURIA &gt; Subsequent approach based on initial evaluation &gt; Patients with associated symptoms, an abnormal urinalysis, or kidney function impairment</w:t>
        </w:r>
      </w:hyperlink>
      <w:r w:rsidDel="00000000" w:rsidR="00000000" w:rsidRPr="00000000">
        <w:rPr>
          <w:rtl w:val="0"/>
        </w:rPr>
      </w:r>
    </w:p>
    <w:p w:rsidR="00000000" w:rsidDel="00000000" w:rsidP="00000000" w:rsidRDefault="00000000" w:rsidRPr="00000000" w14:paraId="0000004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z76ke71jvkp"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87</w:t>
      </w:r>
      <w:r w:rsidDel="00000000" w:rsidR="00000000" w:rsidRPr="00000000">
        <w:rPr>
          <w:rtl w:val="0"/>
        </w:rPr>
      </w:r>
    </w:p>
    <w:p w:rsidR="00000000" w:rsidDel="00000000" w:rsidP="00000000" w:rsidRDefault="00000000" w:rsidRPr="00000000" w14:paraId="00000044">
      <w:pPr>
        <w:spacing w:line="390" w:lineRule="auto"/>
        <w:rPr>
          <w:color w:val="232323"/>
          <w:sz w:val="24"/>
          <w:szCs w:val="24"/>
        </w:rPr>
      </w:pPr>
      <w:r w:rsidDel="00000000" w:rsidR="00000000" w:rsidRPr="00000000">
        <w:rPr>
          <w:color w:val="232323"/>
          <w:sz w:val="24"/>
          <w:szCs w:val="24"/>
          <w:rtl w:val="0"/>
        </w:rPr>
        <w:t xml:space="preserve">ASSUMPTIONS: You are asking whether</w:t>
      </w:r>
      <w:hyperlink r:id="rId63">
        <w:r w:rsidDel="00000000" w:rsidR="00000000" w:rsidRPr="00000000">
          <w:rPr>
            <w:color w:val="232323"/>
            <w:sz w:val="24"/>
            <w:szCs w:val="24"/>
            <w:rtl w:val="0"/>
          </w:rPr>
          <w:t xml:space="preserve"> </w:t>
        </w:r>
      </w:hyperlink>
      <w:hyperlink r:id="rId64">
        <w:r w:rsidDel="00000000" w:rsidR="00000000" w:rsidRPr="00000000">
          <w:rPr>
            <w:color w:val="1155cc"/>
            <w:sz w:val="24"/>
            <w:szCs w:val="24"/>
            <w:rtl w:val="0"/>
          </w:rPr>
          <w:t xml:space="preserve">tadalafil</w:t>
        </w:r>
      </w:hyperlink>
      <w:r w:rsidDel="00000000" w:rsidR="00000000" w:rsidRPr="00000000">
        <w:rPr>
          <w:color w:val="232323"/>
          <w:sz w:val="24"/>
          <w:szCs w:val="24"/>
          <w:rtl w:val="0"/>
        </w:rPr>
        <w:t xml:space="preserve"> can be used to treat both benign prostatic hyperplasia (BPH) and erectile dysfunction (ED) in adults. I am assuming the patient is not pregnant, does not have severe kidney or liver impairment, and is not taking nitrates or nonselective alpha-blockers.</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line="390" w:lineRule="auto"/>
        <w:rPr>
          <w:color w:val="232323"/>
          <w:sz w:val="24"/>
          <w:szCs w:val="24"/>
        </w:rPr>
      </w:pPr>
      <w:r w:rsidDel="00000000" w:rsidR="00000000" w:rsidRPr="00000000">
        <w:rPr>
          <w:color w:val="232323"/>
          <w:sz w:val="24"/>
          <w:szCs w:val="24"/>
          <w:rtl w:val="0"/>
        </w:rPr>
        <w:t xml:space="preserve">Tadalafil is approved and recommended for the treatment of both BPH and erectile dysfunction in adult males. For BPH, daily dosing of</w:t>
      </w:r>
      <w:hyperlink r:id="rId65">
        <w:r w:rsidDel="00000000" w:rsidR="00000000" w:rsidRPr="00000000">
          <w:rPr>
            <w:color w:val="232323"/>
            <w:sz w:val="24"/>
            <w:szCs w:val="24"/>
            <w:rtl w:val="0"/>
          </w:rPr>
          <w:t xml:space="preserve"> </w:t>
        </w:r>
      </w:hyperlink>
      <w:hyperlink r:id="rId66">
        <w:r w:rsidDel="00000000" w:rsidR="00000000" w:rsidRPr="00000000">
          <w:rPr>
            <w:color w:val="1155cc"/>
            <w:sz w:val="24"/>
            <w:szCs w:val="24"/>
            <w:rtl w:val="0"/>
          </w:rPr>
          <w:t xml:space="preserve">tadalafil</w:t>
        </w:r>
      </w:hyperlink>
      <w:r w:rsidDel="00000000" w:rsidR="00000000" w:rsidRPr="00000000">
        <w:rPr>
          <w:color w:val="232323"/>
          <w:sz w:val="24"/>
          <w:szCs w:val="24"/>
          <w:rtl w:val="0"/>
        </w:rPr>
        <w:t xml:space="preserve"> is specifically indicated for lower urinary tract symptoms due to BPH, and it is also effective for ED</w:t>
      </w:r>
      <w:hyperlink r:id="rId67">
        <w:r w:rsidDel="00000000" w:rsidR="00000000" w:rsidRPr="00000000">
          <w:rPr>
            <w:color w:val="232323"/>
            <w:sz w:val="24"/>
            <w:szCs w:val="24"/>
            <w:rtl w:val="0"/>
          </w:rPr>
          <w:t xml:space="preserve"> </w:t>
        </w:r>
      </w:hyperlink>
      <w:hyperlink r:id="rId68">
        <w:r w:rsidDel="00000000" w:rsidR="00000000" w:rsidRPr="00000000">
          <w:rPr>
            <w:color w:val="1155cc"/>
            <w:sz w:val="24"/>
            <w:szCs w:val="24"/>
            <w:rtl w:val="0"/>
          </w:rPr>
          <w:t xml:space="preserve">[1]</w:t>
        </w:r>
      </w:hyperlink>
      <w:hyperlink r:id="rId69">
        <w:r w:rsidDel="00000000" w:rsidR="00000000" w:rsidRPr="00000000">
          <w:rPr>
            <w:color w:val="1155cc"/>
            <w:sz w:val="24"/>
            <w:szCs w:val="24"/>
            <w:rtl w:val="0"/>
          </w:rPr>
          <w:t xml:space="preserve">[2]</w:t>
        </w:r>
      </w:hyperlink>
      <w:r w:rsidDel="00000000" w:rsidR="00000000" w:rsidRPr="00000000">
        <w:rPr>
          <w:color w:val="232323"/>
          <w:sz w:val="24"/>
          <w:szCs w:val="24"/>
          <w:rtl w:val="0"/>
        </w:rPr>
        <w:t xml:space="preserve">. This dual indication allows patients with both conditions to benefit from a single medication</w:t>
      </w:r>
      <w:hyperlink r:id="rId70">
        <w:r w:rsidDel="00000000" w:rsidR="00000000" w:rsidRPr="00000000">
          <w:rPr>
            <w:color w:val="232323"/>
            <w:sz w:val="24"/>
            <w:szCs w:val="24"/>
            <w:rtl w:val="0"/>
          </w:rPr>
          <w:t xml:space="preserve"> </w:t>
        </w:r>
      </w:hyperlink>
      <w:hyperlink r:id="rId71">
        <w:r w:rsidDel="00000000" w:rsidR="00000000" w:rsidRPr="00000000">
          <w:rPr>
            <w:color w:val="1155cc"/>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47">
      <w:pPr>
        <w:pStyle w:val="Heading3"/>
        <w:keepNext w:val="0"/>
        <w:keepLines w:val="0"/>
        <w:spacing w:after="40" w:before="460" w:line="346.66666666666663" w:lineRule="auto"/>
        <w:rPr>
          <w:b w:val="1"/>
          <w:bCs w:val="1"/>
          <w:color w:val="232323"/>
          <w:sz w:val="27"/>
          <w:szCs w:val="27"/>
        </w:rPr>
      </w:pPr>
      <w:bookmarkStart w:colFirst="0" w:colLast="0" w:name="_wqr9yp9awghi" w:id="12"/>
      <w:bookmarkEnd w:id="12"/>
      <w:r w:rsidDel="00000000" w:rsidR="00000000" w:rsidRPr="00000000">
        <w:rPr>
          <w:b w:val="1"/>
          <w:bCs w:val="1"/>
          <w:color w:val="232323"/>
          <w:sz w:val="27"/>
          <w:szCs w:val="27"/>
          <w:rtl w:val="0"/>
        </w:rPr>
        <w:t xml:space="preserve">Treatment Approach and Rationale</w:t>
      </w:r>
    </w:p>
    <w:p w:rsidR="00000000" w:rsidDel="00000000" w:rsidP="00000000" w:rsidRDefault="00000000" w:rsidRPr="00000000" w14:paraId="00000048">
      <w:pPr>
        <w:numPr>
          <w:ilvl w:val="0"/>
          <w:numId w:val="2"/>
        </w:numPr>
        <w:spacing w:after="0" w:afterAutospacing="0" w:before="220" w:line="390" w:lineRule="auto"/>
        <w:ind w:left="720" w:hanging="360"/>
        <w:rPr>
          <w:sz w:val="24"/>
          <w:szCs w:val="24"/>
        </w:rPr>
      </w:pPr>
      <w:r w:rsidDel="00000000" w:rsidR="00000000" w:rsidRPr="00000000">
        <w:rPr>
          <w:color w:val="232323"/>
          <w:sz w:val="24"/>
          <w:szCs w:val="24"/>
          <w:rtl w:val="0"/>
        </w:rPr>
        <w:t xml:space="preserve">For patients with erectile dysfunction and LUTS/BPH, </w:t>
      </w:r>
      <w:hyperlink r:id="rId72">
        <w:r w:rsidDel="00000000" w:rsidR="00000000" w:rsidRPr="00000000">
          <w:rPr>
            <w:color w:val="1155cc"/>
            <w:sz w:val="24"/>
            <w:szCs w:val="24"/>
            <w:rtl w:val="0"/>
          </w:rPr>
          <w:t xml:space="preserve">tadalafil</w:t>
        </w:r>
      </w:hyperlink>
      <w:r w:rsidDel="00000000" w:rsidR="00000000" w:rsidRPr="00000000">
        <w:rPr>
          <w:color w:val="232323"/>
          <w:sz w:val="24"/>
          <w:szCs w:val="24"/>
          <w:rtl w:val="0"/>
        </w:rPr>
        <w:t xml:space="preserve"> is used as monotherapy. Daily dosing is recommended for BPH, while as-needed dosing is used for ED; however, daily dosing can address both conditions simultaneously </w:t>
      </w:r>
      <w:hyperlink r:id="rId73">
        <w:r w:rsidDel="00000000" w:rsidR="00000000" w:rsidRPr="00000000">
          <w:rPr>
            <w:color w:val="1155cc"/>
            <w:sz w:val="24"/>
            <w:szCs w:val="24"/>
            <w:rtl w:val="0"/>
          </w:rPr>
          <w:t xml:space="preserve">[1]</w:t>
        </w:r>
      </w:hyperlink>
      <w:hyperlink r:id="rId74">
        <w:r w:rsidDel="00000000" w:rsidR="00000000" w:rsidRPr="00000000">
          <w:rPr>
            <w:color w:val="1155cc"/>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49">
      <w:pPr>
        <w:numPr>
          <w:ilvl w:val="0"/>
          <w:numId w:val="2"/>
        </w:numPr>
        <w:spacing w:after="0" w:afterAutospacing="0" w:before="0" w:beforeAutospacing="0" w:line="390" w:lineRule="auto"/>
        <w:ind w:left="720" w:hanging="360"/>
        <w:rPr>
          <w:sz w:val="24"/>
          <w:szCs w:val="24"/>
        </w:rPr>
      </w:pPr>
      <w:hyperlink r:id="rId75">
        <w:r w:rsidDel="00000000" w:rsidR="00000000" w:rsidRPr="00000000">
          <w:rPr>
            <w:color w:val="1155cc"/>
            <w:sz w:val="24"/>
            <w:szCs w:val="24"/>
            <w:rtl w:val="0"/>
          </w:rPr>
          <w:t xml:space="preserve">Tadalafil</w:t>
        </w:r>
      </w:hyperlink>
      <w:r w:rsidDel="00000000" w:rsidR="00000000" w:rsidRPr="00000000">
        <w:rPr>
          <w:color w:val="232323"/>
          <w:sz w:val="24"/>
          <w:szCs w:val="24"/>
          <w:rtl w:val="0"/>
        </w:rPr>
        <w:t xml:space="preserve"> has a longer duration of action compared to other PDE-5 inhibitors, making it suitable for daily use </w:t>
      </w:r>
      <w:hyperlink r:id="rId76">
        <w:r w:rsidDel="00000000" w:rsidR="00000000" w:rsidRPr="00000000">
          <w:rPr>
            <w:color w:val="1155cc"/>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4A">
      <w:pPr>
        <w:numPr>
          <w:ilvl w:val="0"/>
          <w:numId w:val="2"/>
        </w:numPr>
        <w:spacing w:after="240" w:before="0" w:beforeAutospacing="0" w:line="390" w:lineRule="auto"/>
        <w:ind w:left="720" w:hanging="360"/>
        <w:rPr>
          <w:sz w:val="24"/>
          <w:szCs w:val="24"/>
        </w:rPr>
      </w:pPr>
      <w:r w:rsidDel="00000000" w:rsidR="00000000" w:rsidRPr="00000000">
        <w:rPr>
          <w:color w:val="232323"/>
          <w:sz w:val="24"/>
          <w:szCs w:val="24"/>
          <w:rtl w:val="0"/>
        </w:rPr>
        <w:t xml:space="preserve">Men presenting with both ED and LUTS may benefit from the convenience of taking one medication to treat both conditions </w:t>
      </w:r>
      <w:hyperlink r:id="rId77">
        <w:r w:rsidDel="00000000" w:rsidR="00000000" w:rsidRPr="00000000">
          <w:rPr>
            <w:color w:val="1155cc"/>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4B">
      <w:pPr>
        <w:pStyle w:val="Heading3"/>
        <w:keepNext w:val="0"/>
        <w:keepLines w:val="0"/>
        <w:spacing w:after="40" w:before="460" w:line="346.66666666666663" w:lineRule="auto"/>
        <w:rPr>
          <w:b w:val="1"/>
          <w:bCs w:val="1"/>
          <w:color w:val="232323"/>
          <w:sz w:val="27"/>
          <w:szCs w:val="27"/>
        </w:rPr>
      </w:pPr>
      <w:bookmarkStart w:colFirst="0" w:colLast="0" w:name="_sqparogvoudo" w:id="13"/>
      <w:bookmarkEnd w:id="13"/>
      <w:r w:rsidDel="00000000" w:rsidR="00000000" w:rsidRPr="00000000">
        <w:rPr>
          <w:b w:val="1"/>
          <w:bCs w:val="1"/>
          <w:color w:val="232323"/>
          <w:sz w:val="27"/>
          <w:szCs w:val="27"/>
          <w:rtl w:val="0"/>
        </w:rPr>
        <w:t xml:space="preserve">Safety and Monitoring</w:t>
      </w:r>
    </w:p>
    <w:p w:rsidR="00000000" w:rsidDel="00000000" w:rsidP="00000000" w:rsidRDefault="00000000" w:rsidRPr="00000000" w14:paraId="0000004C">
      <w:pPr>
        <w:numPr>
          <w:ilvl w:val="0"/>
          <w:numId w:val="8"/>
        </w:numPr>
        <w:spacing w:after="0" w:afterAutospacing="0" w:before="220" w:line="390" w:lineRule="auto"/>
        <w:ind w:left="720" w:hanging="360"/>
        <w:rPr>
          <w:sz w:val="24"/>
          <w:szCs w:val="24"/>
        </w:rPr>
      </w:pPr>
      <w:r w:rsidDel="00000000" w:rsidR="00000000" w:rsidRPr="00000000">
        <w:rPr>
          <w:color w:val="232323"/>
          <w:sz w:val="24"/>
          <w:szCs w:val="24"/>
          <w:rtl w:val="0"/>
        </w:rPr>
        <w:t xml:space="preserve">Contraindications: </w:t>
      </w:r>
      <w:hyperlink r:id="rId78">
        <w:r w:rsidDel="00000000" w:rsidR="00000000" w:rsidRPr="00000000">
          <w:rPr>
            <w:color w:val="1155cc"/>
            <w:sz w:val="24"/>
            <w:szCs w:val="24"/>
            <w:rtl w:val="0"/>
          </w:rPr>
          <w:t xml:space="preserve">Tadalafil</w:t>
        </w:r>
      </w:hyperlink>
      <w:r w:rsidDel="00000000" w:rsidR="00000000" w:rsidRPr="00000000">
        <w:rPr>
          <w:color w:val="232323"/>
          <w:sz w:val="24"/>
          <w:szCs w:val="24"/>
          <w:rtl w:val="0"/>
        </w:rPr>
        <w:t xml:space="preserve"> is contraindicated in patients taking nitrates or guanylate cyclase stimulators due to the risk of severe hypotension </w:t>
      </w:r>
      <w:hyperlink r:id="rId79">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4D">
      <w:pPr>
        <w:numPr>
          <w:ilvl w:val="0"/>
          <w:numId w:val="8"/>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Drug interactions: Use with caution in patients on nonselective alpha-blockers; uroselective alpha-blockers (eg, tamsulosin) may be used with careful monitoring </w:t>
      </w:r>
      <w:hyperlink r:id="rId80">
        <w:r w:rsidDel="00000000" w:rsidR="00000000" w:rsidRPr="00000000">
          <w:rPr>
            <w:color w:val="1155cc"/>
            <w:sz w:val="24"/>
            <w:szCs w:val="24"/>
            <w:rtl w:val="0"/>
          </w:rPr>
          <w:t xml:space="preserve">[4]</w:t>
        </w:r>
      </w:hyperlink>
      <w:hyperlink r:id="rId81">
        <w:r w:rsidDel="00000000" w:rsidR="00000000" w:rsidRPr="00000000">
          <w:rPr>
            <w:color w:val="1155cc"/>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4E">
      <w:pPr>
        <w:numPr>
          <w:ilvl w:val="0"/>
          <w:numId w:val="8"/>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Adverse effects: Common side effects include headache, flushing, dyspepsia, nasal congestion, back pain, myalgias, and sinusitis </w:t>
      </w:r>
      <w:hyperlink r:id="rId82">
        <w:r w:rsidDel="00000000" w:rsidR="00000000" w:rsidRPr="00000000">
          <w:rPr>
            <w:color w:val="1155cc"/>
            <w:sz w:val="24"/>
            <w:szCs w:val="24"/>
            <w:rtl w:val="0"/>
          </w:rPr>
          <w:t xml:space="preserve">[2]</w:t>
        </w:r>
      </w:hyperlink>
      <w:hyperlink r:id="rId83">
        <w:r w:rsidDel="00000000" w:rsidR="00000000" w:rsidRPr="00000000">
          <w:rPr>
            <w:color w:val="1155cc"/>
            <w:sz w:val="24"/>
            <w:szCs w:val="24"/>
            <w:rtl w:val="0"/>
          </w:rPr>
          <w:t xml:space="preserve">[6]</w:t>
        </w:r>
      </w:hyperlink>
      <w:r w:rsidDel="00000000" w:rsidR="00000000" w:rsidRPr="00000000">
        <w:rPr>
          <w:color w:val="232323"/>
          <w:sz w:val="24"/>
          <w:szCs w:val="24"/>
          <w:rtl w:val="0"/>
        </w:rPr>
        <w:t xml:space="preserve">. Rare but serious risks include vision or hearing loss, and priapism </w:t>
      </w:r>
      <w:hyperlink r:id="rId84">
        <w:r w:rsidDel="00000000" w:rsidR="00000000" w:rsidRPr="00000000">
          <w:rPr>
            <w:color w:val="1155cc"/>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4F">
      <w:pPr>
        <w:numPr>
          <w:ilvl w:val="0"/>
          <w:numId w:val="8"/>
        </w:numPr>
        <w:spacing w:after="240" w:before="0" w:beforeAutospacing="0" w:line="390" w:lineRule="auto"/>
        <w:ind w:left="720" w:hanging="360"/>
        <w:rPr>
          <w:sz w:val="24"/>
          <w:szCs w:val="24"/>
        </w:rPr>
      </w:pPr>
      <w:r w:rsidDel="00000000" w:rsidR="00000000" w:rsidRPr="00000000">
        <w:rPr>
          <w:color w:val="232323"/>
          <w:sz w:val="24"/>
          <w:szCs w:val="24"/>
          <w:rtl w:val="0"/>
        </w:rPr>
        <w:t xml:space="preserve">Monitoring: Blood pressure should be monitored, especially in patients with cardiovascular disease or those on antihypertensive medications </w:t>
      </w:r>
      <w:hyperlink r:id="rId85">
        <w:r w:rsidDel="00000000" w:rsidR="00000000" w:rsidRPr="00000000">
          <w:rPr>
            <w:color w:val="1155cc"/>
            <w:sz w:val="24"/>
            <w:szCs w:val="24"/>
            <w:rtl w:val="0"/>
          </w:rPr>
          <w:t xml:space="preserve">[5]</w:t>
        </w:r>
      </w:hyperlink>
      <w:hyperlink r:id="rId86">
        <w:r w:rsidDel="00000000" w:rsidR="00000000" w:rsidRPr="00000000">
          <w:rPr>
            <w:color w:val="1155cc"/>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50">
      <w:pPr>
        <w:pStyle w:val="Heading3"/>
        <w:keepNext w:val="0"/>
        <w:keepLines w:val="0"/>
        <w:spacing w:after="40" w:before="460" w:line="346.66666666666663" w:lineRule="auto"/>
        <w:rPr>
          <w:b w:val="1"/>
          <w:bCs w:val="1"/>
          <w:color w:val="232323"/>
          <w:sz w:val="27"/>
          <w:szCs w:val="27"/>
        </w:rPr>
      </w:pPr>
      <w:bookmarkStart w:colFirst="0" w:colLast="0" w:name="_njfffxp5k6op" w:id="14"/>
      <w:bookmarkEnd w:id="14"/>
      <w:r w:rsidDel="00000000" w:rsidR="00000000" w:rsidRPr="00000000">
        <w:rPr>
          <w:b w:val="1"/>
          <w:bCs w:val="1"/>
          <w:color w:val="232323"/>
          <w:sz w:val="27"/>
          <w:szCs w:val="27"/>
          <w:rtl w:val="0"/>
        </w:rPr>
        <w:t xml:space="preserve">Key Points</w:t>
      </w:r>
    </w:p>
    <w:p w:rsidR="00000000" w:rsidDel="00000000" w:rsidP="00000000" w:rsidRDefault="00000000" w:rsidRPr="00000000" w14:paraId="00000051">
      <w:pPr>
        <w:numPr>
          <w:ilvl w:val="0"/>
          <w:numId w:val="1"/>
        </w:numPr>
        <w:spacing w:after="0" w:afterAutospacing="0" w:before="220" w:line="390" w:lineRule="auto"/>
        <w:ind w:left="720" w:hanging="360"/>
        <w:rPr>
          <w:sz w:val="24"/>
          <w:szCs w:val="24"/>
        </w:rPr>
      </w:pPr>
      <w:hyperlink r:id="rId87">
        <w:r w:rsidDel="00000000" w:rsidR="00000000" w:rsidRPr="00000000">
          <w:rPr>
            <w:color w:val="1155cc"/>
            <w:sz w:val="24"/>
            <w:szCs w:val="24"/>
            <w:rtl w:val="0"/>
          </w:rPr>
          <w:t xml:space="preserve">Tadalafil</w:t>
        </w:r>
      </w:hyperlink>
      <w:r w:rsidDel="00000000" w:rsidR="00000000" w:rsidRPr="00000000">
        <w:rPr>
          <w:color w:val="232323"/>
          <w:sz w:val="24"/>
          <w:szCs w:val="24"/>
          <w:rtl w:val="0"/>
        </w:rPr>
        <w:t xml:space="preserve"> is effective for both BPH and ED, and daily dosing can address both conditions </w:t>
      </w:r>
      <w:hyperlink r:id="rId88">
        <w:r w:rsidDel="00000000" w:rsidR="00000000" w:rsidRPr="00000000">
          <w:rPr>
            <w:color w:val="1155cc"/>
            <w:sz w:val="24"/>
            <w:szCs w:val="24"/>
            <w:rtl w:val="0"/>
          </w:rPr>
          <w:t xml:space="preserve">[1]</w:t>
        </w:r>
      </w:hyperlink>
      <w:hyperlink r:id="rId89">
        <w:r w:rsidDel="00000000" w:rsidR="00000000" w:rsidRPr="00000000">
          <w:rPr>
            <w:color w:val="1155cc"/>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52">
      <w:pPr>
        <w:numPr>
          <w:ilvl w:val="0"/>
          <w:numId w:val="1"/>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Contraindicated with nitrates and caution is needed with nonselective alpha-blockers </w:t>
      </w:r>
      <w:hyperlink r:id="rId90">
        <w:r w:rsidDel="00000000" w:rsidR="00000000" w:rsidRPr="00000000">
          <w:rPr>
            <w:color w:val="1155cc"/>
            <w:sz w:val="24"/>
            <w:szCs w:val="24"/>
            <w:rtl w:val="0"/>
          </w:rPr>
          <w:t xml:space="preserve">[3]</w:t>
        </w:r>
      </w:hyperlink>
      <w:hyperlink r:id="rId91">
        <w:r w:rsidDel="00000000" w:rsidR="00000000" w:rsidRPr="00000000">
          <w:rPr>
            <w:color w:val="1155cc"/>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53">
      <w:pPr>
        <w:numPr>
          <w:ilvl w:val="0"/>
          <w:numId w:val="1"/>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Monitor for hypotension and other adverse effects </w:t>
      </w:r>
      <w:hyperlink r:id="rId92">
        <w:r w:rsidDel="00000000" w:rsidR="00000000" w:rsidRPr="00000000">
          <w:rPr>
            <w:color w:val="1155cc"/>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54">
      <w:pPr>
        <w:numPr>
          <w:ilvl w:val="0"/>
          <w:numId w:val="1"/>
        </w:numPr>
        <w:spacing w:after="240" w:before="0" w:beforeAutospacing="0" w:line="390" w:lineRule="auto"/>
        <w:ind w:left="720" w:hanging="360"/>
        <w:rPr>
          <w:sz w:val="24"/>
          <w:szCs w:val="24"/>
        </w:rPr>
      </w:pPr>
      <w:r w:rsidDel="00000000" w:rsidR="00000000" w:rsidRPr="00000000">
        <w:rPr>
          <w:color w:val="232323"/>
          <w:sz w:val="24"/>
          <w:szCs w:val="24"/>
          <w:rtl w:val="0"/>
        </w:rPr>
        <w:t xml:space="preserve">For specific dosing, see UpToDate Lexidrug information on </w:t>
      </w:r>
      <w:hyperlink r:id="rId93">
        <w:r w:rsidDel="00000000" w:rsidR="00000000" w:rsidRPr="00000000">
          <w:rPr>
            <w:color w:val="1155cc"/>
            <w:sz w:val="24"/>
            <w:szCs w:val="24"/>
            <w:rtl w:val="0"/>
          </w:rPr>
          <w:t xml:space="preserve">tadalafil</w:t>
        </w:r>
      </w:hyperlink>
      <w:r w:rsidDel="00000000" w:rsidR="00000000" w:rsidRPr="00000000">
        <w:rPr>
          <w:color w:val="232323"/>
          <w:sz w:val="24"/>
          <w:szCs w:val="24"/>
          <w:rtl w:val="0"/>
        </w:rPr>
        <w:t xml:space="preserve"> and UpToDate clinical topic recommendations </w:t>
      </w:r>
      <w:hyperlink r:id="rId94">
        <w:r w:rsidDel="00000000" w:rsidR="00000000" w:rsidRPr="00000000">
          <w:rPr>
            <w:color w:val="1155cc"/>
            <w:sz w:val="24"/>
            <w:szCs w:val="24"/>
            <w:rtl w:val="0"/>
          </w:rPr>
          <w:t xml:space="preserve">[1]</w:t>
        </w:r>
      </w:hyperlink>
      <w:hyperlink r:id="rId95">
        <w:r w:rsidDel="00000000" w:rsidR="00000000" w:rsidRPr="00000000">
          <w:rPr>
            <w:color w:val="1155cc"/>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55">
      <w:pPr>
        <w:pStyle w:val="Heading3"/>
        <w:keepNext w:val="0"/>
        <w:keepLines w:val="0"/>
        <w:spacing w:after="40" w:before="460" w:line="346.66666666666663" w:lineRule="auto"/>
        <w:rPr>
          <w:b w:val="1"/>
          <w:bCs w:val="1"/>
          <w:color w:val="232323"/>
          <w:sz w:val="27"/>
          <w:szCs w:val="27"/>
        </w:rPr>
      </w:pPr>
      <w:bookmarkStart w:colFirst="0" w:colLast="0" w:name="_cuvjgi7ggw7y" w:id="15"/>
      <w:bookmarkEnd w:id="15"/>
      <w:r w:rsidDel="00000000" w:rsidR="00000000" w:rsidRPr="00000000">
        <w:rPr>
          <w:b w:val="1"/>
          <w:bCs w:val="1"/>
          <w:color w:val="232323"/>
          <w:sz w:val="27"/>
          <w:szCs w:val="27"/>
          <w:rtl w:val="0"/>
        </w:rPr>
        <w:t xml:space="preserve">Learn More</w:t>
      </w:r>
    </w:p>
    <w:p w:rsidR="00000000" w:rsidDel="00000000" w:rsidP="00000000" w:rsidRDefault="00000000" w:rsidRPr="00000000" w14:paraId="00000056">
      <w:pP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57">
      <w:pPr>
        <w:numPr>
          <w:ilvl w:val="0"/>
          <w:numId w:val="10"/>
        </w:numPr>
        <w:spacing w:after="0" w:afterAutospacing="0" w:before="220" w:line="390" w:lineRule="auto"/>
        <w:ind w:left="720" w:hanging="360"/>
      </w:pPr>
      <w:hyperlink r:id="rId96">
        <w:r w:rsidDel="00000000" w:rsidR="00000000" w:rsidRPr="00000000">
          <w:rPr>
            <w:color w:val="1155cc"/>
            <w:sz w:val="24"/>
            <w:szCs w:val="24"/>
            <w:rtl w:val="0"/>
          </w:rPr>
          <w:t xml:space="preserve">What if the patient is taking nitrates or nonselective alpha-blockers?</w:t>
        </w:r>
      </w:hyperlink>
      <w:r w:rsidDel="00000000" w:rsidR="00000000" w:rsidRPr="00000000">
        <w:rPr>
          <w:rtl w:val="0"/>
        </w:rPr>
      </w:r>
    </w:p>
    <w:p w:rsidR="00000000" w:rsidDel="00000000" w:rsidP="00000000" w:rsidRDefault="00000000" w:rsidRPr="00000000" w14:paraId="00000058">
      <w:pPr>
        <w:numPr>
          <w:ilvl w:val="0"/>
          <w:numId w:val="10"/>
        </w:numPr>
        <w:spacing w:after="0" w:afterAutospacing="0" w:before="0" w:beforeAutospacing="0" w:line="390" w:lineRule="auto"/>
        <w:ind w:left="720" w:hanging="360"/>
      </w:pPr>
      <w:hyperlink r:id="rId97">
        <w:r w:rsidDel="00000000" w:rsidR="00000000" w:rsidRPr="00000000">
          <w:rPr>
            <w:color w:val="1155cc"/>
            <w:sz w:val="24"/>
            <w:szCs w:val="24"/>
            <w:rtl w:val="0"/>
          </w:rPr>
          <w:t xml:space="preserve">What if the patient has severe kidney or liver impairment?</w:t>
        </w:r>
      </w:hyperlink>
      <w:r w:rsidDel="00000000" w:rsidR="00000000" w:rsidRPr="00000000">
        <w:rPr>
          <w:rtl w:val="0"/>
        </w:rPr>
      </w:r>
    </w:p>
    <w:p w:rsidR="00000000" w:rsidDel="00000000" w:rsidP="00000000" w:rsidRDefault="00000000" w:rsidRPr="00000000" w14:paraId="00000059">
      <w:pPr>
        <w:numPr>
          <w:ilvl w:val="0"/>
          <w:numId w:val="10"/>
        </w:numPr>
        <w:spacing w:after="0" w:afterAutospacing="0" w:before="0" w:beforeAutospacing="0" w:line="390" w:lineRule="auto"/>
        <w:ind w:left="720" w:hanging="360"/>
      </w:pPr>
      <w:hyperlink r:id="rId98">
        <w:r w:rsidDel="00000000" w:rsidR="00000000" w:rsidRPr="00000000">
          <w:rPr>
            <w:color w:val="1155cc"/>
            <w:sz w:val="24"/>
            <w:szCs w:val="24"/>
            <w:rtl w:val="0"/>
          </w:rPr>
          <w:t xml:space="preserve">What if the patient is older than 65?</w:t>
        </w:r>
      </w:hyperlink>
      <w:r w:rsidDel="00000000" w:rsidR="00000000" w:rsidRPr="00000000">
        <w:rPr>
          <w:rtl w:val="0"/>
        </w:rPr>
      </w:r>
    </w:p>
    <w:p w:rsidR="00000000" w:rsidDel="00000000" w:rsidP="00000000" w:rsidRDefault="00000000" w:rsidRPr="00000000" w14:paraId="0000005A">
      <w:pPr>
        <w:numPr>
          <w:ilvl w:val="0"/>
          <w:numId w:val="10"/>
        </w:numPr>
        <w:spacing w:after="0" w:afterAutospacing="0" w:before="0" w:beforeAutospacing="0" w:line="390" w:lineRule="auto"/>
        <w:ind w:left="720" w:hanging="360"/>
      </w:pPr>
      <w:hyperlink r:id="rId99">
        <w:r w:rsidDel="00000000" w:rsidR="00000000" w:rsidRPr="00000000">
          <w:rPr>
            <w:color w:val="1155cc"/>
            <w:sz w:val="24"/>
            <w:szCs w:val="24"/>
            <w:rtl w:val="0"/>
          </w:rPr>
          <w:t xml:space="preserve">What are the alternatives if tadalafil is contraindicated?</w:t>
        </w:r>
      </w:hyperlink>
      <w:r w:rsidDel="00000000" w:rsidR="00000000" w:rsidRPr="00000000">
        <w:rPr>
          <w:rtl w:val="0"/>
        </w:rPr>
      </w:r>
    </w:p>
    <w:p w:rsidR="00000000" w:rsidDel="00000000" w:rsidP="00000000" w:rsidRDefault="00000000" w:rsidRPr="00000000" w14:paraId="0000005B">
      <w:pPr>
        <w:numPr>
          <w:ilvl w:val="0"/>
          <w:numId w:val="10"/>
        </w:numPr>
        <w:spacing w:after="0" w:afterAutospacing="0" w:before="0" w:beforeAutospacing="0" w:line="390" w:lineRule="auto"/>
        <w:ind w:left="720" w:hanging="360"/>
      </w:pPr>
      <w:hyperlink r:id="rId100">
        <w:r w:rsidDel="00000000" w:rsidR="00000000" w:rsidRPr="00000000">
          <w:rPr>
            <w:color w:val="1155cc"/>
            <w:sz w:val="24"/>
            <w:szCs w:val="24"/>
            <w:rtl w:val="0"/>
          </w:rPr>
          <w:t xml:space="preserve">What are the most common adverse effects and how to manage them?</w:t>
        </w:r>
      </w:hyperlink>
      <w:r w:rsidDel="00000000" w:rsidR="00000000" w:rsidRPr="00000000">
        <w:rPr>
          <w:rtl w:val="0"/>
        </w:rPr>
      </w:r>
    </w:p>
    <w:p w:rsidR="00000000" w:rsidDel="00000000" w:rsidP="00000000" w:rsidRDefault="00000000" w:rsidRPr="00000000" w14:paraId="0000005C">
      <w:pPr>
        <w:numPr>
          <w:ilvl w:val="0"/>
          <w:numId w:val="10"/>
        </w:numPr>
        <w:spacing w:after="240" w:before="0" w:beforeAutospacing="0" w:line="390" w:lineRule="auto"/>
        <w:ind w:left="720" w:hanging="360"/>
      </w:pPr>
      <w:hyperlink r:id="rId101">
        <w:r w:rsidDel="00000000" w:rsidR="00000000" w:rsidRPr="00000000">
          <w:rPr>
            <w:color w:val="1155cc"/>
            <w:sz w:val="24"/>
            <w:szCs w:val="24"/>
            <w:rtl w:val="0"/>
          </w:rPr>
          <w:t xml:space="preserve">How to monitor response and adjust therapy?</w:t>
        </w:r>
      </w:hyperlink>
      <w:r w:rsidDel="00000000" w:rsidR="00000000" w:rsidRPr="00000000">
        <w:rPr>
          <w:rtl w:val="0"/>
        </w:rPr>
      </w:r>
    </w:p>
    <w:p w:rsidR="00000000" w:rsidDel="00000000" w:rsidP="00000000" w:rsidRDefault="00000000" w:rsidRPr="00000000" w14:paraId="0000005D">
      <w:pP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on combining therapies for BPH and ED.</w:t>
      </w:r>
    </w:p>
    <w:p w:rsidR="00000000" w:rsidDel="00000000" w:rsidP="00000000" w:rsidRDefault="00000000" w:rsidRPr="00000000" w14:paraId="0000005E">
      <w:pPr>
        <w:pStyle w:val="Heading3"/>
        <w:keepNext w:val="0"/>
        <w:keepLines w:val="0"/>
        <w:spacing w:after="40" w:before="460" w:line="346.66666666666663" w:lineRule="auto"/>
        <w:rPr>
          <w:b w:val="1"/>
          <w:bCs w:val="1"/>
          <w:color w:val="232323"/>
          <w:sz w:val="27"/>
          <w:szCs w:val="27"/>
        </w:rPr>
      </w:pPr>
      <w:bookmarkStart w:colFirst="0" w:colLast="0" w:name="_vkuh87xem3ut" w:id="16"/>
      <w:bookmarkEnd w:id="16"/>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5F">
      <w:pPr>
        <w:numPr>
          <w:ilvl w:val="0"/>
          <w:numId w:val="4"/>
        </w:numPr>
        <w:spacing w:after="0" w:afterAutospacing="0" w:before="240" w:lineRule="auto"/>
        <w:ind w:left="720" w:hanging="360"/>
      </w:pPr>
      <w:hyperlink r:id="rId102">
        <w:r w:rsidDel="00000000" w:rsidR="00000000" w:rsidRPr="00000000">
          <w:rPr>
            <w:color w:val="1155cc"/>
            <w:sz w:val="24"/>
            <w:szCs w:val="24"/>
            <w:rtl w:val="0"/>
          </w:rPr>
          <w:t xml:space="preserve">Treatment of male sexual dysfunction &gt; ERECTILE DYSFUNCTION &gt; Initial therapy: PDE5 inhibitors &gt; Tadalafil</w:t>
        </w:r>
      </w:hyperlink>
      <w:r w:rsidDel="00000000" w:rsidR="00000000" w:rsidRPr="00000000">
        <w:rPr>
          <w:rtl w:val="0"/>
        </w:rPr>
      </w:r>
    </w:p>
    <w:p w:rsidR="00000000" w:rsidDel="00000000" w:rsidP="00000000" w:rsidRDefault="00000000" w:rsidRPr="00000000" w14:paraId="00000060">
      <w:pPr>
        <w:numPr>
          <w:ilvl w:val="0"/>
          <w:numId w:val="4"/>
        </w:numPr>
        <w:spacing w:after="0" w:afterAutospacing="0" w:before="0" w:beforeAutospacing="0" w:lineRule="auto"/>
        <w:ind w:left="720" w:hanging="360"/>
      </w:pPr>
      <w:hyperlink r:id="rId103">
        <w:r w:rsidDel="00000000" w:rsidR="00000000" w:rsidRPr="00000000">
          <w:rPr>
            <w:color w:val="1155cc"/>
            <w:sz w:val="24"/>
            <w:szCs w:val="24"/>
            <w:rtl w:val="0"/>
          </w:rPr>
          <w:t xml:space="preserve">Medical treatment of benign prostatic hyperplasia &gt; MEDICATIONS FOR SYMPTOM MANAGEMENT &gt; Special considerations in selected patients &gt; Erectile dysfunction (PDE-5 inhibitors)</w:t>
        </w:r>
      </w:hyperlink>
      <w:r w:rsidDel="00000000" w:rsidR="00000000" w:rsidRPr="00000000">
        <w:rPr>
          <w:rtl w:val="0"/>
        </w:rPr>
      </w:r>
    </w:p>
    <w:p w:rsidR="00000000" w:rsidDel="00000000" w:rsidP="00000000" w:rsidRDefault="00000000" w:rsidRPr="00000000" w14:paraId="00000061">
      <w:pPr>
        <w:numPr>
          <w:ilvl w:val="0"/>
          <w:numId w:val="4"/>
        </w:numPr>
        <w:spacing w:after="0" w:afterAutospacing="0" w:before="0" w:beforeAutospacing="0" w:lineRule="auto"/>
        <w:ind w:left="720" w:hanging="360"/>
      </w:pPr>
      <w:hyperlink r:id="rId104">
        <w:r w:rsidDel="00000000" w:rsidR="00000000" w:rsidRPr="00000000">
          <w:rPr>
            <w:color w:val="1155cc"/>
            <w:sz w:val="24"/>
            <w:szCs w:val="24"/>
            <w:rtl w:val="0"/>
          </w:rPr>
          <w:t xml:space="preserve">Tadalafil: Drug information &gt; Contraindications</w:t>
        </w:r>
      </w:hyperlink>
      <w:r w:rsidDel="00000000" w:rsidR="00000000" w:rsidRPr="00000000">
        <w:rPr>
          <w:rtl w:val="0"/>
        </w:rPr>
      </w:r>
    </w:p>
    <w:p w:rsidR="00000000" w:rsidDel="00000000" w:rsidP="00000000" w:rsidRDefault="00000000" w:rsidRPr="00000000" w14:paraId="00000062">
      <w:pPr>
        <w:numPr>
          <w:ilvl w:val="0"/>
          <w:numId w:val="4"/>
        </w:numPr>
        <w:spacing w:after="0" w:afterAutospacing="0" w:before="0" w:beforeAutospacing="0" w:lineRule="auto"/>
        <w:ind w:left="720" w:hanging="360"/>
      </w:pPr>
      <w:hyperlink r:id="rId105">
        <w:r w:rsidDel="00000000" w:rsidR="00000000" w:rsidRPr="00000000">
          <w:rPr>
            <w:color w:val="1155cc"/>
            <w:sz w:val="24"/>
            <w:szCs w:val="24"/>
            <w:rtl w:val="0"/>
          </w:rPr>
          <w:t xml:space="preserve">Tadalafil: Drug information &gt; Dosing: Adult &gt; Top Note</w:t>
        </w:r>
      </w:hyperlink>
      <w:r w:rsidDel="00000000" w:rsidR="00000000" w:rsidRPr="00000000">
        <w:rPr>
          <w:rtl w:val="0"/>
        </w:rPr>
      </w:r>
    </w:p>
    <w:p w:rsidR="00000000" w:rsidDel="00000000" w:rsidP="00000000" w:rsidRDefault="00000000" w:rsidRPr="00000000" w14:paraId="00000063">
      <w:pPr>
        <w:numPr>
          <w:ilvl w:val="0"/>
          <w:numId w:val="4"/>
        </w:numPr>
        <w:spacing w:after="0" w:afterAutospacing="0" w:before="0" w:beforeAutospacing="0" w:lineRule="auto"/>
        <w:ind w:left="720" w:hanging="360"/>
      </w:pPr>
      <w:hyperlink r:id="rId106">
        <w:r w:rsidDel="00000000" w:rsidR="00000000" w:rsidRPr="00000000">
          <w:rPr>
            <w:color w:val="1155cc"/>
            <w:sz w:val="24"/>
            <w:szCs w:val="24"/>
            <w:rtl w:val="0"/>
          </w:rPr>
          <w:t xml:space="preserve">Sexual activity in patients with cardiovascular disease &gt; SEXUAL DYSFUNCTION IN PATIENTS WITH CARDIOVASCULAR DISEASE &gt; Use of PDE-5 inhibitors in males with CVD &gt; Coadministration with antihypertensive medications</w:t>
        </w:r>
      </w:hyperlink>
      <w:r w:rsidDel="00000000" w:rsidR="00000000" w:rsidRPr="00000000">
        <w:rPr>
          <w:rtl w:val="0"/>
        </w:rPr>
      </w:r>
    </w:p>
    <w:p w:rsidR="00000000" w:rsidDel="00000000" w:rsidP="00000000" w:rsidRDefault="00000000" w:rsidRPr="00000000" w14:paraId="00000064">
      <w:pPr>
        <w:numPr>
          <w:ilvl w:val="0"/>
          <w:numId w:val="4"/>
        </w:numPr>
        <w:spacing w:after="0" w:afterAutospacing="0" w:before="0" w:beforeAutospacing="0" w:lineRule="auto"/>
        <w:ind w:left="720" w:hanging="360"/>
      </w:pPr>
      <w:hyperlink r:id="rId107">
        <w:r w:rsidDel="00000000" w:rsidR="00000000" w:rsidRPr="00000000">
          <w:rPr>
            <w:color w:val="1155cc"/>
            <w:sz w:val="24"/>
            <w:szCs w:val="24"/>
            <w:rtl w:val="0"/>
          </w:rPr>
          <w:t xml:space="preserve">Treatment of male sexual dysfunction &gt; ERECTILE DYSFUNCTION &gt; Initial therapy: PDE5 inhibitors &gt; Adverse effects &gt; Common side effects</w:t>
        </w:r>
      </w:hyperlink>
      <w:r w:rsidDel="00000000" w:rsidR="00000000" w:rsidRPr="00000000">
        <w:rPr>
          <w:rtl w:val="0"/>
        </w:rPr>
      </w:r>
    </w:p>
    <w:p w:rsidR="00000000" w:rsidDel="00000000" w:rsidP="00000000" w:rsidRDefault="00000000" w:rsidRPr="00000000" w14:paraId="00000065">
      <w:pPr>
        <w:numPr>
          <w:ilvl w:val="0"/>
          <w:numId w:val="4"/>
        </w:numPr>
        <w:spacing w:after="0" w:afterAutospacing="0" w:before="0" w:beforeAutospacing="0" w:lineRule="auto"/>
        <w:ind w:left="720" w:hanging="360"/>
      </w:pPr>
      <w:hyperlink r:id="rId108">
        <w:r w:rsidDel="00000000" w:rsidR="00000000" w:rsidRPr="00000000">
          <w:rPr>
            <w:color w:val="1155cc"/>
            <w:sz w:val="24"/>
            <w:szCs w:val="24"/>
            <w:rtl w:val="0"/>
          </w:rPr>
          <w:t xml:space="preserve">Macitentan and tadalafil: Drug information &gt; Warnings/Precautions</w:t>
        </w:r>
      </w:hyperlink>
      <w:r w:rsidDel="00000000" w:rsidR="00000000" w:rsidRPr="00000000">
        <w:rPr>
          <w:rtl w:val="0"/>
        </w:rPr>
      </w:r>
    </w:p>
    <w:p w:rsidR="00000000" w:rsidDel="00000000" w:rsidP="00000000" w:rsidRDefault="00000000" w:rsidRPr="00000000" w14:paraId="00000066">
      <w:pPr>
        <w:numPr>
          <w:ilvl w:val="0"/>
          <w:numId w:val="4"/>
        </w:numPr>
        <w:spacing w:after="240" w:before="0" w:beforeAutospacing="0" w:lineRule="auto"/>
        <w:ind w:left="720" w:hanging="360"/>
      </w:pPr>
      <w:hyperlink r:id="rId109">
        <w:r w:rsidDel="00000000" w:rsidR="00000000" w:rsidRPr="00000000">
          <w:rPr>
            <w:color w:val="1155cc"/>
            <w:sz w:val="24"/>
            <w:szCs w:val="24"/>
            <w:rtl w:val="0"/>
          </w:rPr>
          <w:t xml:space="preserve">Tadalafil: Drug information &gt; Warnings/Precautions</w:t>
        </w:r>
      </w:hyperlink>
      <w:r w:rsidDel="00000000" w:rsidR="00000000" w:rsidRPr="00000000">
        <w:rPr>
          <w:rtl w:val="0"/>
        </w:rPr>
      </w:r>
    </w:p>
    <w:p w:rsidR="00000000" w:rsidDel="00000000" w:rsidP="00000000" w:rsidRDefault="00000000" w:rsidRPr="00000000" w14:paraId="0000006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x94v8r7breh"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88</w:t>
      </w:r>
      <w:r w:rsidDel="00000000" w:rsidR="00000000" w:rsidRPr="00000000">
        <w:rPr>
          <w:rtl w:val="0"/>
        </w:rPr>
      </w:r>
    </w:p>
    <w:p w:rsidR="00000000" w:rsidDel="00000000" w:rsidP="00000000" w:rsidRDefault="00000000" w:rsidRPr="00000000" w14:paraId="00000069">
      <w:pPr>
        <w:spacing w:line="390" w:lineRule="auto"/>
        <w:rPr>
          <w:color w:val="232323"/>
          <w:sz w:val="24"/>
          <w:szCs w:val="24"/>
        </w:rPr>
      </w:pPr>
      <w:r w:rsidDel="00000000" w:rsidR="00000000" w:rsidRPr="00000000">
        <w:rPr>
          <w:color w:val="232323"/>
          <w:sz w:val="24"/>
          <w:szCs w:val="24"/>
          <w:rtl w:val="0"/>
        </w:rPr>
        <w:t xml:space="preserve">ASSUMPTIONS: You are asking about safe pain medication options for a patient with a documented allergy to</w:t>
      </w:r>
      <w:hyperlink r:id="rId110">
        <w:r w:rsidDel="00000000" w:rsidR="00000000" w:rsidRPr="00000000">
          <w:rPr>
            <w:color w:val="232323"/>
            <w:sz w:val="24"/>
            <w:szCs w:val="24"/>
            <w:rtl w:val="0"/>
          </w:rPr>
          <w:t xml:space="preserve"> </w:t>
        </w:r>
      </w:hyperlink>
      <w:hyperlink r:id="rId111">
        <w:r w:rsidDel="00000000" w:rsidR="00000000" w:rsidRPr="00000000">
          <w:rPr>
            <w:color w:val="1155cc"/>
            <w:sz w:val="24"/>
            <w:szCs w:val="24"/>
            <w:rtl w:val="0"/>
          </w:rPr>
          <w:t xml:space="preserve">ketorolac</w:t>
        </w:r>
      </w:hyperlink>
      <w:r w:rsidDel="00000000" w:rsidR="00000000" w:rsidRPr="00000000">
        <w:rPr>
          <w:color w:val="232323"/>
          <w:sz w:val="24"/>
          <w:szCs w:val="24"/>
          <w:rtl w:val="0"/>
        </w:rPr>
        <w:t xml:space="preserve"> (Toradol). I am assuming the patient is an adult, not pregnant, and does not have other comorbidities or drug allergies unless otherwise specified. If the patient is pregnant, breastfeeding, or has additional allergies, management may differ.</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spacing w:line="390" w:lineRule="auto"/>
        <w:rPr>
          <w:color w:val="232323"/>
          <w:sz w:val="24"/>
          <w:szCs w:val="24"/>
        </w:rPr>
      </w:pPr>
      <w:r w:rsidDel="00000000" w:rsidR="00000000" w:rsidRPr="00000000">
        <w:rPr>
          <w:color w:val="232323"/>
          <w:sz w:val="24"/>
          <w:szCs w:val="24"/>
          <w:rtl w:val="0"/>
        </w:rPr>
        <w:t xml:space="preserve">For patients with a</w:t>
      </w:r>
      <w:hyperlink r:id="rId112">
        <w:r w:rsidDel="00000000" w:rsidR="00000000" w:rsidRPr="00000000">
          <w:rPr>
            <w:color w:val="232323"/>
            <w:sz w:val="24"/>
            <w:szCs w:val="24"/>
            <w:rtl w:val="0"/>
          </w:rPr>
          <w:t xml:space="preserve"> </w:t>
        </w:r>
      </w:hyperlink>
      <w:hyperlink r:id="rId113">
        <w:r w:rsidDel="00000000" w:rsidR="00000000" w:rsidRPr="00000000">
          <w:rPr>
            <w:color w:val="1155cc"/>
            <w:sz w:val="24"/>
            <w:szCs w:val="24"/>
            <w:rtl w:val="0"/>
          </w:rPr>
          <w:t xml:space="preserve">ketorolac</w:t>
        </w:r>
      </w:hyperlink>
      <w:r w:rsidDel="00000000" w:rsidR="00000000" w:rsidRPr="00000000">
        <w:rPr>
          <w:color w:val="232323"/>
          <w:sz w:val="24"/>
          <w:szCs w:val="24"/>
          <w:rtl w:val="0"/>
        </w:rPr>
        <w:t xml:space="preserve"> (Toradol) allergy, acetaminophen is generally considered a safe option for mild to moderate pain, unless there is contraindication due to hepatic disease</w:t>
      </w:r>
      <w:hyperlink r:id="rId114">
        <w:r w:rsidDel="00000000" w:rsidR="00000000" w:rsidRPr="00000000">
          <w:rPr>
            <w:color w:val="232323"/>
            <w:sz w:val="24"/>
            <w:szCs w:val="24"/>
            <w:rtl w:val="0"/>
          </w:rPr>
          <w:t xml:space="preserve"> </w:t>
        </w:r>
      </w:hyperlink>
      <w:hyperlink r:id="rId115">
        <w:r w:rsidDel="00000000" w:rsidR="00000000" w:rsidRPr="00000000">
          <w:rPr>
            <w:color w:val="1155cc"/>
            <w:sz w:val="24"/>
            <w:szCs w:val="24"/>
            <w:rtl w:val="0"/>
          </w:rPr>
          <w:t xml:space="preserve">[1]</w:t>
        </w:r>
      </w:hyperlink>
      <w:hyperlink r:id="rId116">
        <w:r w:rsidDel="00000000" w:rsidR="00000000" w:rsidRPr="00000000">
          <w:rPr>
            <w:color w:val="1155cc"/>
            <w:sz w:val="24"/>
            <w:szCs w:val="24"/>
            <w:rtl w:val="0"/>
          </w:rPr>
          <w:t xml:space="preserve">[2]</w:t>
        </w:r>
      </w:hyperlink>
      <w:hyperlink r:id="rId117">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 For more severe pain, opioid pain medications may be considered, especially if non-opioid options are contraindicated or ineffective</w:t>
      </w:r>
      <w:hyperlink r:id="rId118">
        <w:r w:rsidDel="00000000" w:rsidR="00000000" w:rsidRPr="00000000">
          <w:rPr>
            <w:color w:val="232323"/>
            <w:sz w:val="24"/>
            <w:szCs w:val="24"/>
            <w:rtl w:val="0"/>
          </w:rPr>
          <w:t xml:space="preserve"> </w:t>
        </w:r>
      </w:hyperlink>
      <w:hyperlink r:id="rId119">
        <w:r w:rsidDel="00000000" w:rsidR="00000000" w:rsidRPr="00000000">
          <w:rPr>
            <w:color w:val="1155cc"/>
            <w:sz w:val="24"/>
            <w:szCs w:val="24"/>
            <w:rtl w:val="0"/>
          </w:rPr>
          <w:t xml:space="preserve">[1]</w:t>
        </w:r>
      </w:hyperlink>
      <w:hyperlink r:id="rId120">
        <w:r w:rsidDel="00000000" w:rsidR="00000000" w:rsidRPr="00000000">
          <w:rPr>
            <w:color w:val="1155cc"/>
            <w:sz w:val="24"/>
            <w:szCs w:val="24"/>
            <w:rtl w:val="0"/>
          </w:rPr>
          <w:t xml:space="preserve">[4]</w:t>
        </w:r>
      </w:hyperlink>
      <w:hyperlink r:id="rId121">
        <w:r w:rsidDel="00000000" w:rsidR="00000000" w:rsidRPr="00000000">
          <w:rPr>
            <w:color w:val="1155cc"/>
            <w:sz w:val="24"/>
            <w:szCs w:val="24"/>
            <w:rtl w:val="0"/>
          </w:rPr>
          <w:t xml:space="preserve">[5]</w:t>
        </w:r>
      </w:hyperlink>
      <w:r w:rsidDel="00000000" w:rsidR="00000000" w:rsidRPr="00000000">
        <w:rPr>
          <w:color w:val="232323"/>
          <w:sz w:val="24"/>
          <w:szCs w:val="24"/>
          <w:rtl w:val="0"/>
        </w:rPr>
        <w:t xml:space="preserve">. Nonpharmacologic strategies (such as regional anesthesia, physical measures, and integrative therapies) can also be used as adjuncts or alternatives for pain control</w:t>
      </w:r>
      <w:hyperlink r:id="rId122">
        <w:r w:rsidDel="00000000" w:rsidR="00000000" w:rsidRPr="00000000">
          <w:rPr>
            <w:color w:val="232323"/>
            <w:sz w:val="24"/>
            <w:szCs w:val="24"/>
            <w:rtl w:val="0"/>
          </w:rPr>
          <w:t xml:space="preserve"> </w:t>
        </w:r>
      </w:hyperlink>
      <w:hyperlink r:id="rId123">
        <w:r w:rsidDel="00000000" w:rsidR="00000000" w:rsidRPr="00000000">
          <w:rPr>
            <w:color w:val="1155cc"/>
            <w:sz w:val="24"/>
            <w:szCs w:val="24"/>
            <w:rtl w:val="0"/>
          </w:rPr>
          <w:t xml:space="preserve">[6]</w:t>
        </w:r>
      </w:hyperlink>
      <w:hyperlink r:id="rId124">
        <w:r w:rsidDel="00000000" w:rsidR="00000000" w:rsidRPr="00000000">
          <w:rPr>
            <w:color w:val="1155cc"/>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6C">
      <w:pPr>
        <w:spacing w:line="390" w:lineRule="auto"/>
        <w:rPr>
          <w:color w:val="232323"/>
          <w:sz w:val="24"/>
          <w:szCs w:val="24"/>
        </w:rPr>
      </w:pPr>
      <w:r w:rsidDel="00000000" w:rsidR="00000000" w:rsidRPr="00000000">
        <w:rPr>
          <w:rtl w:val="0"/>
        </w:rPr>
      </w:r>
    </w:p>
    <w:p w:rsidR="00000000" w:rsidDel="00000000" w:rsidP="00000000" w:rsidRDefault="00000000" w:rsidRPr="00000000" w14:paraId="0000006D">
      <w:pPr>
        <w:spacing w:line="390" w:lineRule="auto"/>
        <w:rPr>
          <w:color w:val="232323"/>
          <w:sz w:val="24"/>
          <w:szCs w:val="24"/>
        </w:rPr>
      </w:pPr>
      <w:r w:rsidDel="00000000" w:rsidR="00000000" w:rsidRPr="00000000">
        <w:rPr>
          <w:color w:val="232323"/>
          <w:sz w:val="24"/>
          <w:szCs w:val="24"/>
          <w:rtl w:val="0"/>
        </w:rPr>
        <w:t xml:space="preserve">If anti-inflammatory therapy is needed, highly selective COX-2 inhibitors (such as</w:t>
      </w:r>
      <w:hyperlink r:id="rId125">
        <w:r w:rsidDel="00000000" w:rsidR="00000000" w:rsidRPr="00000000">
          <w:rPr>
            <w:color w:val="232323"/>
            <w:sz w:val="24"/>
            <w:szCs w:val="24"/>
            <w:rtl w:val="0"/>
          </w:rPr>
          <w:t xml:space="preserve"> </w:t>
        </w:r>
      </w:hyperlink>
      <w:hyperlink r:id="rId126">
        <w:r w:rsidDel="00000000" w:rsidR="00000000" w:rsidRPr="00000000">
          <w:rPr>
            <w:color w:val="1155cc"/>
            <w:sz w:val="24"/>
            <w:szCs w:val="24"/>
            <w:rtl w:val="0"/>
          </w:rPr>
          <w:t xml:space="preserve">celecoxib</w:t>
        </w:r>
      </w:hyperlink>
      <w:r w:rsidDel="00000000" w:rsidR="00000000" w:rsidRPr="00000000">
        <w:rPr>
          <w:color w:val="232323"/>
          <w:sz w:val="24"/>
          <w:szCs w:val="24"/>
          <w:rtl w:val="0"/>
        </w:rPr>
        <w:t xml:space="preserve">) may be tolerated by most patients with NSAID allergies, but caution is advised and initial dosing should be done in a medically supervised setting if the prior reaction was severe</w:t>
      </w:r>
      <w:hyperlink r:id="rId127">
        <w:r w:rsidDel="00000000" w:rsidR="00000000" w:rsidRPr="00000000">
          <w:rPr>
            <w:color w:val="232323"/>
            <w:sz w:val="24"/>
            <w:szCs w:val="24"/>
            <w:rtl w:val="0"/>
          </w:rPr>
          <w:t xml:space="preserve"> </w:t>
        </w:r>
      </w:hyperlink>
      <w:hyperlink r:id="rId128">
        <w:r w:rsidDel="00000000" w:rsidR="00000000" w:rsidRPr="00000000">
          <w:rPr>
            <w:color w:val="1155cc"/>
            <w:sz w:val="24"/>
            <w:szCs w:val="24"/>
            <w:rtl w:val="0"/>
          </w:rPr>
          <w:t xml:space="preserve">[8]</w:t>
        </w:r>
      </w:hyperlink>
      <w:hyperlink r:id="rId129">
        <w:r w:rsidDel="00000000" w:rsidR="00000000" w:rsidRPr="00000000">
          <w:rPr>
            <w:color w:val="1155cc"/>
            <w:sz w:val="24"/>
            <w:szCs w:val="24"/>
            <w:rtl w:val="0"/>
          </w:rPr>
          <w:t xml:space="preserve">[9]</w:t>
        </w:r>
      </w:hyperlink>
      <w:r w:rsidDel="00000000" w:rsidR="00000000" w:rsidRPr="00000000">
        <w:rPr>
          <w:color w:val="232323"/>
          <w:sz w:val="24"/>
          <w:szCs w:val="24"/>
          <w:rtl w:val="0"/>
        </w:rPr>
        <w:t xml:space="preserve">. For patients with allergic reactions to a specific NSAID, structurally unrelated NSAIDs may sometimes be used, but this should be done with specialist input</w:t>
      </w:r>
      <w:hyperlink r:id="rId130">
        <w:r w:rsidDel="00000000" w:rsidR="00000000" w:rsidRPr="00000000">
          <w:rPr>
            <w:color w:val="232323"/>
            <w:sz w:val="24"/>
            <w:szCs w:val="24"/>
            <w:rtl w:val="0"/>
          </w:rPr>
          <w:t xml:space="preserve"> </w:t>
        </w:r>
      </w:hyperlink>
      <w:hyperlink r:id="rId131">
        <w:r w:rsidDel="00000000" w:rsidR="00000000" w:rsidRPr="00000000">
          <w:rPr>
            <w:color w:val="1155cc"/>
            <w:sz w:val="24"/>
            <w:szCs w:val="24"/>
            <w:rtl w:val="0"/>
          </w:rPr>
          <w:t xml:space="preserve">[9]</w:t>
        </w:r>
      </w:hyperlink>
      <w:hyperlink r:id="rId132">
        <w:r w:rsidDel="00000000" w:rsidR="00000000" w:rsidRPr="00000000">
          <w:rPr>
            <w:color w:val="1155cc"/>
            <w:sz w:val="24"/>
            <w:szCs w:val="24"/>
            <w:rtl w:val="0"/>
          </w:rPr>
          <w:t xml:space="preserve">[10]</w:t>
        </w:r>
      </w:hyperlink>
      <w:r w:rsidDel="00000000" w:rsidR="00000000" w:rsidRPr="00000000">
        <w:rPr>
          <w:color w:val="232323"/>
          <w:sz w:val="24"/>
          <w:szCs w:val="24"/>
          <w:rtl w:val="0"/>
        </w:rPr>
        <w:t xml:space="preserve">.</w:t>
      </w:r>
    </w:p>
    <w:p w:rsidR="00000000" w:rsidDel="00000000" w:rsidP="00000000" w:rsidRDefault="00000000" w:rsidRPr="00000000" w14:paraId="0000006E">
      <w:pPr>
        <w:spacing w:line="390" w:lineRule="auto"/>
        <w:rPr>
          <w:color w:val="232323"/>
          <w:sz w:val="24"/>
          <w:szCs w:val="24"/>
        </w:rPr>
      </w:pPr>
      <w:r w:rsidDel="00000000" w:rsidR="00000000" w:rsidRPr="00000000">
        <w:rPr>
          <w:rtl w:val="0"/>
        </w:rPr>
      </w:r>
    </w:p>
    <w:p w:rsidR="00000000" w:rsidDel="00000000" w:rsidP="00000000" w:rsidRDefault="00000000" w:rsidRPr="00000000" w14:paraId="0000006F">
      <w:pPr>
        <w:spacing w:line="390" w:lineRule="auto"/>
        <w:rPr>
          <w:color w:val="232323"/>
          <w:sz w:val="24"/>
          <w:szCs w:val="24"/>
        </w:rPr>
      </w:pPr>
      <w:r w:rsidDel="00000000" w:rsidR="00000000" w:rsidRPr="00000000">
        <w:rPr>
          <w:color w:val="232323"/>
          <w:sz w:val="24"/>
          <w:szCs w:val="24"/>
          <w:rtl w:val="0"/>
        </w:rPr>
        <w:t xml:space="preserve">See the</w:t>
      </w:r>
      <w:hyperlink r:id="rId133">
        <w:r w:rsidDel="00000000" w:rsidR="00000000" w:rsidRPr="00000000">
          <w:rPr>
            <w:color w:val="232323"/>
            <w:sz w:val="24"/>
            <w:szCs w:val="24"/>
            <w:rtl w:val="0"/>
          </w:rPr>
          <w:t xml:space="preserve"> </w:t>
        </w:r>
      </w:hyperlink>
      <w:hyperlink r:id="rId134">
        <w:r w:rsidDel="00000000" w:rsidR="00000000" w:rsidRPr="00000000">
          <w:rPr>
            <w:color w:val="1155cc"/>
            <w:sz w:val="24"/>
            <w:szCs w:val="24"/>
            <w:rtl w:val="0"/>
          </w:rPr>
          <w:t xml:space="preserve"> NSAIDs and aspirin cross-reactivity: Strength of COX-1 and COX-2 inhibition</w:t>
        </w:r>
      </w:hyperlink>
      <w:r w:rsidDel="00000000" w:rsidR="00000000" w:rsidRPr="00000000">
        <w:rPr>
          <w:color w:val="232323"/>
          <w:sz w:val="24"/>
          <w:szCs w:val="24"/>
          <w:rtl w:val="0"/>
        </w:rPr>
        <w:t xml:space="preserve"> for more information on NSAID cross-reactivity.</w:t>
      </w:r>
    </w:p>
    <w:p w:rsidR="00000000" w:rsidDel="00000000" w:rsidP="00000000" w:rsidRDefault="00000000" w:rsidRPr="00000000" w14:paraId="00000070">
      <w:pPr>
        <w:pStyle w:val="Heading3"/>
        <w:keepNext w:val="0"/>
        <w:keepLines w:val="0"/>
        <w:spacing w:after="40" w:before="460" w:line="346.66666666666663" w:lineRule="auto"/>
        <w:rPr>
          <w:b w:val="1"/>
          <w:bCs w:val="1"/>
          <w:color w:val="232323"/>
          <w:sz w:val="27"/>
          <w:szCs w:val="27"/>
        </w:rPr>
      </w:pPr>
      <w:bookmarkStart w:colFirst="0" w:colLast="0" w:name="_1lwuxjxewmc" w:id="18"/>
      <w:bookmarkEnd w:id="18"/>
      <w:r w:rsidDel="00000000" w:rsidR="00000000" w:rsidRPr="00000000">
        <w:rPr>
          <w:b w:val="1"/>
          <w:bCs w:val="1"/>
          <w:color w:val="232323"/>
          <w:sz w:val="27"/>
          <w:szCs w:val="27"/>
          <w:rtl w:val="0"/>
        </w:rPr>
        <w:t xml:space="preserve">Key Points</w:t>
      </w:r>
    </w:p>
    <w:p w:rsidR="00000000" w:rsidDel="00000000" w:rsidP="00000000" w:rsidRDefault="00000000" w:rsidRPr="00000000" w14:paraId="00000071">
      <w:pPr>
        <w:numPr>
          <w:ilvl w:val="0"/>
          <w:numId w:val="12"/>
        </w:numPr>
        <w:spacing w:after="0" w:afterAutospacing="0" w:before="220" w:line="390" w:lineRule="auto"/>
        <w:ind w:left="720" w:hanging="360"/>
        <w:rPr>
          <w:sz w:val="24"/>
          <w:szCs w:val="24"/>
        </w:rPr>
      </w:pPr>
      <w:hyperlink r:id="rId135">
        <w:r w:rsidDel="00000000" w:rsidR="00000000" w:rsidRPr="00000000">
          <w:rPr>
            <w:color w:val="1155cc"/>
            <w:sz w:val="24"/>
            <w:szCs w:val="24"/>
            <w:rtl w:val="0"/>
          </w:rPr>
          <w:t xml:space="preserve">Acetaminophen</w:t>
        </w:r>
      </w:hyperlink>
      <w:r w:rsidDel="00000000" w:rsidR="00000000" w:rsidRPr="00000000">
        <w:rPr>
          <w:color w:val="232323"/>
          <w:sz w:val="24"/>
          <w:szCs w:val="24"/>
          <w:rtl w:val="0"/>
        </w:rPr>
        <w:t xml:space="preserve"> is generally safe for pain control in patients with NSAID allergy, including </w:t>
      </w:r>
      <w:hyperlink r:id="rId136">
        <w:r w:rsidDel="00000000" w:rsidR="00000000" w:rsidRPr="00000000">
          <w:rPr>
            <w:color w:val="1155cc"/>
            <w:sz w:val="24"/>
            <w:szCs w:val="24"/>
            <w:rtl w:val="0"/>
          </w:rPr>
          <w:t xml:space="preserve">ketorolac</w:t>
        </w:r>
      </w:hyperlink>
      <w:r w:rsidDel="00000000" w:rsidR="00000000" w:rsidRPr="00000000">
        <w:rPr>
          <w:color w:val="232323"/>
          <w:sz w:val="24"/>
          <w:szCs w:val="24"/>
          <w:rtl w:val="0"/>
        </w:rPr>
        <w:t xml:space="preserve">allergy </w:t>
      </w:r>
      <w:hyperlink r:id="rId137">
        <w:r w:rsidDel="00000000" w:rsidR="00000000" w:rsidRPr="00000000">
          <w:rPr>
            <w:color w:val="1155cc"/>
            <w:sz w:val="24"/>
            <w:szCs w:val="24"/>
            <w:rtl w:val="0"/>
          </w:rPr>
          <w:t xml:space="preserve">[1]</w:t>
        </w:r>
      </w:hyperlink>
      <w:hyperlink r:id="rId138">
        <w:r w:rsidDel="00000000" w:rsidR="00000000" w:rsidRPr="00000000">
          <w:rPr>
            <w:color w:val="1155cc"/>
            <w:sz w:val="24"/>
            <w:szCs w:val="24"/>
            <w:rtl w:val="0"/>
          </w:rPr>
          <w:t xml:space="preserve">[2]</w:t>
        </w:r>
      </w:hyperlink>
      <w:hyperlink r:id="rId139">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72">
      <w:pPr>
        <w:numPr>
          <w:ilvl w:val="0"/>
          <w:numId w:val="12"/>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Opioids may be used for severe pain when non-opioid options are contraindicated or ineffective </w:t>
      </w:r>
      <w:hyperlink r:id="rId140">
        <w:r w:rsidDel="00000000" w:rsidR="00000000" w:rsidRPr="00000000">
          <w:rPr>
            <w:color w:val="1155cc"/>
            <w:sz w:val="24"/>
            <w:szCs w:val="24"/>
            <w:rtl w:val="0"/>
          </w:rPr>
          <w:t xml:space="preserve">[1]</w:t>
        </w:r>
      </w:hyperlink>
      <w:hyperlink r:id="rId141">
        <w:r w:rsidDel="00000000" w:rsidR="00000000" w:rsidRPr="00000000">
          <w:rPr>
            <w:color w:val="1155cc"/>
            <w:sz w:val="24"/>
            <w:szCs w:val="24"/>
            <w:rtl w:val="0"/>
          </w:rPr>
          <w:t xml:space="preserve">[4]</w:t>
        </w:r>
      </w:hyperlink>
      <w:hyperlink r:id="rId142">
        <w:r w:rsidDel="00000000" w:rsidR="00000000" w:rsidRPr="00000000">
          <w:rPr>
            <w:color w:val="1155cc"/>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73">
      <w:pPr>
        <w:numPr>
          <w:ilvl w:val="0"/>
          <w:numId w:val="12"/>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Highly selective COX-2 inhibitors (eg, </w:t>
      </w:r>
      <w:hyperlink r:id="rId143">
        <w:r w:rsidDel="00000000" w:rsidR="00000000" w:rsidRPr="00000000">
          <w:rPr>
            <w:color w:val="1155cc"/>
            <w:sz w:val="24"/>
            <w:szCs w:val="24"/>
            <w:rtl w:val="0"/>
          </w:rPr>
          <w:t xml:space="preserve">celecoxib</w:t>
        </w:r>
      </w:hyperlink>
      <w:r w:rsidDel="00000000" w:rsidR="00000000" w:rsidRPr="00000000">
        <w:rPr>
          <w:color w:val="232323"/>
          <w:sz w:val="24"/>
          <w:szCs w:val="24"/>
          <w:rtl w:val="0"/>
        </w:rPr>
        <w:t xml:space="preserve">) may be tolerated, but use with caution and consider specialist referral for severe reactions </w:t>
      </w:r>
      <w:hyperlink r:id="rId144">
        <w:r w:rsidDel="00000000" w:rsidR="00000000" w:rsidRPr="00000000">
          <w:rPr>
            <w:color w:val="1155cc"/>
            <w:sz w:val="24"/>
            <w:szCs w:val="24"/>
            <w:rtl w:val="0"/>
          </w:rPr>
          <w:t xml:space="preserve">[8]</w:t>
        </w:r>
      </w:hyperlink>
      <w:hyperlink r:id="rId145">
        <w:r w:rsidDel="00000000" w:rsidR="00000000" w:rsidRPr="00000000">
          <w:rPr>
            <w:color w:val="1155cc"/>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74">
      <w:pPr>
        <w:numPr>
          <w:ilvl w:val="0"/>
          <w:numId w:val="12"/>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Nonpharmacologic pain management strategies should be considered as adjuncts or alternatives </w:t>
      </w:r>
      <w:hyperlink r:id="rId146">
        <w:r w:rsidDel="00000000" w:rsidR="00000000" w:rsidRPr="00000000">
          <w:rPr>
            <w:color w:val="1155cc"/>
            <w:sz w:val="24"/>
            <w:szCs w:val="24"/>
            <w:rtl w:val="0"/>
          </w:rPr>
          <w:t xml:space="preserve">[6]</w:t>
        </w:r>
      </w:hyperlink>
      <w:hyperlink r:id="rId147">
        <w:r w:rsidDel="00000000" w:rsidR="00000000" w:rsidRPr="00000000">
          <w:rPr>
            <w:color w:val="1155cc"/>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75">
      <w:pPr>
        <w:numPr>
          <w:ilvl w:val="0"/>
          <w:numId w:val="12"/>
        </w:numPr>
        <w:spacing w:after="240" w:before="0" w:beforeAutospacing="0" w:line="390" w:lineRule="auto"/>
        <w:ind w:left="720" w:hanging="360"/>
        <w:rPr>
          <w:sz w:val="24"/>
          <w:szCs w:val="24"/>
        </w:rPr>
      </w:pPr>
      <w:r w:rsidDel="00000000" w:rsidR="00000000" w:rsidRPr="00000000">
        <w:rPr>
          <w:color w:val="232323"/>
          <w:sz w:val="24"/>
          <w:szCs w:val="24"/>
          <w:rtl w:val="0"/>
        </w:rPr>
        <w:t xml:space="preserve">Always review the patient's full allergy history and comorbidities before selecting an analgesic regimen </w:t>
      </w:r>
      <w:hyperlink r:id="rId148">
        <w:r w:rsidDel="00000000" w:rsidR="00000000" w:rsidRPr="00000000">
          <w:rPr>
            <w:color w:val="1155cc"/>
            <w:sz w:val="24"/>
            <w:szCs w:val="24"/>
            <w:rtl w:val="0"/>
          </w:rPr>
          <w:t xml:space="preserve">[1]</w:t>
        </w:r>
      </w:hyperlink>
      <w:hyperlink r:id="rId149">
        <w:r w:rsidDel="00000000" w:rsidR="00000000" w:rsidRPr="00000000">
          <w:rPr>
            <w:color w:val="1155cc"/>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76">
      <w:pPr>
        <w:pStyle w:val="Heading3"/>
        <w:keepNext w:val="0"/>
        <w:keepLines w:val="0"/>
        <w:spacing w:after="40" w:before="460" w:line="346.66666666666663" w:lineRule="auto"/>
        <w:rPr>
          <w:b w:val="1"/>
          <w:bCs w:val="1"/>
          <w:color w:val="232323"/>
          <w:sz w:val="27"/>
          <w:szCs w:val="27"/>
        </w:rPr>
      </w:pPr>
      <w:bookmarkStart w:colFirst="0" w:colLast="0" w:name="_kyi2yrvj92vn" w:id="19"/>
      <w:bookmarkEnd w:id="19"/>
      <w:r w:rsidDel="00000000" w:rsidR="00000000" w:rsidRPr="00000000">
        <w:rPr>
          <w:b w:val="1"/>
          <w:bCs w:val="1"/>
          <w:color w:val="232323"/>
          <w:sz w:val="27"/>
          <w:szCs w:val="27"/>
          <w:rtl w:val="0"/>
        </w:rPr>
        <w:t xml:space="preserve">Learn More</w:t>
      </w:r>
    </w:p>
    <w:p w:rsidR="00000000" w:rsidDel="00000000" w:rsidP="00000000" w:rsidRDefault="00000000" w:rsidRPr="00000000" w14:paraId="00000077">
      <w:pP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78">
      <w:pPr>
        <w:numPr>
          <w:ilvl w:val="0"/>
          <w:numId w:val="17"/>
        </w:numPr>
        <w:spacing w:after="0" w:afterAutospacing="0" w:before="220" w:line="390" w:lineRule="auto"/>
        <w:ind w:left="720" w:hanging="360"/>
      </w:pPr>
      <w:hyperlink r:id="rId150">
        <w:r w:rsidDel="00000000" w:rsidR="00000000" w:rsidRPr="00000000">
          <w:rPr>
            <w:color w:val="1155cc"/>
            <w:sz w:val="24"/>
            <w:szCs w:val="24"/>
            <w:rtl w:val="0"/>
          </w:rPr>
          <w:t xml:space="preserve">What if the patient is pregnant or breastfeeding?</w:t>
        </w:r>
      </w:hyperlink>
      <w:r w:rsidDel="00000000" w:rsidR="00000000" w:rsidRPr="00000000">
        <w:rPr>
          <w:rtl w:val="0"/>
        </w:rPr>
      </w:r>
    </w:p>
    <w:p w:rsidR="00000000" w:rsidDel="00000000" w:rsidP="00000000" w:rsidRDefault="00000000" w:rsidRPr="00000000" w14:paraId="00000079">
      <w:pPr>
        <w:numPr>
          <w:ilvl w:val="0"/>
          <w:numId w:val="17"/>
        </w:numPr>
        <w:spacing w:after="0" w:afterAutospacing="0" w:before="0" w:beforeAutospacing="0" w:line="390" w:lineRule="auto"/>
        <w:ind w:left="720" w:hanging="360"/>
      </w:pPr>
      <w:hyperlink r:id="rId151">
        <w:r w:rsidDel="00000000" w:rsidR="00000000" w:rsidRPr="00000000">
          <w:rPr>
            <w:color w:val="1155cc"/>
            <w:sz w:val="24"/>
            <w:szCs w:val="24"/>
            <w:rtl w:val="0"/>
          </w:rPr>
          <w:t xml:space="preserve">What if the patient has additional drug allergies?</w:t>
        </w:r>
      </w:hyperlink>
      <w:r w:rsidDel="00000000" w:rsidR="00000000" w:rsidRPr="00000000">
        <w:rPr>
          <w:rtl w:val="0"/>
        </w:rPr>
      </w:r>
    </w:p>
    <w:p w:rsidR="00000000" w:rsidDel="00000000" w:rsidP="00000000" w:rsidRDefault="00000000" w:rsidRPr="00000000" w14:paraId="0000007A">
      <w:pPr>
        <w:numPr>
          <w:ilvl w:val="0"/>
          <w:numId w:val="17"/>
        </w:numPr>
        <w:spacing w:after="0" w:afterAutospacing="0" w:before="0" w:beforeAutospacing="0" w:line="390" w:lineRule="auto"/>
        <w:ind w:left="720" w:hanging="360"/>
      </w:pPr>
      <w:hyperlink r:id="rId152">
        <w:r w:rsidDel="00000000" w:rsidR="00000000" w:rsidRPr="00000000">
          <w:rPr>
            <w:color w:val="1155cc"/>
            <w:sz w:val="24"/>
            <w:szCs w:val="24"/>
            <w:rtl w:val="0"/>
          </w:rPr>
          <w:t xml:space="preserve">What if the patient has hepatic or renal impairment?</w:t>
        </w:r>
      </w:hyperlink>
      <w:r w:rsidDel="00000000" w:rsidR="00000000" w:rsidRPr="00000000">
        <w:rPr>
          <w:rtl w:val="0"/>
        </w:rPr>
      </w:r>
    </w:p>
    <w:p w:rsidR="00000000" w:rsidDel="00000000" w:rsidP="00000000" w:rsidRDefault="00000000" w:rsidRPr="00000000" w14:paraId="0000007B">
      <w:pPr>
        <w:numPr>
          <w:ilvl w:val="0"/>
          <w:numId w:val="17"/>
        </w:numPr>
        <w:spacing w:after="0" w:afterAutospacing="0" w:before="0" w:beforeAutospacing="0" w:line="390" w:lineRule="auto"/>
        <w:ind w:left="720" w:hanging="360"/>
      </w:pPr>
      <w:hyperlink r:id="rId153">
        <w:r w:rsidDel="00000000" w:rsidR="00000000" w:rsidRPr="00000000">
          <w:rPr>
            <w:color w:val="1155cc"/>
            <w:sz w:val="24"/>
            <w:szCs w:val="24"/>
            <w:rtl w:val="0"/>
          </w:rPr>
          <w:t xml:space="preserve">What if the patient requires anti-inflammatory therapy?</w:t>
        </w:r>
      </w:hyperlink>
      <w:r w:rsidDel="00000000" w:rsidR="00000000" w:rsidRPr="00000000">
        <w:rPr>
          <w:rtl w:val="0"/>
        </w:rPr>
      </w:r>
    </w:p>
    <w:p w:rsidR="00000000" w:rsidDel="00000000" w:rsidP="00000000" w:rsidRDefault="00000000" w:rsidRPr="00000000" w14:paraId="0000007C">
      <w:pPr>
        <w:numPr>
          <w:ilvl w:val="0"/>
          <w:numId w:val="17"/>
        </w:numPr>
        <w:spacing w:after="240" w:before="0" w:beforeAutospacing="0" w:line="390" w:lineRule="auto"/>
        <w:ind w:left="720" w:hanging="360"/>
      </w:pPr>
      <w:hyperlink r:id="rId154">
        <w:r w:rsidDel="00000000" w:rsidR="00000000" w:rsidRPr="00000000">
          <w:rPr>
            <w:color w:val="1155cc"/>
            <w:sz w:val="24"/>
            <w:szCs w:val="24"/>
            <w:rtl w:val="0"/>
          </w:rPr>
          <w:t xml:space="preserve">What are nonpharmacologic pain management options?</w:t>
        </w:r>
      </w:hyperlink>
      <w:r w:rsidDel="00000000" w:rsidR="00000000" w:rsidRPr="00000000">
        <w:rPr>
          <w:rtl w:val="0"/>
        </w:rPr>
      </w:r>
    </w:p>
    <w:p w:rsidR="00000000" w:rsidDel="00000000" w:rsidP="00000000" w:rsidRDefault="00000000" w:rsidRPr="00000000" w14:paraId="0000007D">
      <w:pP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guidance for a specific pain scenario.</w:t>
      </w:r>
    </w:p>
    <w:p w:rsidR="00000000" w:rsidDel="00000000" w:rsidP="00000000" w:rsidRDefault="00000000" w:rsidRPr="00000000" w14:paraId="0000007E">
      <w:pPr>
        <w:pStyle w:val="Heading3"/>
        <w:keepNext w:val="0"/>
        <w:keepLines w:val="0"/>
        <w:spacing w:after="40" w:before="460" w:line="346.66666666666663" w:lineRule="auto"/>
        <w:rPr>
          <w:b w:val="1"/>
          <w:bCs w:val="1"/>
          <w:color w:val="232323"/>
          <w:sz w:val="27"/>
          <w:szCs w:val="27"/>
        </w:rPr>
      </w:pPr>
      <w:bookmarkStart w:colFirst="0" w:colLast="0" w:name="_imi8m8yefz4a" w:id="20"/>
      <w:bookmarkEnd w:id="20"/>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7F">
      <w:pPr>
        <w:numPr>
          <w:ilvl w:val="0"/>
          <w:numId w:val="5"/>
        </w:numPr>
        <w:spacing w:after="0" w:afterAutospacing="0" w:before="240" w:lineRule="auto"/>
        <w:ind w:left="720" w:hanging="360"/>
      </w:pPr>
      <w:hyperlink r:id="rId155">
        <w:r w:rsidDel="00000000" w:rsidR="00000000" w:rsidRPr="00000000">
          <w:rPr>
            <w:color w:val="1155cc"/>
            <w:sz w:val="24"/>
            <w:szCs w:val="24"/>
            <w:rtl w:val="0"/>
          </w:rPr>
          <w:t xml:space="preserve">NSAIDs (including aspirin): Allergic and pseudoallergic reactions &gt; MANAGEMENT &gt; Reactions of uncertain type</w:t>
        </w:r>
      </w:hyperlink>
      <w:r w:rsidDel="00000000" w:rsidR="00000000" w:rsidRPr="00000000">
        <w:rPr>
          <w:rtl w:val="0"/>
        </w:rPr>
      </w:r>
    </w:p>
    <w:p w:rsidR="00000000" w:rsidDel="00000000" w:rsidP="00000000" w:rsidRDefault="00000000" w:rsidRPr="00000000" w14:paraId="00000080">
      <w:pPr>
        <w:numPr>
          <w:ilvl w:val="0"/>
          <w:numId w:val="5"/>
        </w:numPr>
        <w:spacing w:after="0" w:afterAutospacing="0" w:before="0" w:beforeAutospacing="0" w:lineRule="auto"/>
        <w:ind w:left="720" w:hanging="360"/>
      </w:pPr>
      <w:hyperlink r:id="rId156">
        <w:r w:rsidDel="00000000" w:rsidR="00000000" w:rsidRPr="00000000">
          <w:rPr>
            <w:color w:val="1155cc"/>
            <w:sz w:val="24"/>
            <w:szCs w:val="24"/>
            <w:rtl w:val="0"/>
          </w:rPr>
          <w:t xml:space="preserve">NSAIDs (including aspirin): Allergic and pseudoallergic reactions &gt; MANAGEMENT &gt; Types 1 to 4: Treatment options &gt; Acetaminophen only</w:t>
        </w:r>
      </w:hyperlink>
      <w:r w:rsidDel="00000000" w:rsidR="00000000" w:rsidRPr="00000000">
        <w:rPr>
          <w:rtl w:val="0"/>
        </w:rPr>
      </w:r>
    </w:p>
    <w:p w:rsidR="00000000" w:rsidDel="00000000" w:rsidP="00000000" w:rsidRDefault="00000000" w:rsidRPr="00000000" w14:paraId="00000081">
      <w:pPr>
        <w:numPr>
          <w:ilvl w:val="0"/>
          <w:numId w:val="5"/>
        </w:numPr>
        <w:spacing w:after="0" w:afterAutospacing="0" w:before="0" w:beforeAutospacing="0" w:lineRule="auto"/>
        <w:ind w:left="720" w:hanging="360"/>
      </w:pPr>
      <w:hyperlink r:id="rId157">
        <w:r w:rsidDel="00000000" w:rsidR="00000000" w:rsidRPr="00000000">
          <w:rPr>
            <w:color w:val="1155cc"/>
            <w:sz w:val="24"/>
            <w:szCs w:val="24"/>
            <w:rtl w:val="0"/>
          </w:rPr>
          <w:t xml:space="preserve">Nonopioid pharmacotherapy for acute pain in adults &gt; SUMMARY AND RECOMMENDATIONS</w:t>
        </w:r>
      </w:hyperlink>
      <w:r w:rsidDel="00000000" w:rsidR="00000000" w:rsidRPr="00000000">
        <w:rPr>
          <w:rtl w:val="0"/>
        </w:rPr>
      </w:r>
    </w:p>
    <w:p w:rsidR="00000000" w:rsidDel="00000000" w:rsidP="00000000" w:rsidRDefault="00000000" w:rsidRPr="00000000" w14:paraId="00000082">
      <w:pPr>
        <w:numPr>
          <w:ilvl w:val="0"/>
          <w:numId w:val="5"/>
        </w:numPr>
        <w:spacing w:after="0" w:afterAutospacing="0" w:before="0" w:beforeAutospacing="0" w:lineRule="auto"/>
        <w:ind w:left="720" w:hanging="360"/>
      </w:pPr>
      <w:hyperlink r:id="rId158">
        <w:r w:rsidDel="00000000" w:rsidR="00000000" w:rsidRPr="00000000">
          <w:rPr>
            <w:color w:val="1155cc"/>
            <w:sz w:val="24"/>
            <w:szCs w:val="24"/>
            <w:rtl w:val="0"/>
          </w:rPr>
          <w:t xml:space="preserve">Anesthesia for the older adult &gt; POSTOPERATIVE PAIN MANAGEMENT &gt; Selection of analgesic agents and techniques</w:t>
        </w:r>
      </w:hyperlink>
      <w:r w:rsidDel="00000000" w:rsidR="00000000" w:rsidRPr="00000000">
        <w:rPr>
          <w:rtl w:val="0"/>
        </w:rPr>
      </w:r>
    </w:p>
    <w:p w:rsidR="00000000" w:rsidDel="00000000" w:rsidP="00000000" w:rsidRDefault="00000000" w:rsidRPr="00000000" w14:paraId="00000083">
      <w:pPr>
        <w:numPr>
          <w:ilvl w:val="0"/>
          <w:numId w:val="5"/>
        </w:numPr>
        <w:spacing w:after="0" w:afterAutospacing="0" w:before="0" w:beforeAutospacing="0" w:lineRule="auto"/>
        <w:ind w:left="720" w:hanging="360"/>
      </w:pPr>
      <w:hyperlink r:id="rId159">
        <w:r w:rsidDel="00000000" w:rsidR="00000000" w:rsidRPr="00000000">
          <w:rPr>
            <w:color w:val="1155cc"/>
            <w:sz w:val="24"/>
            <w:szCs w:val="24"/>
            <w:rtl w:val="0"/>
          </w:rPr>
          <w:t xml:space="preserve">Acute chest syndrome (ACS) in sickle cell disease (adults and children) &gt; MANAGEMENT &gt; Acute interventions &gt; Pain control</w:t>
        </w:r>
      </w:hyperlink>
      <w:r w:rsidDel="00000000" w:rsidR="00000000" w:rsidRPr="00000000">
        <w:rPr>
          <w:rtl w:val="0"/>
        </w:rPr>
      </w:r>
    </w:p>
    <w:p w:rsidR="00000000" w:rsidDel="00000000" w:rsidP="00000000" w:rsidRDefault="00000000" w:rsidRPr="00000000" w14:paraId="00000084">
      <w:pPr>
        <w:numPr>
          <w:ilvl w:val="0"/>
          <w:numId w:val="5"/>
        </w:numPr>
        <w:spacing w:after="0" w:afterAutospacing="0" w:before="0" w:beforeAutospacing="0" w:lineRule="auto"/>
        <w:ind w:left="720" w:hanging="360"/>
      </w:pPr>
      <w:hyperlink r:id="rId160">
        <w:r w:rsidDel="00000000" w:rsidR="00000000" w:rsidRPr="00000000">
          <w:rPr>
            <w:color w:val="1155cc"/>
            <w:sz w:val="24"/>
            <w:szCs w:val="24"/>
            <w:rtl w:val="0"/>
          </w:rPr>
          <w:t xml:space="preserve">Management of acute pain in the patient chronically using opioids for non-cancer pain &gt; OPTIONS FOR PAIN MANAGEMENT &gt; Nonopioid strategies for pain control</w:t>
        </w:r>
      </w:hyperlink>
      <w:r w:rsidDel="00000000" w:rsidR="00000000" w:rsidRPr="00000000">
        <w:rPr>
          <w:rtl w:val="0"/>
        </w:rPr>
      </w:r>
    </w:p>
    <w:p w:rsidR="00000000" w:rsidDel="00000000" w:rsidP="00000000" w:rsidRDefault="00000000" w:rsidRPr="00000000" w14:paraId="00000085">
      <w:pPr>
        <w:numPr>
          <w:ilvl w:val="0"/>
          <w:numId w:val="5"/>
        </w:numPr>
        <w:spacing w:after="0" w:afterAutospacing="0" w:before="0" w:beforeAutospacing="0" w:lineRule="auto"/>
        <w:ind w:left="720" w:hanging="360"/>
      </w:pPr>
      <w:hyperlink r:id="rId161">
        <w:r w:rsidDel="00000000" w:rsidR="00000000" w:rsidRPr="00000000">
          <w:rPr>
            <w:color w:val="1155cc"/>
            <w:sz w:val="24"/>
            <w:szCs w:val="24"/>
            <w:rtl w:val="0"/>
          </w:rPr>
          <w:t xml:space="preserve">Management of acute pain in patients with opioid use disorder &gt; FOR ALL PATIENTS MAXIMIZE NONOPIOID ANALGESIA</w:t>
        </w:r>
      </w:hyperlink>
      <w:r w:rsidDel="00000000" w:rsidR="00000000" w:rsidRPr="00000000">
        <w:rPr>
          <w:rtl w:val="0"/>
        </w:rPr>
      </w:r>
    </w:p>
    <w:p w:rsidR="00000000" w:rsidDel="00000000" w:rsidP="00000000" w:rsidRDefault="00000000" w:rsidRPr="00000000" w14:paraId="00000086">
      <w:pPr>
        <w:numPr>
          <w:ilvl w:val="0"/>
          <w:numId w:val="5"/>
        </w:numPr>
        <w:spacing w:after="0" w:afterAutospacing="0" w:before="0" w:beforeAutospacing="0" w:lineRule="auto"/>
        <w:ind w:left="720" w:hanging="360"/>
      </w:pPr>
      <w:hyperlink r:id="rId162">
        <w:r w:rsidDel="00000000" w:rsidR="00000000" w:rsidRPr="00000000">
          <w:rPr>
            <w:color w:val="1155cc"/>
            <w:sz w:val="24"/>
            <w:szCs w:val="24"/>
            <w:rtl w:val="0"/>
          </w:rPr>
          <w:t xml:space="preserve">NSAIDs (including aspirin): Allergic and pseudoallergic reactions &gt; MANAGEMENT &gt; Types 1 to 4: Treatment options &gt; Highly selective COX-2 inhibitors</w:t>
        </w:r>
      </w:hyperlink>
      <w:r w:rsidDel="00000000" w:rsidR="00000000" w:rsidRPr="00000000">
        <w:rPr>
          <w:rtl w:val="0"/>
        </w:rPr>
      </w:r>
    </w:p>
    <w:p w:rsidR="00000000" w:rsidDel="00000000" w:rsidP="00000000" w:rsidRDefault="00000000" w:rsidRPr="00000000" w14:paraId="00000087">
      <w:pPr>
        <w:numPr>
          <w:ilvl w:val="0"/>
          <w:numId w:val="5"/>
        </w:numPr>
        <w:spacing w:after="0" w:afterAutospacing="0" w:before="0" w:beforeAutospacing="0" w:lineRule="auto"/>
        <w:ind w:left="720" w:hanging="360"/>
      </w:pPr>
      <w:hyperlink r:id="rId163">
        <w:r w:rsidDel="00000000" w:rsidR="00000000" w:rsidRPr="00000000">
          <w:rPr>
            <w:color w:val="1155cc"/>
            <w:sz w:val="24"/>
            <w:szCs w:val="24"/>
            <w:rtl w:val="0"/>
          </w:rPr>
          <w:t xml:space="preserve">NSAIDs (including aspirin): Allergic and pseudoallergic reactions &gt; SUMMARY AND RECOMMENDATIONS</w:t>
        </w:r>
      </w:hyperlink>
      <w:r w:rsidDel="00000000" w:rsidR="00000000" w:rsidRPr="00000000">
        <w:rPr>
          <w:rtl w:val="0"/>
        </w:rPr>
      </w:r>
    </w:p>
    <w:p w:rsidR="00000000" w:rsidDel="00000000" w:rsidP="00000000" w:rsidRDefault="00000000" w:rsidRPr="00000000" w14:paraId="00000088">
      <w:pPr>
        <w:numPr>
          <w:ilvl w:val="0"/>
          <w:numId w:val="5"/>
        </w:numPr>
        <w:spacing w:after="240" w:before="0" w:beforeAutospacing="0" w:lineRule="auto"/>
        <w:ind w:left="720" w:hanging="360"/>
      </w:pPr>
      <w:hyperlink r:id="rId164">
        <w:r w:rsidDel="00000000" w:rsidR="00000000" w:rsidRPr="00000000">
          <w:rPr>
            <w:color w:val="1155cc"/>
            <w:sz w:val="24"/>
            <w:szCs w:val="24"/>
            <w:rtl w:val="0"/>
          </w:rPr>
          <w:t xml:space="preserve">NSAIDs (including aspirin): Allergic and pseudoallergic reactions &gt; MANAGEMENT &gt; Types 5 and 6: Treatment options</w:t>
        </w:r>
      </w:hyperlink>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uptodate.com/contents/3101#H975030479" TargetMode="External"/><Relationship Id="rId42" Type="http://schemas.openxmlformats.org/officeDocument/2006/relationships/hyperlink" Target="https://www.uptodate.com/contents/3101#H4010844358" TargetMode="External"/><Relationship Id="rId41" Type="http://schemas.openxmlformats.org/officeDocument/2006/relationships/hyperlink" Target="https://www.uptodate.com/contents/3101#H1258013124" TargetMode="External"/><Relationship Id="rId44" Type="http://schemas.openxmlformats.org/officeDocument/2006/relationships/hyperlink" Target="https://www.uptodate.com/contents/3101#H2657332128" TargetMode="External"/><Relationship Id="rId43" Type="http://schemas.openxmlformats.org/officeDocument/2006/relationships/hyperlink" Target="https://www.uptodate.com/contents/3101#H585266697" TargetMode="External"/><Relationship Id="rId46" Type="http://schemas.openxmlformats.org/officeDocument/2006/relationships/hyperlink" Target="https://www.uptodate.com/contents/3101#H2703046958" TargetMode="External"/><Relationship Id="rId45" Type="http://schemas.openxmlformats.org/officeDocument/2006/relationships/hyperlink" Target="https://www.uptodate.com/contents/3101#H1258013124" TargetMode="External"/><Relationship Id="rId107" Type="http://schemas.openxmlformats.org/officeDocument/2006/relationships/hyperlink" Target="https://www.uptodate.com/contents/7469#H19736915" TargetMode="External"/><Relationship Id="rId106" Type="http://schemas.openxmlformats.org/officeDocument/2006/relationships/hyperlink" Target="https://www.uptodate.com/contents/1541#H114333576" TargetMode="External"/><Relationship Id="rId105" Type="http://schemas.openxmlformats.org/officeDocument/2006/relationships/hyperlink" Target="https://www.uptodate.com/contents/10108#F224587_TN" TargetMode="External"/><Relationship Id="rId104" Type="http://schemas.openxmlformats.org/officeDocument/2006/relationships/hyperlink" Target="https://www.uptodate.com/contents/10108#F224568" TargetMode="External"/><Relationship Id="rId109" Type="http://schemas.openxmlformats.org/officeDocument/2006/relationships/hyperlink" Target="https://www.uptodate.com/contents/10108#F224552" TargetMode="External"/><Relationship Id="rId108" Type="http://schemas.openxmlformats.org/officeDocument/2006/relationships/hyperlink" Target="https://www.uptodate.com/contents/134604#F56430943" TargetMode="External"/><Relationship Id="rId48" Type="http://schemas.openxmlformats.org/officeDocument/2006/relationships/hyperlink" Target="https://www.uptodate.com/contents/3101#H975030479" TargetMode="External"/><Relationship Id="rId47" Type="http://schemas.openxmlformats.org/officeDocument/2006/relationships/hyperlink" Target="https://www.uptodate.com/contents/3101#H1258013124" TargetMode="External"/><Relationship Id="rId49" Type="http://schemas.openxmlformats.org/officeDocument/2006/relationships/hyperlink" Target="https://www.uptodate.com/contents/3101#H1258013124" TargetMode="External"/><Relationship Id="rId103" Type="http://schemas.openxmlformats.org/officeDocument/2006/relationships/hyperlink" Target="https://www.uptodate.com/contents/6891#H3601267895" TargetMode="External"/><Relationship Id="rId102" Type="http://schemas.openxmlformats.org/officeDocument/2006/relationships/hyperlink" Target="https://www.uptodate.com/contents/7469#H19736894" TargetMode="External"/><Relationship Id="rId101" Type="http://schemas.openxmlformats.org/officeDocument/2006/relationships/hyperlink" Target="https://ai.uptodate.com/" TargetMode="External"/><Relationship Id="rId100" Type="http://schemas.openxmlformats.org/officeDocument/2006/relationships/hyperlink" Target="https://ai.uptodate.com/" TargetMode="External"/><Relationship Id="rId31" Type="http://schemas.openxmlformats.org/officeDocument/2006/relationships/hyperlink" Target="https://www.uptodate.com/contents/3101#H4010844358" TargetMode="External"/><Relationship Id="rId30" Type="http://schemas.openxmlformats.org/officeDocument/2006/relationships/hyperlink" Target="https://www.uptodate.com/contents/3101#H975030479" TargetMode="External"/><Relationship Id="rId33" Type="http://schemas.openxmlformats.org/officeDocument/2006/relationships/hyperlink" Target="https://www.uptodate.com/contents/3101#H1258013124" TargetMode="External"/><Relationship Id="rId32" Type="http://schemas.openxmlformats.org/officeDocument/2006/relationships/hyperlink" Target="https://www.uptodate.com/contents/3041#H2182240253" TargetMode="External"/><Relationship Id="rId35" Type="http://schemas.openxmlformats.org/officeDocument/2006/relationships/hyperlink" Target="https://www.uptodate.com/contents/3101#H1258013124" TargetMode="External"/><Relationship Id="rId34" Type="http://schemas.openxmlformats.org/officeDocument/2006/relationships/hyperlink" Target="https://www.uptodate.com/contents/3041#H2182240253" TargetMode="External"/><Relationship Id="rId37" Type="http://schemas.openxmlformats.org/officeDocument/2006/relationships/hyperlink" Target="https://www.uptodate.com/contents/3101#H2703046958" TargetMode="External"/><Relationship Id="rId36" Type="http://schemas.openxmlformats.org/officeDocument/2006/relationships/hyperlink" Target="https://www.uptodate.com/contents/3041#H2182240253" TargetMode="External"/><Relationship Id="rId39" Type="http://schemas.openxmlformats.org/officeDocument/2006/relationships/hyperlink" Target="https://www.uptodate.com/contents/3101#H975030479" TargetMode="External"/><Relationship Id="rId38" Type="http://schemas.openxmlformats.org/officeDocument/2006/relationships/hyperlink" Target="https://www.uptodate.com/contents/3101#H975030479" TargetMode="External"/><Relationship Id="rId20" Type="http://schemas.openxmlformats.org/officeDocument/2006/relationships/hyperlink" Target="https://ai.uptodate.com/" TargetMode="External"/><Relationship Id="rId22" Type="http://schemas.openxmlformats.org/officeDocument/2006/relationships/hyperlink" Target="https://ai.uptodate.com/" TargetMode="External"/><Relationship Id="rId21" Type="http://schemas.openxmlformats.org/officeDocument/2006/relationships/hyperlink" Target="https://ai.uptodate.com/" TargetMode="External"/><Relationship Id="rId24" Type="http://schemas.openxmlformats.org/officeDocument/2006/relationships/hyperlink" Target="https://www.uptodate.com/contents/90654#H1315143930" TargetMode="External"/><Relationship Id="rId23" Type="http://schemas.openxmlformats.org/officeDocument/2006/relationships/hyperlink" Target="https://www.uptodate.com/contents/90654#H1962910653" TargetMode="External"/><Relationship Id="rId129" Type="http://schemas.openxmlformats.org/officeDocument/2006/relationships/hyperlink" Target="https://www.uptodate.com/contents/2082#H24" TargetMode="External"/><Relationship Id="rId128" Type="http://schemas.openxmlformats.org/officeDocument/2006/relationships/hyperlink" Target="https://www.uptodate.com/contents/2082#H21" TargetMode="External"/><Relationship Id="rId127" Type="http://schemas.openxmlformats.org/officeDocument/2006/relationships/hyperlink" Target="https://www.uptodate.com/contents/2082#H21" TargetMode="External"/><Relationship Id="rId126" Type="http://schemas.openxmlformats.org/officeDocument/2006/relationships/hyperlink" Target="https://uptodate.com/contents/8847" TargetMode="External"/><Relationship Id="rId26" Type="http://schemas.openxmlformats.org/officeDocument/2006/relationships/hyperlink" Target="https://www.uptodate.com/contents/3101#H2703046958" TargetMode="External"/><Relationship Id="rId121" Type="http://schemas.openxmlformats.org/officeDocument/2006/relationships/hyperlink" Target="https://www.uptodate.com/contents/16353#H483671930" TargetMode="External"/><Relationship Id="rId25" Type="http://schemas.openxmlformats.org/officeDocument/2006/relationships/hyperlink" Target="https://www.uptodate.com/contents/90654#H1006967" TargetMode="External"/><Relationship Id="rId120" Type="http://schemas.openxmlformats.org/officeDocument/2006/relationships/hyperlink" Target="https://www.uptodate.com/contents/14931#H2638981328" TargetMode="External"/><Relationship Id="rId28" Type="http://schemas.openxmlformats.org/officeDocument/2006/relationships/hyperlink" Target="https://www.uptodate.com/contents/3101#H1258013124" TargetMode="External"/><Relationship Id="rId27" Type="http://schemas.openxmlformats.org/officeDocument/2006/relationships/hyperlink" Target="https://www.uptodate.com/contents/3101#H2703046958" TargetMode="External"/><Relationship Id="rId125" Type="http://schemas.openxmlformats.org/officeDocument/2006/relationships/hyperlink" Target="https://uptodate.com/contents/8847" TargetMode="External"/><Relationship Id="rId29" Type="http://schemas.openxmlformats.org/officeDocument/2006/relationships/hyperlink" Target="https://www.uptodate.com/contents/3101#H975030479" TargetMode="External"/><Relationship Id="rId124" Type="http://schemas.openxmlformats.org/officeDocument/2006/relationships/hyperlink" Target="https://www.uptodate.com/contents/121628#H214549934" TargetMode="External"/><Relationship Id="rId123" Type="http://schemas.openxmlformats.org/officeDocument/2006/relationships/hyperlink" Target="https://www.uptodate.com/contents/83726#H3295389027" TargetMode="External"/><Relationship Id="rId122" Type="http://schemas.openxmlformats.org/officeDocument/2006/relationships/hyperlink" Target="https://www.uptodate.com/contents/83726#H3295389027" TargetMode="External"/><Relationship Id="rId95" Type="http://schemas.openxmlformats.org/officeDocument/2006/relationships/hyperlink" Target="https://www.uptodate.com/contents/6891#H3601267895" TargetMode="External"/><Relationship Id="rId94" Type="http://schemas.openxmlformats.org/officeDocument/2006/relationships/hyperlink" Target="https://www.uptodate.com/contents/7469#H19736894" TargetMode="External"/><Relationship Id="rId97" Type="http://schemas.openxmlformats.org/officeDocument/2006/relationships/hyperlink" Target="https://ai.uptodate.com/" TargetMode="External"/><Relationship Id="rId96" Type="http://schemas.openxmlformats.org/officeDocument/2006/relationships/hyperlink" Target="https://ai.uptodate.com/" TargetMode="External"/><Relationship Id="rId11" Type="http://schemas.openxmlformats.org/officeDocument/2006/relationships/hyperlink" Target="https://www.uptodate.com/contents/90654#H1315143930" TargetMode="External"/><Relationship Id="rId99" Type="http://schemas.openxmlformats.org/officeDocument/2006/relationships/hyperlink" Target="https://ai.uptodate.com/" TargetMode="External"/><Relationship Id="rId10" Type="http://schemas.openxmlformats.org/officeDocument/2006/relationships/hyperlink" Target="https://www.uptodate.com/contents/90654#H1962910653" TargetMode="External"/><Relationship Id="rId98" Type="http://schemas.openxmlformats.org/officeDocument/2006/relationships/hyperlink" Target="https://ai.uptodate.com/" TargetMode="External"/><Relationship Id="rId13" Type="http://schemas.openxmlformats.org/officeDocument/2006/relationships/hyperlink" Target="https://www.uptodate.com/contents/90654#H1006967" TargetMode="External"/><Relationship Id="rId12" Type="http://schemas.openxmlformats.org/officeDocument/2006/relationships/hyperlink" Target="https://www.uptodate.com/contents/90654#H1315143930" TargetMode="External"/><Relationship Id="rId91" Type="http://schemas.openxmlformats.org/officeDocument/2006/relationships/hyperlink" Target="https://www.uptodate.com/contents/10108#F224587" TargetMode="External"/><Relationship Id="rId90" Type="http://schemas.openxmlformats.org/officeDocument/2006/relationships/hyperlink" Target="https://www.uptodate.com/contents/10108#F224568" TargetMode="External"/><Relationship Id="rId93" Type="http://schemas.openxmlformats.org/officeDocument/2006/relationships/hyperlink" Target="https://uptodate.com/contents/10108" TargetMode="External"/><Relationship Id="rId92" Type="http://schemas.openxmlformats.org/officeDocument/2006/relationships/hyperlink" Target="https://www.uptodate.com/contents/10108#F224552" TargetMode="External"/><Relationship Id="rId118" Type="http://schemas.openxmlformats.org/officeDocument/2006/relationships/hyperlink" Target="https://www.uptodate.com/contents/2082#H17" TargetMode="External"/><Relationship Id="rId117" Type="http://schemas.openxmlformats.org/officeDocument/2006/relationships/hyperlink" Target="https://www.uptodate.com/contents/133187#H4264630166" TargetMode="External"/><Relationship Id="rId116" Type="http://schemas.openxmlformats.org/officeDocument/2006/relationships/hyperlink" Target="https://www.uptodate.com/contents/2082#H19" TargetMode="External"/><Relationship Id="rId115" Type="http://schemas.openxmlformats.org/officeDocument/2006/relationships/hyperlink" Target="https://www.uptodate.com/contents/2082#H17" TargetMode="External"/><Relationship Id="rId119" Type="http://schemas.openxmlformats.org/officeDocument/2006/relationships/hyperlink" Target="https://www.uptodate.com/contents/2082#H17" TargetMode="External"/><Relationship Id="rId15" Type="http://schemas.openxmlformats.org/officeDocument/2006/relationships/hyperlink" Target="https://www.uptodate.com/contents/90654#H1962910653" TargetMode="External"/><Relationship Id="rId110" Type="http://schemas.openxmlformats.org/officeDocument/2006/relationships/hyperlink" Target="https://uptodate.com/contents/8591" TargetMode="External"/><Relationship Id="rId14" Type="http://schemas.openxmlformats.org/officeDocument/2006/relationships/hyperlink" Target="https://www.uptodate.com/contents/90654#H1962910653" TargetMode="External"/><Relationship Id="rId17" Type="http://schemas.openxmlformats.org/officeDocument/2006/relationships/hyperlink" Target="https://www.uptodate.com/contents/90654#H1006967" TargetMode="External"/><Relationship Id="rId16" Type="http://schemas.openxmlformats.org/officeDocument/2006/relationships/hyperlink" Target="https://www.uptodate.com/contents/90654#H1962910653" TargetMode="External"/><Relationship Id="rId19" Type="http://schemas.openxmlformats.org/officeDocument/2006/relationships/hyperlink" Target="https://ai.uptodate.com/" TargetMode="External"/><Relationship Id="rId114" Type="http://schemas.openxmlformats.org/officeDocument/2006/relationships/hyperlink" Target="https://www.uptodate.com/contents/2082#H17" TargetMode="External"/><Relationship Id="rId18" Type="http://schemas.openxmlformats.org/officeDocument/2006/relationships/hyperlink" Target="https://ai.uptodate.com/" TargetMode="External"/><Relationship Id="rId113" Type="http://schemas.openxmlformats.org/officeDocument/2006/relationships/hyperlink" Target="https://uptodate.com/contents/8591" TargetMode="External"/><Relationship Id="rId112" Type="http://schemas.openxmlformats.org/officeDocument/2006/relationships/hyperlink" Target="https://uptodate.com/contents/8591" TargetMode="External"/><Relationship Id="rId111" Type="http://schemas.openxmlformats.org/officeDocument/2006/relationships/hyperlink" Target="https://uptodate.com/contents/8591" TargetMode="External"/><Relationship Id="rId84" Type="http://schemas.openxmlformats.org/officeDocument/2006/relationships/hyperlink" Target="https://www.uptodate.com/contents/134604#F56430943" TargetMode="External"/><Relationship Id="rId83" Type="http://schemas.openxmlformats.org/officeDocument/2006/relationships/hyperlink" Target="https://www.uptodate.com/contents/7469#H19736915" TargetMode="External"/><Relationship Id="rId86" Type="http://schemas.openxmlformats.org/officeDocument/2006/relationships/hyperlink" Target="https://www.uptodate.com/contents/10108#F224552" TargetMode="External"/><Relationship Id="rId85" Type="http://schemas.openxmlformats.org/officeDocument/2006/relationships/hyperlink" Target="https://www.uptodate.com/contents/1541#H114333576" TargetMode="External"/><Relationship Id="rId88" Type="http://schemas.openxmlformats.org/officeDocument/2006/relationships/hyperlink" Target="https://www.uptodate.com/contents/7469#H19736894" TargetMode="External"/><Relationship Id="rId150" Type="http://schemas.openxmlformats.org/officeDocument/2006/relationships/hyperlink" Target="https://ai.uptodate.com/" TargetMode="External"/><Relationship Id="rId87" Type="http://schemas.openxmlformats.org/officeDocument/2006/relationships/hyperlink" Target="https://uptodate.com/contents/10108" TargetMode="External"/><Relationship Id="rId89" Type="http://schemas.openxmlformats.org/officeDocument/2006/relationships/hyperlink" Target="https://www.uptodate.com/contents/6891#H3601267895" TargetMode="External"/><Relationship Id="rId80" Type="http://schemas.openxmlformats.org/officeDocument/2006/relationships/hyperlink" Target="https://www.uptodate.com/contents/10108#F224587" TargetMode="External"/><Relationship Id="rId82" Type="http://schemas.openxmlformats.org/officeDocument/2006/relationships/hyperlink" Target="https://www.uptodate.com/contents/6891#H3601267895" TargetMode="External"/><Relationship Id="rId81" Type="http://schemas.openxmlformats.org/officeDocument/2006/relationships/hyperlink" Target="https://www.uptodate.com/contents/1541#H11433357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uptodate.com/contents/2082#H24" TargetMode="External"/><Relationship Id="rId4" Type="http://schemas.openxmlformats.org/officeDocument/2006/relationships/numbering" Target="numbering.xml"/><Relationship Id="rId148" Type="http://schemas.openxmlformats.org/officeDocument/2006/relationships/hyperlink" Target="https://www.uptodate.com/contents/2082#H17" TargetMode="External"/><Relationship Id="rId9" Type="http://schemas.openxmlformats.org/officeDocument/2006/relationships/hyperlink" Target="https://www.uptodate.com/contents/90654#H1962910653" TargetMode="External"/><Relationship Id="rId143" Type="http://schemas.openxmlformats.org/officeDocument/2006/relationships/hyperlink" Target="https://uptodate.com/contents/8847" TargetMode="External"/><Relationship Id="rId142" Type="http://schemas.openxmlformats.org/officeDocument/2006/relationships/hyperlink" Target="https://www.uptodate.com/contents/16353#H483671930" TargetMode="External"/><Relationship Id="rId141" Type="http://schemas.openxmlformats.org/officeDocument/2006/relationships/hyperlink" Target="https://www.uptodate.com/contents/14931#H2638981328" TargetMode="External"/><Relationship Id="rId140" Type="http://schemas.openxmlformats.org/officeDocument/2006/relationships/hyperlink" Target="https://www.uptodate.com/contents/2082#H17" TargetMode="External"/><Relationship Id="rId5" Type="http://schemas.openxmlformats.org/officeDocument/2006/relationships/styles" Target="styles.xml"/><Relationship Id="rId147" Type="http://schemas.openxmlformats.org/officeDocument/2006/relationships/hyperlink" Target="https://www.uptodate.com/contents/121628#H214549934" TargetMode="External"/><Relationship Id="rId6" Type="http://schemas.openxmlformats.org/officeDocument/2006/relationships/hyperlink" Target="https://www.uptodate.com/contents/90654#H1962910653" TargetMode="External"/><Relationship Id="rId146" Type="http://schemas.openxmlformats.org/officeDocument/2006/relationships/hyperlink" Target="https://www.uptodate.com/contents/83726#H3295389027" TargetMode="External"/><Relationship Id="rId7" Type="http://schemas.openxmlformats.org/officeDocument/2006/relationships/hyperlink" Target="https://www.uptodate.com/contents/90654#H1962910653" TargetMode="External"/><Relationship Id="rId145" Type="http://schemas.openxmlformats.org/officeDocument/2006/relationships/hyperlink" Target="https://www.uptodate.com/contents/2082#H24" TargetMode="External"/><Relationship Id="rId8" Type="http://schemas.openxmlformats.org/officeDocument/2006/relationships/hyperlink" Target="https://www.uptodate.com/contents/90654#H1962910653" TargetMode="External"/><Relationship Id="rId144" Type="http://schemas.openxmlformats.org/officeDocument/2006/relationships/hyperlink" Target="https://www.uptodate.com/contents/2082#H21" TargetMode="External"/><Relationship Id="rId73" Type="http://schemas.openxmlformats.org/officeDocument/2006/relationships/hyperlink" Target="https://www.uptodate.com/contents/7469#H19736894" TargetMode="External"/><Relationship Id="rId72" Type="http://schemas.openxmlformats.org/officeDocument/2006/relationships/hyperlink" Target="https://uptodate.com/contents/10108" TargetMode="External"/><Relationship Id="rId75" Type="http://schemas.openxmlformats.org/officeDocument/2006/relationships/hyperlink" Target="https://uptodate.com/contents/10108" TargetMode="External"/><Relationship Id="rId74" Type="http://schemas.openxmlformats.org/officeDocument/2006/relationships/hyperlink" Target="https://www.uptodate.com/contents/6891#H3601267895" TargetMode="External"/><Relationship Id="rId77" Type="http://schemas.openxmlformats.org/officeDocument/2006/relationships/hyperlink" Target="https://www.uptodate.com/contents/7469#H19736894" TargetMode="External"/><Relationship Id="rId76" Type="http://schemas.openxmlformats.org/officeDocument/2006/relationships/hyperlink" Target="https://www.uptodate.com/contents/7469#H19736894" TargetMode="External"/><Relationship Id="rId79" Type="http://schemas.openxmlformats.org/officeDocument/2006/relationships/hyperlink" Target="https://www.uptodate.com/contents/10108#F224568" TargetMode="External"/><Relationship Id="rId78" Type="http://schemas.openxmlformats.org/officeDocument/2006/relationships/hyperlink" Target="https://uptodate.com/contents/10108" TargetMode="External"/><Relationship Id="rId71" Type="http://schemas.openxmlformats.org/officeDocument/2006/relationships/hyperlink" Target="https://www.uptodate.com/contents/7469#H19736894" TargetMode="External"/><Relationship Id="rId70" Type="http://schemas.openxmlformats.org/officeDocument/2006/relationships/hyperlink" Target="https://www.uptodate.com/contents/7469#H19736894" TargetMode="External"/><Relationship Id="rId139" Type="http://schemas.openxmlformats.org/officeDocument/2006/relationships/hyperlink" Target="https://www.uptodate.com/contents/133187#H4264630166" TargetMode="External"/><Relationship Id="rId138" Type="http://schemas.openxmlformats.org/officeDocument/2006/relationships/hyperlink" Target="https://www.uptodate.com/contents/2082#H19" TargetMode="External"/><Relationship Id="rId137" Type="http://schemas.openxmlformats.org/officeDocument/2006/relationships/hyperlink" Target="https://www.uptodate.com/contents/2082#H17" TargetMode="External"/><Relationship Id="rId132" Type="http://schemas.openxmlformats.org/officeDocument/2006/relationships/hyperlink" Target="https://www.uptodate.com/contents/2082#H23" TargetMode="External"/><Relationship Id="rId131" Type="http://schemas.openxmlformats.org/officeDocument/2006/relationships/hyperlink" Target="https://www.uptodate.com/contents/2082#H24" TargetMode="External"/><Relationship Id="rId130" Type="http://schemas.openxmlformats.org/officeDocument/2006/relationships/hyperlink" Target="https://www.uptodate.com/contents/2082#H24" TargetMode="External"/><Relationship Id="rId136" Type="http://schemas.openxmlformats.org/officeDocument/2006/relationships/hyperlink" Target="https://uptodate.com/contents/8591" TargetMode="External"/><Relationship Id="rId135" Type="http://schemas.openxmlformats.org/officeDocument/2006/relationships/hyperlink" Target="https://uptodate.com/contents/9242" TargetMode="External"/><Relationship Id="rId134" Type="http://schemas.openxmlformats.org/officeDocument/2006/relationships/hyperlink" Target="https://www.uptodate.com/contents/image?imageKey=62880&amp;source=expert-ai&amp;graphic-type=table" TargetMode="External"/><Relationship Id="rId133" Type="http://schemas.openxmlformats.org/officeDocument/2006/relationships/hyperlink" Target="https://www.uptodate.com/contents/image?imageKey=62880&amp;source=expert-ai&amp;graphic-type=table" TargetMode="External"/><Relationship Id="rId62" Type="http://schemas.openxmlformats.org/officeDocument/2006/relationships/hyperlink" Target="https://www.uptodate.com/contents/3101#H2657332128" TargetMode="External"/><Relationship Id="rId61" Type="http://schemas.openxmlformats.org/officeDocument/2006/relationships/hyperlink" Target="https://www.uptodate.com/contents/3101#H585266697" TargetMode="External"/><Relationship Id="rId64" Type="http://schemas.openxmlformats.org/officeDocument/2006/relationships/hyperlink" Target="https://uptodate.com/contents/10108" TargetMode="External"/><Relationship Id="rId63" Type="http://schemas.openxmlformats.org/officeDocument/2006/relationships/hyperlink" Target="https://uptodate.com/contents/10108" TargetMode="External"/><Relationship Id="rId66" Type="http://schemas.openxmlformats.org/officeDocument/2006/relationships/hyperlink" Target="https://uptodate.com/contents/10108" TargetMode="External"/><Relationship Id="rId65" Type="http://schemas.openxmlformats.org/officeDocument/2006/relationships/hyperlink" Target="https://uptodate.com/contents/10108" TargetMode="External"/><Relationship Id="rId68" Type="http://schemas.openxmlformats.org/officeDocument/2006/relationships/hyperlink" Target="https://www.uptodate.com/contents/7469#H19736894" TargetMode="External"/><Relationship Id="rId67" Type="http://schemas.openxmlformats.org/officeDocument/2006/relationships/hyperlink" Target="https://www.uptodate.com/contents/7469#H19736894" TargetMode="External"/><Relationship Id="rId60" Type="http://schemas.openxmlformats.org/officeDocument/2006/relationships/hyperlink" Target="https://www.uptodate.com/contents/3041#H2182240253" TargetMode="External"/><Relationship Id="rId69" Type="http://schemas.openxmlformats.org/officeDocument/2006/relationships/hyperlink" Target="https://www.uptodate.com/contents/6891#H3601267895" TargetMode="External"/><Relationship Id="rId164" Type="http://schemas.openxmlformats.org/officeDocument/2006/relationships/hyperlink" Target="https://www.uptodate.com/contents/2082#H23" TargetMode="External"/><Relationship Id="rId163" Type="http://schemas.openxmlformats.org/officeDocument/2006/relationships/hyperlink" Target="https://www.uptodate.com/contents/2082#H24" TargetMode="External"/><Relationship Id="rId162" Type="http://schemas.openxmlformats.org/officeDocument/2006/relationships/hyperlink" Target="https://www.uptodate.com/contents/2082#H21" TargetMode="External"/><Relationship Id="rId51" Type="http://schemas.openxmlformats.org/officeDocument/2006/relationships/hyperlink" Target="https://ai.uptodate.com/" TargetMode="External"/><Relationship Id="rId50" Type="http://schemas.openxmlformats.org/officeDocument/2006/relationships/hyperlink" Target="https://ai.uptodate.com/" TargetMode="External"/><Relationship Id="rId53" Type="http://schemas.openxmlformats.org/officeDocument/2006/relationships/hyperlink" Target="https://ai.uptodate.com/" TargetMode="External"/><Relationship Id="rId52" Type="http://schemas.openxmlformats.org/officeDocument/2006/relationships/hyperlink" Target="https://ai.uptodate.com/" TargetMode="External"/><Relationship Id="rId55" Type="http://schemas.openxmlformats.org/officeDocument/2006/relationships/hyperlink" Target="https://ai.uptodate.com/" TargetMode="External"/><Relationship Id="rId161" Type="http://schemas.openxmlformats.org/officeDocument/2006/relationships/hyperlink" Target="https://www.uptodate.com/contents/121628#H214549934" TargetMode="External"/><Relationship Id="rId54" Type="http://schemas.openxmlformats.org/officeDocument/2006/relationships/hyperlink" Target="https://ai.uptodate.com/" TargetMode="External"/><Relationship Id="rId160" Type="http://schemas.openxmlformats.org/officeDocument/2006/relationships/hyperlink" Target="https://www.uptodate.com/contents/83726#H3295389027" TargetMode="External"/><Relationship Id="rId57" Type="http://schemas.openxmlformats.org/officeDocument/2006/relationships/hyperlink" Target="https://www.uptodate.com/contents/3101#H1258013124" TargetMode="External"/><Relationship Id="rId56" Type="http://schemas.openxmlformats.org/officeDocument/2006/relationships/hyperlink" Target="https://www.uptodate.com/contents/3101#H2703046958" TargetMode="External"/><Relationship Id="rId159" Type="http://schemas.openxmlformats.org/officeDocument/2006/relationships/hyperlink" Target="https://www.uptodate.com/contents/16353#H483671930" TargetMode="External"/><Relationship Id="rId59" Type="http://schemas.openxmlformats.org/officeDocument/2006/relationships/hyperlink" Target="https://www.uptodate.com/contents/3101#H4010844358" TargetMode="External"/><Relationship Id="rId154" Type="http://schemas.openxmlformats.org/officeDocument/2006/relationships/hyperlink" Target="https://ai.uptodate.com/" TargetMode="External"/><Relationship Id="rId58" Type="http://schemas.openxmlformats.org/officeDocument/2006/relationships/hyperlink" Target="https://www.uptodate.com/contents/3101#H975030479" TargetMode="External"/><Relationship Id="rId153" Type="http://schemas.openxmlformats.org/officeDocument/2006/relationships/hyperlink" Target="https://ai.uptodate.com/" TargetMode="External"/><Relationship Id="rId152" Type="http://schemas.openxmlformats.org/officeDocument/2006/relationships/hyperlink" Target="https://ai.uptodate.com/" TargetMode="External"/><Relationship Id="rId151" Type="http://schemas.openxmlformats.org/officeDocument/2006/relationships/hyperlink" Target="https://ai.uptodate.com/" TargetMode="External"/><Relationship Id="rId158" Type="http://schemas.openxmlformats.org/officeDocument/2006/relationships/hyperlink" Target="https://www.uptodate.com/contents/14931#H2638981328" TargetMode="External"/><Relationship Id="rId157" Type="http://schemas.openxmlformats.org/officeDocument/2006/relationships/hyperlink" Target="https://www.uptodate.com/contents/133187#H4264630166" TargetMode="External"/><Relationship Id="rId156" Type="http://schemas.openxmlformats.org/officeDocument/2006/relationships/hyperlink" Target="https://www.uptodate.com/contents/2082#H19" TargetMode="External"/><Relationship Id="rId155" Type="http://schemas.openxmlformats.org/officeDocument/2006/relationships/hyperlink" Target="https://www.uptodate.com/contents/2082#H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