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fdyl8x4ste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93</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whether a current respiratory culture result is concerning, but have not provided the specific organism, quantity, or clinical context. I am assuming you are referring to a respiratory culture from a patient with suspected or confirmed pneumonia, and that you are seeking guidance on how to interpret the result in terms of clinical significance and potential impact on management.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A respiratory culture result should always be interpreted in the context of the patient's clinical presentation, specimen quality, and the type and quantity of organism isolated. Many organisms found in respiratory cultures are normal flora or colonizers and may not be responsible for the clinical illness. For example, organisms such as </w:t>
      </w:r>
      <w:r w:rsidDel="00000000" w:rsidR="00000000" w:rsidRPr="00000000">
        <w:rPr>
          <w:i w:val="1"/>
          <w:iCs w:val="1"/>
          <w:color w:val="232323"/>
          <w:sz w:val="24"/>
          <w:szCs w:val="24"/>
          <w:rtl w:val="0"/>
        </w:rPr>
        <w:t xml:space="preserve">Candida</w:t>
      </w:r>
      <w:r w:rsidDel="00000000" w:rsidR="00000000" w:rsidRPr="00000000">
        <w:rPr>
          <w:color w:val="232323"/>
          <w:sz w:val="24"/>
          <w:szCs w:val="24"/>
          <w:rtl w:val="0"/>
        </w:rPr>
        <w:t xml:space="preserve"> spp, coagulase-negative staphylococci, and enterococci are virtually never pulmonary pathogens and are not considered concerning when isolated from respiratory specimens</w:t>
      </w:r>
      <w:hyperlink r:id="rId6">
        <w:r w:rsidDel="00000000" w:rsidR="00000000" w:rsidRPr="00000000">
          <w:rPr>
            <w:color w:val="232323"/>
            <w:sz w:val="24"/>
            <w:szCs w:val="24"/>
            <w:rtl w:val="0"/>
          </w:rPr>
          <w:t xml:space="preserve"> </w:t>
        </w:r>
      </w:hyperlink>
      <w:hyperlink r:id="rId7">
        <w:r w:rsidDel="00000000" w:rsidR="00000000" w:rsidRPr="00000000">
          <w:rPr>
            <w:color w:val="1155cc"/>
            <w:sz w:val="24"/>
            <w:szCs w:val="24"/>
            <w:rtl w:val="0"/>
          </w:rPr>
          <w:t xml:space="preserve">[1]</w:t>
        </w:r>
      </w:hyperlink>
      <w:hyperlink r:id="rId8">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pacing w:line="390" w:lineRule="auto"/>
        <w:rPr>
          <w:color w:val="232323"/>
          <w:sz w:val="24"/>
          <w:szCs w:val="24"/>
        </w:rPr>
      </w:pPr>
      <w:r w:rsidDel="00000000" w:rsidR="00000000" w:rsidRPr="00000000">
        <w:rPr>
          <w:color w:val="232323"/>
          <w:sz w:val="24"/>
          <w:szCs w:val="24"/>
          <w:rtl w:val="0"/>
        </w:rPr>
        <w:t xml:space="preserve">True pathogens are generally present in moderate or heavy amounts (typically reported as 3+ or higher, or 'moderate'/'abundant' growth), and their presence is more concerning, especially if the clinical syndrome is compatible with infection by that organism</w:t>
      </w:r>
      <w:hyperlink r:id="rId9">
        <w:r w:rsidDel="00000000" w:rsidR="00000000" w:rsidRPr="00000000">
          <w:rPr>
            <w:color w:val="232323"/>
            <w:sz w:val="24"/>
            <w:szCs w:val="24"/>
            <w:rtl w:val="0"/>
          </w:rPr>
          <w:t xml:space="preserve"> </w:t>
        </w:r>
      </w:hyperlink>
      <w:hyperlink r:id="rId10">
        <w:r w:rsidDel="00000000" w:rsidR="00000000" w:rsidRPr="00000000">
          <w:rPr>
            <w:color w:val="1155cc"/>
            <w:sz w:val="24"/>
            <w:szCs w:val="24"/>
            <w:rtl w:val="0"/>
          </w:rPr>
          <w:t xml:space="preserve">[2]</w:t>
        </w:r>
      </w:hyperlink>
      <w:hyperlink r:id="rId11">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However, even the growth of a known pathogen does not confirm causality unless supported by clinical findings (e.g., new fever, leukocytosis, abnormal chest imaging, and worsened respiratory status)</w:t>
      </w:r>
      <w:hyperlink r:id="rId12">
        <w:r w:rsidDel="00000000" w:rsidR="00000000" w:rsidRPr="00000000">
          <w:rPr>
            <w:color w:val="232323"/>
            <w:sz w:val="24"/>
            <w:szCs w:val="24"/>
            <w:rtl w:val="0"/>
          </w:rPr>
          <w:t xml:space="preserve"> </w:t>
        </w:r>
      </w:hyperlink>
      <w:hyperlink r:id="rId13">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7">
      <w:pPr>
        <w:spacing w:line="390" w:lineRule="auto"/>
        <w:rPr>
          <w:color w:val="232323"/>
          <w:sz w:val="24"/>
          <w:szCs w:val="24"/>
        </w:rPr>
      </w:pPr>
      <w:r w:rsidDel="00000000" w:rsidR="00000000" w:rsidRPr="00000000">
        <w:rPr>
          <w:rtl w:val="0"/>
        </w:rPr>
      </w:r>
    </w:p>
    <w:p w:rsidR="00000000" w:rsidDel="00000000" w:rsidP="00000000" w:rsidRDefault="00000000" w:rsidRPr="00000000" w14:paraId="00000008">
      <w:pPr>
        <w:spacing w:line="390" w:lineRule="auto"/>
        <w:rPr>
          <w:color w:val="232323"/>
          <w:sz w:val="24"/>
          <w:szCs w:val="24"/>
        </w:rPr>
      </w:pPr>
      <w:r w:rsidDel="00000000" w:rsidR="00000000" w:rsidRPr="00000000">
        <w:rPr>
          <w:color w:val="232323"/>
          <w:sz w:val="24"/>
          <w:szCs w:val="24"/>
          <w:rtl w:val="0"/>
        </w:rPr>
        <w:t xml:space="preserve">Some organisms, such as </w:t>
      </w:r>
      <w:r w:rsidDel="00000000" w:rsidR="00000000" w:rsidRPr="00000000">
        <w:rPr>
          <w:i w:val="1"/>
          <w:iCs w:val="1"/>
          <w:color w:val="232323"/>
          <w:sz w:val="24"/>
          <w:szCs w:val="24"/>
          <w:rtl w:val="0"/>
        </w:rPr>
        <w:t xml:space="preserve">Legionella</w:t>
      </w:r>
      <w:r w:rsidDel="00000000" w:rsidR="00000000" w:rsidRPr="00000000">
        <w:rPr>
          <w:color w:val="232323"/>
          <w:sz w:val="24"/>
          <w:szCs w:val="24"/>
          <w:rtl w:val="0"/>
        </w:rPr>
        <w:t xml:space="preserve"> spp, </w:t>
      </w:r>
      <w:r w:rsidDel="00000000" w:rsidR="00000000" w:rsidRPr="00000000">
        <w:rPr>
          <w:i w:val="1"/>
          <w:iCs w:val="1"/>
          <w:color w:val="232323"/>
          <w:sz w:val="24"/>
          <w:szCs w:val="24"/>
          <w:rtl w:val="0"/>
        </w:rPr>
        <w:t xml:space="preserve">Bacillus anthracis</w:t>
      </w:r>
      <w:r w:rsidDel="00000000" w:rsidR="00000000" w:rsidRPr="00000000">
        <w:rPr>
          <w:color w:val="232323"/>
          <w:sz w:val="24"/>
          <w:szCs w:val="24"/>
          <w:rtl w:val="0"/>
        </w:rPr>
        <w:t xml:space="preserve">, </w:t>
      </w:r>
      <w:r w:rsidDel="00000000" w:rsidR="00000000" w:rsidRPr="00000000">
        <w:rPr>
          <w:i w:val="1"/>
          <w:iCs w:val="1"/>
          <w:color w:val="232323"/>
          <w:sz w:val="24"/>
          <w:szCs w:val="24"/>
          <w:rtl w:val="0"/>
        </w:rPr>
        <w:t xml:space="preserve">Mycobacterium tuberculosis</w:t>
      </w:r>
      <w:r w:rsidDel="00000000" w:rsidR="00000000" w:rsidRPr="00000000">
        <w:rPr>
          <w:color w:val="232323"/>
          <w:sz w:val="24"/>
          <w:szCs w:val="24"/>
          <w:rtl w:val="0"/>
        </w:rPr>
        <w:t xml:space="preserve">, </w:t>
      </w:r>
      <w:r w:rsidDel="00000000" w:rsidR="00000000" w:rsidRPr="00000000">
        <w:rPr>
          <w:i w:val="1"/>
          <w:iCs w:val="1"/>
          <w:color w:val="232323"/>
          <w:sz w:val="24"/>
          <w:szCs w:val="24"/>
          <w:rtl w:val="0"/>
        </w:rPr>
        <w:t xml:space="preserve">Mycoplasma pneumoniae</w:t>
      </w:r>
      <w:r w:rsidDel="00000000" w:rsidR="00000000" w:rsidRPr="00000000">
        <w:rPr>
          <w:color w:val="232323"/>
          <w:sz w:val="24"/>
          <w:szCs w:val="24"/>
          <w:rtl w:val="0"/>
        </w:rPr>
        <w:t xml:space="preserve">, and </w:t>
      </w:r>
      <w:r w:rsidDel="00000000" w:rsidR="00000000" w:rsidRPr="00000000">
        <w:rPr>
          <w:i w:val="1"/>
          <w:iCs w:val="1"/>
          <w:color w:val="232323"/>
          <w:sz w:val="24"/>
          <w:szCs w:val="24"/>
          <w:rtl w:val="0"/>
        </w:rPr>
        <w:t xml:space="preserve">Chlamydia</w:t>
      </w:r>
      <w:r w:rsidDel="00000000" w:rsidR="00000000" w:rsidRPr="00000000">
        <w:rPr>
          <w:color w:val="232323"/>
          <w:sz w:val="24"/>
          <w:szCs w:val="24"/>
          <w:rtl w:val="0"/>
        </w:rPr>
        <w:t xml:space="preserve"> spp, are virtually never colonizers and always represent disease when isolated</w:t>
      </w:r>
      <w:hyperlink r:id="rId14">
        <w:r w:rsidDel="00000000" w:rsidR="00000000" w:rsidRPr="00000000">
          <w:rPr>
            <w:color w:val="232323"/>
            <w:sz w:val="24"/>
            <w:szCs w:val="24"/>
            <w:rtl w:val="0"/>
          </w:rPr>
          <w:t xml:space="preserve"> </w:t>
        </w:r>
      </w:hyperlink>
      <w:hyperlink r:id="rId15">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In contrast, </w:t>
      </w:r>
      <w:r w:rsidDel="00000000" w:rsidR="00000000" w:rsidRPr="00000000">
        <w:rPr>
          <w:i w:val="1"/>
          <w:iCs w:val="1"/>
          <w:color w:val="232323"/>
          <w:sz w:val="24"/>
          <w:szCs w:val="24"/>
          <w:rtl w:val="0"/>
        </w:rPr>
        <w:t xml:space="preserve">Pseudomonas aeruginosa</w:t>
      </w:r>
      <w:r w:rsidDel="00000000" w:rsidR="00000000" w:rsidRPr="00000000">
        <w:rPr>
          <w:color w:val="232323"/>
          <w:sz w:val="24"/>
          <w:szCs w:val="24"/>
          <w:rtl w:val="0"/>
        </w:rPr>
        <w:t xml:space="preserve"> can be a colonizer in certain settings (e.g., intubation, chronic bronchiectasis), and distinguishing infection from colonization may require clinical correlation and sometimes quantitative cultures</w:t>
      </w:r>
      <w:hyperlink r:id="rId16">
        <w:r w:rsidDel="00000000" w:rsidR="00000000" w:rsidRPr="00000000">
          <w:rPr>
            <w:color w:val="232323"/>
            <w:sz w:val="24"/>
            <w:szCs w:val="24"/>
            <w:rtl w:val="0"/>
          </w:rPr>
          <w:t xml:space="preserve"> </w:t>
        </w:r>
      </w:hyperlink>
      <w:hyperlink r:id="rId17">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9">
      <w:pPr>
        <w:spacing w:line="390" w:lineRule="auto"/>
        <w:rPr>
          <w:color w:val="232323"/>
          <w:sz w:val="24"/>
          <w:szCs w:val="24"/>
        </w:rPr>
      </w:pPr>
      <w:r w:rsidDel="00000000" w:rsidR="00000000" w:rsidRPr="00000000">
        <w:rPr>
          <w:color w:val="232323"/>
          <w:sz w:val="24"/>
          <w:szCs w:val="24"/>
          <w:rtl w:val="0"/>
        </w:rPr>
        <w:t xml:space="preserve">The presence of mixed flora or low-quantity growth is less concerning and often reflects colonization or contamination from the upper airway</w:t>
      </w:r>
      <w:hyperlink r:id="rId18">
        <w:r w:rsidDel="00000000" w:rsidR="00000000" w:rsidRPr="00000000">
          <w:rPr>
            <w:color w:val="232323"/>
            <w:sz w:val="24"/>
            <w:szCs w:val="24"/>
            <w:rtl w:val="0"/>
          </w:rPr>
          <w:t xml:space="preserve"> </w:t>
        </w:r>
      </w:hyperlink>
      <w:hyperlink r:id="rId1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The quality of the specimen (e.g., presence of polymorphonuclear leukocytes and few squamous epithelial cells) also affects interpretation</w:t>
      </w:r>
      <w:hyperlink r:id="rId20">
        <w:r w:rsidDel="00000000" w:rsidR="00000000" w:rsidRPr="00000000">
          <w:rPr>
            <w:color w:val="232323"/>
            <w:sz w:val="24"/>
            <w:szCs w:val="24"/>
            <w:rtl w:val="0"/>
          </w:rPr>
          <w:t xml:space="preserve"> </w:t>
        </w:r>
      </w:hyperlink>
      <w:hyperlink r:id="rId21">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A">
      <w:pPr>
        <w:spacing w:line="390" w:lineRule="auto"/>
        <w:rPr>
          <w:color w:val="232323"/>
          <w:sz w:val="24"/>
          <w:szCs w:val="24"/>
        </w:rPr>
      </w:pPr>
      <w:r w:rsidDel="00000000" w:rsidR="00000000" w:rsidRPr="00000000">
        <w:rPr>
          <w:rtl w:val="0"/>
        </w:rPr>
      </w:r>
    </w:p>
    <w:p w:rsidR="00000000" w:rsidDel="00000000" w:rsidP="00000000" w:rsidRDefault="00000000" w:rsidRPr="00000000" w14:paraId="0000000B">
      <w:pPr>
        <w:spacing w:line="390" w:lineRule="auto"/>
        <w:rPr>
          <w:color w:val="232323"/>
          <w:sz w:val="24"/>
          <w:szCs w:val="24"/>
        </w:rPr>
      </w:pPr>
      <w:r w:rsidDel="00000000" w:rsidR="00000000" w:rsidRPr="00000000">
        <w:rPr>
          <w:color w:val="232323"/>
          <w:sz w:val="24"/>
          <w:szCs w:val="24"/>
          <w:rtl w:val="0"/>
        </w:rPr>
        <w:t xml:space="preserve">If the patient has received antibiotics prior to specimen collection, the yield of true pathogens may be diminished, and the presence of hardy organisms (e.g., </w:t>
      </w:r>
      <w:r w:rsidDel="00000000" w:rsidR="00000000" w:rsidRPr="00000000">
        <w:rPr>
          <w:i w:val="1"/>
          <w:iCs w:val="1"/>
          <w:color w:val="232323"/>
          <w:sz w:val="24"/>
          <w:szCs w:val="24"/>
          <w:rtl w:val="0"/>
        </w:rPr>
        <w:t xml:space="preserve">S. aureus</w:t>
      </w:r>
      <w:r w:rsidDel="00000000" w:rsidR="00000000" w:rsidRPr="00000000">
        <w:rPr>
          <w:color w:val="232323"/>
          <w:sz w:val="24"/>
          <w:szCs w:val="24"/>
          <w:rtl w:val="0"/>
        </w:rPr>
        <w:t xml:space="preserve">, gram-negative bacilli) may be more likely</w:t>
      </w:r>
      <w:hyperlink r:id="rId22">
        <w:r w:rsidDel="00000000" w:rsidR="00000000" w:rsidRPr="00000000">
          <w:rPr>
            <w:color w:val="232323"/>
            <w:sz w:val="24"/>
            <w:szCs w:val="24"/>
            <w:rtl w:val="0"/>
          </w:rPr>
          <w:t xml:space="preserve"> </w:t>
        </w:r>
      </w:hyperlink>
      <w:hyperlink r:id="rId23">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C">
      <w:pPr>
        <w:spacing w:line="390" w:lineRule="auto"/>
        <w:rPr>
          <w:color w:val="232323"/>
          <w:sz w:val="24"/>
          <w:szCs w:val="24"/>
        </w:rPr>
      </w:pPr>
      <w:r w:rsidDel="00000000" w:rsidR="00000000" w:rsidRPr="00000000">
        <w:rPr>
          <w:rtl w:val="0"/>
        </w:rPr>
      </w:r>
    </w:p>
    <w:p w:rsidR="00000000" w:rsidDel="00000000" w:rsidP="00000000" w:rsidRDefault="00000000" w:rsidRPr="00000000" w14:paraId="0000000D">
      <w:pPr>
        <w:spacing w:line="390" w:lineRule="auto"/>
        <w:rPr>
          <w:color w:val="232323"/>
          <w:sz w:val="24"/>
          <w:szCs w:val="24"/>
        </w:rPr>
      </w:pPr>
      <w:r w:rsidDel="00000000" w:rsidR="00000000" w:rsidRPr="00000000">
        <w:rPr>
          <w:color w:val="232323"/>
          <w:sz w:val="24"/>
          <w:szCs w:val="24"/>
          <w:rtl w:val="0"/>
        </w:rPr>
        <w:t xml:space="preserve">In summary, a respiratory culture result is concerning if it shows moderate or heavy growth of a known pulmonary pathogen in a patient with compatible clinical findings. The isolation of organisms that are not pulmonary pathogens, or low-quantity/mixed flora, is generally not concerning. Always correlate the culture result with the clinical scenario before making management decisions</w:t>
      </w:r>
      <w:hyperlink r:id="rId24">
        <w:r w:rsidDel="00000000" w:rsidR="00000000" w:rsidRPr="00000000">
          <w:rPr>
            <w:color w:val="232323"/>
            <w:sz w:val="24"/>
            <w:szCs w:val="24"/>
            <w:rtl w:val="0"/>
          </w:rPr>
          <w:t xml:space="preserve"> </w:t>
        </w:r>
      </w:hyperlink>
      <w:hyperlink r:id="rId25">
        <w:r w:rsidDel="00000000" w:rsidR="00000000" w:rsidRPr="00000000">
          <w:rPr>
            <w:color w:val="1155cc"/>
            <w:sz w:val="24"/>
            <w:szCs w:val="24"/>
            <w:rtl w:val="0"/>
          </w:rPr>
          <w:t xml:space="preserve">[1]</w:t>
        </w:r>
      </w:hyperlink>
      <w:hyperlink r:id="rId26">
        <w:r w:rsidDel="00000000" w:rsidR="00000000" w:rsidRPr="00000000">
          <w:rPr>
            <w:color w:val="1155cc"/>
            <w:sz w:val="24"/>
            <w:szCs w:val="24"/>
            <w:rtl w:val="0"/>
          </w:rPr>
          <w:t xml:space="preserve">[2]</w:t>
        </w:r>
      </w:hyperlink>
      <w:hyperlink r:id="rId27">
        <w:r w:rsidDel="00000000" w:rsidR="00000000" w:rsidRPr="00000000">
          <w:rPr>
            <w:color w:val="1155cc"/>
            <w:sz w:val="24"/>
            <w:szCs w:val="24"/>
            <w:rtl w:val="0"/>
          </w:rPr>
          <w:t xml:space="preserve">[3]</w:t>
        </w:r>
      </w:hyperlink>
      <w:hyperlink r:id="rId28">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pacing w:after="40" w:before="460" w:line="346.66666666666663" w:lineRule="auto"/>
        <w:rPr>
          <w:b w:val="1"/>
          <w:bCs w:val="1"/>
          <w:color w:val="232323"/>
          <w:sz w:val="27"/>
          <w:szCs w:val="27"/>
        </w:rPr>
      </w:pPr>
      <w:bookmarkStart w:colFirst="0" w:colLast="0" w:name="_anw77mc3e5qc"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F">
      <w:pPr>
        <w:numPr>
          <w:ilvl w:val="0"/>
          <w:numId w:val="5"/>
        </w:numPr>
        <w:spacing w:after="0" w:afterAutospacing="0" w:before="220" w:line="390" w:lineRule="auto"/>
        <w:ind w:left="720" w:hanging="360"/>
        <w:rPr>
          <w:sz w:val="24"/>
          <w:szCs w:val="24"/>
        </w:rPr>
      </w:pPr>
      <w:r w:rsidDel="00000000" w:rsidR="00000000" w:rsidRPr="00000000">
        <w:rPr>
          <w:color w:val="232323"/>
          <w:sz w:val="24"/>
          <w:szCs w:val="24"/>
          <w:rtl w:val="0"/>
        </w:rPr>
        <w:t xml:space="preserve">Interpretation of respiratory culture results requires clinical correlation and assessment of specimen quality </w:t>
      </w:r>
      <w:hyperlink r:id="rId29">
        <w:r w:rsidDel="00000000" w:rsidR="00000000" w:rsidRPr="00000000">
          <w:rPr>
            <w:color w:val="1155cc"/>
            <w:sz w:val="24"/>
            <w:szCs w:val="24"/>
            <w:rtl w:val="0"/>
          </w:rPr>
          <w:t xml:space="preserve">[1]</w:t>
        </w:r>
      </w:hyperlink>
      <w:hyperlink r:id="rId30">
        <w:r w:rsidDel="00000000" w:rsidR="00000000" w:rsidRPr="00000000">
          <w:rPr>
            <w:color w:val="1155cc"/>
            <w:sz w:val="24"/>
            <w:szCs w:val="24"/>
            <w:rtl w:val="0"/>
          </w:rPr>
          <w:t xml:space="preserve">[2]</w:t>
        </w:r>
      </w:hyperlink>
      <w:hyperlink r:id="rId31">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Moderate or heavy growth of a known pathogen is more concerning than low-quantity or mixed flora </w:t>
      </w:r>
      <w:hyperlink r:id="rId32">
        <w:r w:rsidDel="00000000" w:rsidR="00000000" w:rsidRPr="00000000">
          <w:rPr>
            <w:color w:val="1155cc"/>
            <w:sz w:val="24"/>
            <w:szCs w:val="24"/>
            <w:rtl w:val="0"/>
          </w:rPr>
          <w:t xml:space="preserve">[2]</w:t>
        </w:r>
      </w:hyperlink>
      <w:hyperlink r:id="rId33">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Some organisms are never pulmonary pathogens and are not concerning when isolated from respiratory specimens </w:t>
      </w:r>
      <w:hyperlink r:id="rId34">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Certain pathogens (e.g., </w:t>
      </w:r>
      <w:r w:rsidDel="00000000" w:rsidR="00000000" w:rsidRPr="00000000">
        <w:rPr>
          <w:i w:val="1"/>
          <w:iCs w:val="1"/>
          <w:color w:val="232323"/>
          <w:sz w:val="24"/>
          <w:szCs w:val="24"/>
          <w:rtl w:val="0"/>
        </w:rPr>
        <w:t xml:space="preserve">Legionella</w:t>
      </w:r>
      <w:r w:rsidDel="00000000" w:rsidR="00000000" w:rsidRPr="00000000">
        <w:rPr>
          <w:color w:val="232323"/>
          <w:sz w:val="24"/>
          <w:szCs w:val="24"/>
          <w:rtl w:val="0"/>
        </w:rPr>
        <w:t xml:space="preserve">, </w:t>
      </w:r>
      <w:r w:rsidDel="00000000" w:rsidR="00000000" w:rsidRPr="00000000">
        <w:rPr>
          <w:i w:val="1"/>
          <w:iCs w:val="1"/>
          <w:color w:val="232323"/>
          <w:sz w:val="24"/>
          <w:szCs w:val="24"/>
          <w:rtl w:val="0"/>
        </w:rPr>
        <w:t xml:space="preserve">M. tuberculosis</w:t>
      </w:r>
      <w:r w:rsidDel="00000000" w:rsidR="00000000" w:rsidRPr="00000000">
        <w:rPr>
          <w:color w:val="232323"/>
          <w:sz w:val="24"/>
          <w:szCs w:val="24"/>
          <w:rtl w:val="0"/>
        </w:rPr>
        <w:t xml:space="preserve">) are always significant when isolated </w:t>
      </w:r>
      <w:hyperlink r:id="rId35">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5"/>
        </w:numPr>
        <w:spacing w:after="240" w:before="0" w:beforeAutospacing="0" w:line="390" w:lineRule="auto"/>
        <w:ind w:left="720" w:hanging="360"/>
        <w:rPr>
          <w:sz w:val="24"/>
          <w:szCs w:val="24"/>
        </w:rPr>
      </w:pPr>
      <w:r w:rsidDel="00000000" w:rsidR="00000000" w:rsidRPr="00000000">
        <w:rPr>
          <w:color w:val="232323"/>
          <w:sz w:val="24"/>
          <w:szCs w:val="24"/>
          <w:rtl w:val="0"/>
        </w:rPr>
        <w:t xml:space="preserve">Prior antibiotic exposure can affect culture yield and interpretation </w:t>
      </w:r>
      <w:hyperlink r:id="rId36">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4">
      <w:pPr>
        <w:pStyle w:val="Heading3"/>
        <w:keepNext w:val="0"/>
        <w:keepLines w:val="0"/>
        <w:spacing w:after="40" w:before="460" w:line="346.66666666666663" w:lineRule="auto"/>
        <w:rPr>
          <w:b w:val="1"/>
          <w:bCs w:val="1"/>
          <w:color w:val="232323"/>
          <w:sz w:val="27"/>
          <w:szCs w:val="27"/>
        </w:rPr>
      </w:pPr>
      <w:bookmarkStart w:colFirst="0" w:colLast="0" w:name="_irrciym5sma1"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15">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6">
      <w:pPr>
        <w:numPr>
          <w:ilvl w:val="0"/>
          <w:numId w:val="3"/>
        </w:numPr>
        <w:spacing w:after="0" w:afterAutospacing="0" w:before="220" w:line="390" w:lineRule="auto"/>
        <w:ind w:left="720" w:hanging="360"/>
      </w:pPr>
      <w:hyperlink r:id="rId37">
        <w:r w:rsidDel="00000000" w:rsidR="00000000" w:rsidRPr="00000000">
          <w:rPr>
            <w:color w:val="1155cc"/>
            <w:sz w:val="24"/>
            <w:szCs w:val="24"/>
            <w:rtl w:val="0"/>
          </w:rPr>
          <w:t xml:space="preserve">What organism was isolated in the culture?</w:t>
        </w:r>
      </w:hyperlink>
      <w:r w:rsidDel="00000000" w:rsidR="00000000" w:rsidRPr="00000000">
        <w:rPr>
          <w:rtl w:val="0"/>
        </w:rPr>
      </w:r>
    </w:p>
    <w:p w:rsidR="00000000" w:rsidDel="00000000" w:rsidP="00000000" w:rsidRDefault="00000000" w:rsidRPr="00000000" w14:paraId="00000017">
      <w:pPr>
        <w:numPr>
          <w:ilvl w:val="0"/>
          <w:numId w:val="3"/>
        </w:numPr>
        <w:spacing w:after="0" w:afterAutospacing="0" w:before="0" w:beforeAutospacing="0" w:line="390" w:lineRule="auto"/>
        <w:ind w:left="720" w:hanging="360"/>
      </w:pPr>
      <w:hyperlink r:id="rId38">
        <w:r w:rsidDel="00000000" w:rsidR="00000000" w:rsidRPr="00000000">
          <w:rPr>
            <w:color w:val="1155cc"/>
            <w:sz w:val="24"/>
            <w:szCs w:val="24"/>
            <w:rtl w:val="0"/>
          </w:rPr>
          <w:t xml:space="preserve">What is the quantity and quality of growth reported?</w:t>
        </w:r>
      </w:hyperlink>
      <w:r w:rsidDel="00000000" w:rsidR="00000000" w:rsidRPr="00000000">
        <w:rPr>
          <w:rtl w:val="0"/>
        </w:rPr>
      </w:r>
    </w:p>
    <w:p w:rsidR="00000000" w:rsidDel="00000000" w:rsidP="00000000" w:rsidRDefault="00000000" w:rsidRPr="00000000" w14:paraId="00000018">
      <w:pPr>
        <w:numPr>
          <w:ilvl w:val="0"/>
          <w:numId w:val="3"/>
        </w:numPr>
        <w:spacing w:after="0" w:afterAutospacing="0" w:before="0" w:beforeAutospacing="0" w:line="390" w:lineRule="auto"/>
        <w:ind w:left="720" w:hanging="360"/>
      </w:pPr>
      <w:hyperlink r:id="rId39">
        <w:r w:rsidDel="00000000" w:rsidR="00000000" w:rsidRPr="00000000">
          <w:rPr>
            <w:color w:val="1155cc"/>
            <w:sz w:val="24"/>
            <w:szCs w:val="24"/>
            <w:rtl w:val="0"/>
          </w:rPr>
          <w:t xml:space="preserve">Is the patient immunocompromised or has chronic lung disease?</w:t>
        </w:r>
      </w:hyperlink>
      <w:r w:rsidDel="00000000" w:rsidR="00000000" w:rsidRPr="00000000">
        <w:rPr>
          <w:rtl w:val="0"/>
        </w:rPr>
      </w:r>
    </w:p>
    <w:p w:rsidR="00000000" w:rsidDel="00000000" w:rsidP="00000000" w:rsidRDefault="00000000" w:rsidRPr="00000000" w14:paraId="00000019">
      <w:pPr>
        <w:numPr>
          <w:ilvl w:val="0"/>
          <w:numId w:val="3"/>
        </w:numPr>
        <w:spacing w:after="0" w:afterAutospacing="0" w:before="0" w:beforeAutospacing="0" w:line="390" w:lineRule="auto"/>
        <w:ind w:left="720" w:hanging="360"/>
      </w:pPr>
      <w:hyperlink r:id="rId40">
        <w:r w:rsidDel="00000000" w:rsidR="00000000" w:rsidRPr="00000000">
          <w:rPr>
            <w:color w:val="1155cc"/>
            <w:sz w:val="24"/>
            <w:szCs w:val="24"/>
            <w:rtl w:val="0"/>
          </w:rPr>
          <w:t xml:space="preserve">Has the patient received antibiotics prior to specimen collection?</w:t>
        </w:r>
      </w:hyperlink>
      <w:r w:rsidDel="00000000" w:rsidR="00000000" w:rsidRPr="00000000">
        <w:rPr>
          <w:rtl w:val="0"/>
        </w:rPr>
      </w:r>
    </w:p>
    <w:p w:rsidR="00000000" w:rsidDel="00000000" w:rsidP="00000000" w:rsidRDefault="00000000" w:rsidRPr="00000000" w14:paraId="0000001A">
      <w:pPr>
        <w:numPr>
          <w:ilvl w:val="0"/>
          <w:numId w:val="3"/>
        </w:numPr>
        <w:spacing w:after="0" w:afterAutospacing="0" w:before="0" w:beforeAutospacing="0" w:line="390" w:lineRule="auto"/>
        <w:ind w:left="720" w:hanging="360"/>
      </w:pPr>
      <w:hyperlink r:id="rId41">
        <w:r w:rsidDel="00000000" w:rsidR="00000000" w:rsidRPr="00000000">
          <w:rPr>
            <w:color w:val="1155cc"/>
            <w:sz w:val="24"/>
            <w:szCs w:val="24"/>
            <w:rtl w:val="0"/>
          </w:rPr>
          <w:t xml:space="preserve">Is there clinical or radiographic evidence of pneumonia?</w:t>
        </w:r>
      </w:hyperlink>
      <w:r w:rsidDel="00000000" w:rsidR="00000000" w:rsidRPr="00000000">
        <w:rPr>
          <w:rtl w:val="0"/>
        </w:rPr>
      </w:r>
    </w:p>
    <w:p w:rsidR="00000000" w:rsidDel="00000000" w:rsidP="00000000" w:rsidRDefault="00000000" w:rsidRPr="00000000" w14:paraId="0000001B">
      <w:pPr>
        <w:numPr>
          <w:ilvl w:val="0"/>
          <w:numId w:val="3"/>
        </w:numPr>
        <w:spacing w:after="240" w:before="0" w:beforeAutospacing="0" w:line="390" w:lineRule="auto"/>
        <w:ind w:left="720" w:hanging="360"/>
      </w:pPr>
      <w:hyperlink r:id="rId42">
        <w:r w:rsidDel="00000000" w:rsidR="00000000" w:rsidRPr="00000000">
          <w:rPr>
            <w:color w:val="1155cc"/>
            <w:sz w:val="24"/>
            <w:szCs w:val="24"/>
            <w:rtl w:val="0"/>
          </w:rPr>
          <w:t xml:space="preserve">How to interpret cultures in ventilated or ICU patients?</w:t>
        </w:r>
      </w:hyperlink>
      <w:r w:rsidDel="00000000" w:rsidR="00000000" w:rsidRPr="00000000">
        <w:rPr>
          <w:rtl w:val="0"/>
        </w:rPr>
      </w:r>
    </w:p>
    <w:p w:rsidR="00000000" w:rsidDel="00000000" w:rsidP="00000000" w:rsidRDefault="00000000" w:rsidRPr="00000000" w14:paraId="0000001C">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management based on the specific culture result.</w:t>
      </w:r>
    </w:p>
    <w:p w:rsidR="00000000" w:rsidDel="00000000" w:rsidP="00000000" w:rsidRDefault="00000000" w:rsidRPr="00000000" w14:paraId="0000001D">
      <w:pPr>
        <w:pStyle w:val="Heading3"/>
        <w:keepNext w:val="0"/>
        <w:keepLines w:val="0"/>
        <w:spacing w:after="40" w:before="460" w:line="346.66666666666663" w:lineRule="auto"/>
        <w:rPr>
          <w:b w:val="1"/>
          <w:bCs w:val="1"/>
          <w:color w:val="232323"/>
          <w:sz w:val="27"/>
          <w:szCs w:val="27"/>
        </w:rPr>
      </w:pPr>
      <w:bookmarkStart w:colFirst="0" w:colLast="0" w:name="_6mkihpkyk49"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E">
      <w:pPr>
        <w:numPr>
          <w:ilvl w:val="0"/>
          <w:numId w:val="6"/>
        </w:numPr>
        <w:spacing w:after="0" w:afterAutospacing="0" w:before="240" w:lineRule="auto"/>
        <w:ind w:left="720" w:hanging="360"/>
      </w:pPr>
      <w:hyperlink r:id="rId43">
        <w:r w:rsidDel="00000000" w:rsidR="00000000" w:rsidRPr="00000000">
          <w:rPr>
            <w:color w:val="1155cc"/>
            <w:sz w:val="24"/>
            <w:szCs w:val="24"/>
            <w:rtl w:val="0"/>
          </w:rPr>
          <w:t xml:space="preserve">Sputum cultures for the evaluation of bacterial pneumonia &gt; SUMMARY</w:t>
        </w:r>
      </w:hyperlink>
      <w:r w:rsidDel="00000000" w:rsidR="00000000" w:rsidRPr="00000000">
        <w:rPr>
          <w:rtl w:val="0"/>
        </w:rPr>
      </w:r>
    </w:p>
    <w:p w:rsidR="00000000" w:rsidDel="00000000" w:rsidP="00000000" w:rsidRDefault="00000000" w:rsidRPr="00000000" w14:paraId="0000001F">
      <w:pPr>
        <w:numPr>
          <w:ilvl w:val="0"/>
          <w:numId w:val="6"/>
        </w:numPr>
        <w:spacing w:after="0" w:afterAutospacing="0" w:before="0" w:beforeAutospacing="0" w:lineRule="auto"/>
        <w:ind w:left="720" w:hanging="360"/>
      </w:pPr>
      <w:hyperlink r:id="rId44">
        <w:r w:rsidDel="00000000" w:rsidR="00000000" w:rsidRPr="00000000">
          <w:rPr>
            <w:color w:val="1155cc"/>
            <w:sz w:val="24"/>
            <w:szCs w:val="24"/>
            <w:rtl w:val="0"/>
          </w:rPr>
          <w:t xml:space="preserve">Sputum cultures for the evaluation of bacterial pneumonia &gt; SPUTUM CULTURES &gt; Interpretation</w:t>
        </w:r>
      </w:hyperlink>
      <w:r w:rsidDel="00000000" w:rsidR="00000000" w:rsidRPr="00000000">
        <w:rPr>
          <w:rtl w:val="0"/>
        </w:rPr>
      </w:r>
    </w:p>
    <w:p w:rsidR="00000000" w:rsidDel="00000000" w:rsidP="00000000" w:rsidRDefault="00000000" w:rsidRPr="00000000" w14:paraId="00000020">
      <w:pPr>
        <w:numPr>
          <w:ilvl w:val="0"/>
          <w:numId w:val="6"/>
        </w:numPr>
        <w:spacing w:after="0" w:afterAutospacing="0" w:before="0" w:beforeAutospacing="0" w:lineRule="auto"/>
        <w:ind w:left="720" w:hanging="360"/>
      </w:pPr>
      <w:hyperlink r:id="rId45">
        <w:r w:rsidDel="00000000" w:rsidR="00000000" w:rsidRPr="00000000">
          <w:rPr>
            <w:color w:val="1155cc"/>
            <w:sz w:val="24"/>
            <w:szCs w:val="24"/>
            <w:rtl w:val="0"/>
          </w:rPr>
          <w:t xml:space="preserve">Clinical evaluation and diagnostic testing for community-acquired pneumonia in adults &gt; MICROBIOLOGIC TESTING &gt; Diagnostic tests &gt; Sputum Gram stain and culture</w:t>
        </w:r>
      </w:hyperlink>
      <w:r w:rsidDel="00000000" w:rsidR="00000000" w:rsidRPr="00000000">
        <w:rPr>
          <w:rtl w:val="0"/>
        </w:rPr>
      </w:r>
    </w:p>
    <w:p w:rsidR="00000000" w:rsidDel="00000000" w:rsidP="00000000" w:rsidRDefault="00000000" w:rsidRPr="00000000" w14:paraId="00000021">
      <w:pPr>
        <w:numPr>
          <w:ilvl w:val="0"/>
          <w:numId w:val="6"/>
        </w:numPr>
        <w:spacing w:after="240" w:before="0" w:beforeAutospacing="0" w:lineRule="auto"/>
        <w:ind w:left="720" w:hanging="360"/>
      </w:pPr>
      <w:hyperlink r:id="rId46">
        <w:r w:rsidDel="00000000" w:rsidR="00000000" w:rsidRPr="00000000">
          <w:rPr>
            <w:color w:val="1155cc"/>
            <w:sz w:val="24"/>
            <w:szCs w:val="24"/>
            <w:rtl w:val="0"/>
          </w:rPr>
          <w:t xml:space="preserve">Pseudomonas aeruginosa pneumonia &gt; DIAGNOSIS</w:t>
        </w:r>
      </w:hyperlink>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wkhhblkkk3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94</w:t>
      </w:r>
      <w:r w:rsidDel="00000000" w:rsidR="00000000" w:rsidRPr="00000000">
        <w:rPr>
          <w:rtl w:val="0"/>
        </w:rPr>
      </w:r>
    </w:p>
    <w:p w:rsidR="00000000" w:rsidDel="00000000" w:rsidP="00000000" w:rsidRDefault="00000000" w:rsidRPr="00000000" w14:paraId="00000024">
      <w:pPr>
        <w:spacing w:line="390" w:lineRule="auto"/>
        <w:rPr>
          <w:color w:val="232323"/>
          <w:sz w:val="24"/>
          <w:szCs w:val="24"/>
        </w:rPr>
      </w:pPr>
      <w:r w:rsidDel="00000000" w:rsidR="00000000" w:rsidRPr="00000000">
        <w:rPr>
          <w:color w:val="232323"/>
          <w:sz w:val="24"/>
          <w:szCs w:val="24"/>
          <w:rtl w:val="0"/>
        </w:rPr>
        <w:t xml:space="preserve">ASSUMPTIONS: You are asking for the correct dose of</w:t>
      </w:r>
      <w:hyperlink r:id="rId47">
        <w:r w:rsidDel="00000000" w:rsidR="00000000" w:rsidRPr="00000000">
          <w:rPr>
            <w:color w:val="232323"/>
            <w:sz w:val="24"/>
            <w:szCs w:val="24"/>
            <w:rtl w:val="0"/>
          </w:rPr>
          <w:t xml:space="preserve"> </w:t>
        </w:r>
      </w:hyperlink>
      <w:hyperlink r:id="rId48">
        <w:r w:rsidDel="00000000" w:rsidR="00000000" w:rsidRPr="00000000">
          <w:rPr>
            <w:color w:val="1155cc"/>
            <w:sz w:val="24"/>
            <w:szCs w:val="24"/>
            <w:rtl w:val="0"/>
          </w:rPr>
          <w:t xml:space="preserve">oseltamivir</w:t>
        </w:r>
      </w:hyperlink>
      <w:r w:rsidDel="00000000" w:rsidR="00000000" w:rsidRPr="00000000">
        <w:rPr>
          <w:color w:val="232323"/>
          <w:sz w:val="24"/>
          <w:szCs w:val="24"/>
          <w:rtl w:val="0"/>
        </w:rPr>
        <w:t xml:space="preserve"> based on the patient's current weight. I am assuming you are referring to weight-based dosing for either treatment or prophylaxis of influenza in a pediatric or adult patient, and that you are seeking guidance for the most appropriate regimen.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line="390" w:lineRule="auto"/>
        <w:rPr>
          <w:color w:val="232323"/>
          <w:sz w:val="24"/>
          <w:szCs w:val="24"/>
        </w:rPr>
      </w:pPr>
      <w:r w:rsidDel="00000000" w:rsidR="00000000" w:rsidRPr="00000000">
        <w:rPr>
          <w:color w:val="232323"/>
          <w:sz w:val="24"/>
          <w:szCs w:val="24"/>
          <w:rtl w:val="0"/>
        </w:rPr>
        <w:t xml:space="preserve">For weight-based dosing of</w:t>
      </w:r>
      <w:hyperlink r:id="rId49">
        <w:r w:rsidDel="00000000" w:rsidR="00000000" w:rsidRPr="00000000">
          <w:rPr>
            <w:color w:val="232323"/>
            <w:sz w:val="24"/>
            <w:szCs w:val="24"/>
            <w:rtl w:val="0"/>
          </w:rPr>
          <w:t xml:space="preserve"> </w:t>
        </w:r>
      </w:hyperlink>
      <w:hyperlink r:id="rId50">
        <w:r w:rsidDel="00000000" w:rsidR="00000000" w:rsidRPr="00000000">
          <w:rPr>
            <w:color w:val="1155cc"/>
            <w:sz w:val="24"/>
            <w:szCs w:val="24"/>
            <w:rtl w:val="0"/>
          </w:rPr>
          <w:t xml:space="preserve">oseltamivir</w:t>
        </w:r>
      </w:hyperlink>
      <w:r w:rsidDel="00000000" w:rsidR="00000000" w:rsidRPr="00000000">
        <w:rPr>
          <w:color w:val="232323"/>
          <w:sz w:val="24"/>
          <w:szCs w:val="24"/>
          <w:rtl w:val="0"/>
        </w:rPr>
        <w:t xml:space="preserve">, refer to UpToDate Lexidrug information on</w:t>
      </w:r>
      <w:hyperlink r:id="rId51">
        <w:r w:rsidDel="00000000" w:rsidR="00000000" w:rsidRPr="00000000">
          <w:rPr>
            <w:color w:val="232323"/>
            <w:sz w:val="24"/>
            <w:szCs w:val="24"/>
            <w:rtl w:val="0"/>
          </w:rPr>
          <w:t xml:space="preserve"> </w:t>
        </w:r>
      </w:hyperlink>
      <w:hyperlink r:id="rId52">
        <w:r w:rsidDel="00000000" w:rsidR="00000000" w:rsidRPr="00000000">
          <w:rPr>
            <w:color w:val="1155cc"/>
            <w:sz w:val="24"/>
            <w:szCs w:val="24"/>
            <w:rtl w:val="0"/>
          </w:rPr>
          <w:t xml:space="preserve">oseltamivir</w:t>
        </w:r>
      </w:hyperlink>
      <w:r w:rsidDel="00000000" w:rsidR="00000000" w:rsidRPr="00000000">
        <w:rPr>
          <w:color w:val="232323"/>
          <w:sz w:val="24"/>
          <w:szCs w:val="24"/>
          <w:rtl w:val="0"/>
        </w:rPr>
        <w:t xml:space="preserve"> and UpToDate clinical topic recommendations for specific dosing guidance</w:t>
      </w:r>
      <w:hyperlink r:id="rId53">
        <w:r w:rsidDel="00000000" w:rsidR="00000000" w:rsidRPr="00000000">
          <w:rPr>
            <w:color w:val="232323"/>
            <w:sz w:val="24"/>
            <w:szCs w:val="24"/>
            <w:rtl w:val="0"/>
          </w:rPr>
          <w:t xml:space="preserve"> </w:t>
        </w:r>
      </w:hyperlink>
      <w:hyperlink r:id="rId54">
        <w:r w:rsidDel="00000000" w:rsidR="00000000" w:rsidRPr="00000000">
          <w:rPr>
            <w:color w:val="1155cc"/>
            <w:sz w:val="24"/>
            <w:szCs w:val="24"/>
            <w:rtl w:val="0"/>
          </w:rPr>
          <w:t xml:space="preserve">[1][2][3][4]</w:t>
        </w:r>
      </w:hyperlink>
      <w:r w:rsidDel="00000000" w:rsidR="00000000" w:rsidRPr="00000000">
        <w:rPr>
          <w:color w:val="232323"/>
          <w:sz w:val="24"/>
          <w:szCs w:val="24"/>
          <w:rtl w:val="0"/>
        </w:rPr>
        <w:t xml:space="preserve">. Dosing varies by age group, indication (treatment vs prophylaxis), and renal function, so it is essential to confirm the indication and patient characteristics before prescribing. For pediatric patients, dosing is weight-based and detailed in the drug monograph</w:t>
      </w:r>
      <w:hyperlink r:id="rId55">
        <w:r w:rsidDel="00000000" w:rsidR="00000000" w:rsidRPr="00000000">
          <w:rPr>
            <w:color w:val="232323"/>
            <w:sz w:val="24"/>
            <w:szCs w:val="24"/>
            <w:rtl w:val="0"/>
          </w:rPr>
          <w:t xml:space="preserve"> </w:t>
        </w:r>
      </w:hyperlink>
      <w:hyperlink r:id="rId56">
        <w:r w:rsidDel="00000000" w:rsidR="00000000" w:rsidRPr="00000000">
          <w:rPr>
            <w:color w:val="1155cc"/>
            <w:sz w:val="24"/>
            <w:szCs w:val="24"/>
            <w:rtl w:val="0"/>
          </w:rPr>
          <w:t xml:space="preserve">[1][2][3][4]</w:t>
        </w:r>
      </w:hyperlink>
      <w:r w:rsidDel="00000000" w:rsidR="00000000" w:rsidRPr="00000000">
        <w:rPr>
          <w:color w:val="232323"/>
          <w:sz w:val="24"/>
          <w:szCs w:val="24"/>
          <w:rtl w:val="0"/>
        </w:rPr>
        <w:t xml:space="preserve">. For adults, standard dosing applies unless there are special considerations such as renal impairment or obesity</w:t>
      </w:r>
      <w:hyperlink r:id="rId57">
        <w:r w:rsidDel="00000000" w:rsidR="00000000" w:rsidRPr="00000000">
          <w:rPr>
            <w:color w:val="232323"/>
            <w:sz w:val="24"/>
            <w:szCs w:val="24"/>
            <w:rtl w:val="0"/>
          </w:rPr>
          <w:t xml:space="preserve"> </w:t>
        </w:r>
      </w:hyperlink>
      <w:hyperlink r:id="rId58">
        <w:r w:rsidDel="00000000" w:rsidR="00000000" w:rsidRPr="00000000">
          <w:rPr>
            <w:color w:val="1155cc"/>
            <w:sz w:val="24"/>
            <w:szCs w:val="24"/>
            <w:rtl w:val="0"/>
          </w:rPr>
          <w:t xml:space="preserve">[5]</w:t>
        </w:r>
      </w:hyperlink>
      <w:hyperlink r:id="rId59">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7">
      <w:pPr>
        <w:pStyle w:val="Heading3"/>
        <w:keepNext w:val="0"/>
        <w:keepLines w:val="0"/>
        <w:spacing w:after="40" w:before="460" w:line="346.66666666666663" w:lineRule="auto"/>
        <w:rPr>
          <w:b w:val="1"/>
          <w:bCs w:val="1"/>
          <w:color w:val="232323"/>
          <w:sz w:val="27"/>
          <w:szCs w:val="27"/>
        </w:rPr>
      </w:pPr>
      <w:bookmarkStart w:colFirst="0" w:colLast="0" w:name="_6hes82wnyz83" w:id="5"/>
      <w:bookmarkEnd w:id="5"/>
      <w:r w:rsidDel="00000000" w:rsidR="00000000" w:rsidRPr="00000000">
        <w:rPr>
          <w:b w:val="1"/>
          <w:bCs w:val="1"/>
          <w:color w:val="232323"/>
          <w:sz w:val="27"/>
          <w:szCs w:val="27"/>
          <w:rtl w:val="0"/>
        </w:rPr>
        <w:t xml:space="preserve">Key Safety and Monitoring Points</w:t>
      </w:r>
    </w:p>
    <w:p w:rsidR="00000000" w:rsidDel="00000000" w:rsidP="00000000" w:rsidRDefault="00000000" w:rsidRPr="00000000" w14:paraId="00000028">
      <w:pPr>
        <w:numPr>
          <w:ilvl w:val="0"/>
          <w:numId w:val="2"/>
        </w:numPr>
        <w:spacing w:after="0" w:afterAutospacing="0" w:before="220" w:line="390" w:lineRule="auto"/>
        <w:ind w:left="720" w:hanging="360"/>
        <w:rPr>
          <w:sz w:val="24"/>
          <w:szCs w:val="24"/>
        </w:rPr>
      </w:pPr>
      <w:r w:rsidDel="00000000" w:rsidR="00000000" w:rsidRPr="00000000">
        <w:rPr>
          <w:color w:val="232323"/>
          <w:sz w:val="24"/>
          <w:szCs w:val="24"/>
          <w:rtl w:val="0"/>
        </w:rPr>
        <w:t xml:space="preserve">Always use a calibrated oral syringe for accurate measurement of </w:t>
      </w:r>
      <w:hyperlink r:id="rId60">
        <w:r w:rsidDel="00000000" w:rsidR="00000000" w:rsidRPr="00000000">
          <w:rPr>
            <w:color w:val="1155cc"/>
            <w:sz w:val="24"/>
            <w:szCs w:val="24"/>
            <w:rtl w:val="0"/>
          </w:rPr>
          <w:t xml:space="preserve">oseltamivir</w:t>
        </w:r>
      </w:hyperlink>
      <w:r w:rsidDel="00000000" w:rsidR="00000000" w:rsidRPr="00000000">
        <w:rPr>
          <w:color w:val="232323"/>
          <w:sz w:val="24"/>
          <w:szCs w:val="24"/>
          <w:rtl w:val="0"/>
        </w:rPr>
        <w:t xml:space="preserve"> suspension </w:t>
      </w:r>
      <w:hyperlink r:id="rId61">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9">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Adjust dose for renal impairment and review the renal dosing table in the monograph </w:t>
      </w:r>
      <w:hyperlink r:id="rId62">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No adjustment is needed for obesity or mild-to-moderate liver impairment; severe liver impairment has not been studied </w:t>
      </w:r>
      <w:hyperlink r:id="rId63">
        <w:r w:rsidDel="00000000" w:rsidR="00000000" w:rsidRPr="00000000">
          <w:rPr>
            <w:color w:val="1155cc"/>
            <w:sz w:val="24"/>
            <w:szCs w:val="24"/>
            <w:rtl w:val="0"/>
          </w:rPr>
          <w:t xml:space="preserve">[5]</w:t>
        </w:r>
      </w:hyperlink>
      <w:hyperlink r:id="rId64">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GI side effects (nausea, vomiting) and rare neuropsychiatric events, especially in children and adolescents </w:t>
      </w:r>
      <w:hyperlink r:id="rId65">
        <w:r w:rsidDel="00000000" w:rsidR="00000000" w:rsidRPr="00000000">
          <w:rPr>
            <w:color w:val="1155cc"/>
            <w:sz w:val="24"/>
            <w:szCs w:val="24"/>
            <w:rtl w:val="0"/>
          </w:rPr>
          <w:t xml:space="preserve">[9]</w:t>
        </w:r>
      </w:hyperlink>
      <w:hyperlink r:id="rId66">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Review contraindications, including hypersensitivity to </w:t>
      </w:r>
      <w:hyperlink r:id="rId67">
        <w:r w:rsidDel="00000000" w:rsidR="00000000" w:rsidRPr="00000000">
          <w:rPr>
            <w:color w:val="1155cc"/>
            <w:sz w:val="24"/>
            <w:szCs w:val="24"/>
            <w:rtl w:val="0"/>
          </w:rPr>
          <w:t xml:space="preserve">oseltamivir</w:t>
        </w:r>
      </w:hyperlink>
      <w:r w:rsidDel="00000000" w:rsidR="00000000" w:rsidRPr="00000000">
        <w:rPr>
          <w:color w:val="232323"/>
          <w:sz w:val="24"/>
          <w:szCs w:val="24"/>
          <w:rtl w:val="0"/>
        </w:rPr>
        <w:t xml:space="preserve"> or its components </w:t>
      </w:r>
      <w:hyperlink r:id="rId68">
        <w:r w:rsidDel="00000000" w:rsidR="00000000" w:rsidRPr="00000000">
          <w:rPr>
            <w:color w:val="1155cc"/>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administration via feeding tube, follow specific preparation and flushing instructions in the monograph </w:t>
      </w:r>
      <w:hyperlink r:id="rId69">
        <w:r w:rsidDel="00000000" w:rsidR="00000000" w:rsidRPr="00000000">
          <w:rPr>
            <w:color w:val="1155cc"/>
            <w:sz w:val="24"/>
            <w:szCs w:val="24"/>
            <w:rtl w:val="0"/>
          </w:rPr>
          <w:t xml:space="preserve">[12]</w:t>
        </w:r>
      </w:hyperlink>
      <w:hyperlink r:id="rId70">
        <w:r w:rsidDel="00000000" w:rsidR="00000000" w:rsidRPr="00000000">
          <w:rPr>
            <w:color w:val="1155cc"/>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2"/>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dosing in neonates and infants, consult the pediatric section for age-specific recommendations </w:t>
      </w:r>
      <w:hyperlink r:id="rId71">
        <w:r w:rsidDel="00000000" w:rsidR="00000000" w:rsidRPr="00000000">
          <w:rPr>
            <w:color w:val="1155cc"/>
            <w:sz w:val="24"/>
            <w:szCs w:val="24"/>
            <w:rtl w:val="0"/>
          </w:rPr>
          <w:t xml:space="preserve">[1][2][3][4]</w:t>
        </w:r>
      </w:hyperlink>
      <w:r w:rsidDel="00000000" w:rsidR="00000000" w:rsidRPr="00000000">
        <w:rPr>
          <w:color w:val="232323"/>
          <w:sz w:val="24"/>
          <w:szCs w:val="24"/>
          <w:rtl w:val="0"/>
        </w:rPr>
        <w:t xml:space="preserve">.</w:t>
      </w:r>
    </w:p>
    <w:p w:rsidR="00000000" w:rsidDel="00000000" w:rsidP="00000000" w:rsidRDefault="00000000" w:rsidRPr="00000000" w14:paraId="0000002F">
      <w:pPr>
        <w:pStyle w:val="Heading3"/>
        <w:keepNext w:val="0"/>
        <w:keepLines w:val="0"/>
        <w:spacing w:after="40" w:before="460" w:line="346.66666666666663" w:lineRule="auto"/>
        <w:rPr>
          <w:b w:val="1"/>
          <w:bCs w:val="1"/>
          <w:color w:val="232323"/>
          <w:sz w:val="27"/>
          <w:szCs w:val="27"/>
        </w:rPr>
      </w:pPr>
      <w:bookmarkStart w:colFirst="0" w:colLast="0" w:name="_rx8urcircn7"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30">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1">
      <w:pPr>
        <w:numPr>
          <w:ilvl w:val="0"/>
          <w:numId w:val="9"/>
        </w:numPr>
        <w:spacing w:after="0" w:afterAutospacing="0" w:before="220" w:line="390" w:lineRule="auto"/>
        <w:ind w:left="720" w:hanging="360"/>
      </w:pPr>
      <w:hyperlink r:id="rId72">
        <w:r w:rsidDel="00000000" w:rsidR="00000000" w:rsidRPr="00000000">
          <w:rPr>
            <w:color w:val="1155cc"/>
            <w:sz w:val="24"/>
            <w:szCs w:val="24"/>
            <w:rtl w:val="0"/>
          </w:rPr>
          <w:t xml:space="preserve">What is the correct dose for a specific age or weight?</w:t>
        </w:r>
      </w:hyperlink>
      <w:r w:rsidDel="00000000" w:rsidR="00000000" w:rsidRPr="00000000">
        <w:rPr>
          <w:rtl w:val="0"/>
        </w:rPr>
      </w:r>
    </w:p>
    <w:p w:rsidR="00000000" w:rsidDel="00000000" w:rsidP="00000000" w:rsidRDefault="00000000" w:rsidRPr="00000000" w14:paraId="00000032">
      <w:pPr>
        <w:numPr>
          <w:ilvl w:val="0"/>
          <w:numId w:val="9"/>
        </w:numPr>
        <w:spacing w:after="0" w:afterAutospacing="0" w:before="0" w:beforeAutospacing="0" w:line="390" w:lineRule="auto"/>
        <w:ind w:left="720" w:hanging="360"/>
      </w:pPr>
      <w:hyperlink r:id="rId73">
        <w:r w:rsidDel="00000000" w:rsidR="00000000" w:rsidRPr="00000000">
          <w:rPr>
            <w:color w:val="1155cc"/>
            <w:sz w:val="24"/>
            <w:szCs w:val="24"/>
            <w:rtl w:val="0"/>
          </w:rPr>
          <w:t xml:space="preserve">How to adjust oseltamivir dose for renal impairment?</w:t>
        </w:r>
      </w:hyperlink>
      <w:r w:rsidDel="00000000" w:rsidR="00000000" w:rsidRPr="00000000">
        <w:rPr>
          <w:rtl w:val="0"/>
        </w:rPr>
      </w:r>
    </w:p>
    <w:p w:rsidR="00000000" w:rsidDel="00000000" w:rsidP="00000000" w:rsidRDefault="00000000" w:rsidRPr="00000000" w14:paraId="00000033">
      <w:pPr>
        <w:numPr>
          <w:ilvl w:val="0"/>
          <w:numId w:val="9"/>
        </w:numPr>
        <w:spacing w:after="0" w:afterAutospacing="0" w:before="0" w:beforeAutospacing="0" w:line="390" w:lineRule="auto"/>
        <w:ind w:left="720" w:hanging="360"/>
      </w:pPr>
      <w:hyperlink r:id="rId74">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4">
      <w:pPr>
        <w:numPr>
          <w:ilvl w:val="0"/>
          <w:numId w:val="9"/>
        </w:numPr>
        <w:spacing w:after="0" w:afterAutospacing="0" w:before="0" w:beforeAutospacing="0" w:line="390" w:lineRule="auto"/>
        <w:ind w:left="720" w:hanging="360"/>
      </w:pPr>
      <w:hyperlink r:id="rId75">
        <w:r w:rsidDel="00000000" w:rsidR="00000000" w:rsidRPr="00000000">
          <w:rPr>
            <w:color w:val="1155cc"/>
            <w:sz w:val="24"/>
            <w:szCs w:val="24"/>
            <w:rtl w:val="0"/>
          </w:rPr>
          <w:t xml:space="preserve">What are the adverse effects and monitoring requirements for oseltamivir?</w:t>
        </w:r>
      </w:hyperlink>
      <w:r w:rsidDel="00000000" w:rsidR="00000000" w:rsidRPr="00000000">
        <w:rPr>
          <w:rtl w:val="0"/>
        </w:rPr>
      </w:r>
    </w:p>
    <w:p w:rsidR="00000000" w:rsidDel="00000000" w:rsidP="00000000" w:rsidRDefault="00000000" w:rsidRPr="00000000" w14:paraId="00000035">
      <w:pPr>
        <w:numPr>
          <w:ilvl w:val="0"/>
          <w:numId w:val="9"/>
        </w:numPr>
        <w:spacing w:after="0" w:afterAutospacing="0" w:before="0" w:beforeAutospacing="0" w:line="390" w:lineRule="auto"/>
        <w:ind w:left="720" w:hanging="360"/>
      </w:pPr>
      <w:hyperlink r:id="rId76">
        <w:r w:rsidDel="00000000" w:rsidR="00000000" w:rsidRPr="00000000">
          <w:rPr>
            <w:color w:val="1155cc"/>
            <w:sz w:val="24"/>
            <w:szCs w:val="24"/>
            <w:rtl w:val="0"/>
          </w:rPr>
          <w:t xml:space="preserve">How to administer oseltamivir via feeding tube?</w:t>
        </w:r>
      </w:hyperlink>
      <w:r w:rsidDel="00000000" w:rsidR="00000000" w:rsidRPr="00000000">
        <w:rPr>
          <w:rtl w:val="0"/>
        </w:rPr>
      </w:r>
    </w:p>
    <w:p w:rsidR="00000000" w:rsidDel="00000000" w:rsidP="00000000" w:rsidRDefault="00000000" w:rsidRPr="00000000" w14:paraId="00000036">
      <w:pPr>
        <w:numPr>
          <w:ilvl w:val="0"/>
          <w:numId w:val="9"/>
        </w:numPr>
        <w:spacing w:after="240" w:before="0" w:beforeAutospacing="0" w:line="390" w:lineRule="auto"/>
        <w:ind w:left="720" w:hanging="360"/>
      </w:pPr>
      <w:hyperlink r:id="rId77">
        <w:r w:rsidDel="00000000" w:rsidR="00000000" w:rsidRPr="00000000">
          <w:rPr>
            <w:color w:val="1155cc"/>
            <w:sz w:val="24"/>
            <w:szCs w:val="24"/>
            <w:rtl w:val="0"/>
          </w:rPr>
          <w:t xml:space="preserve">What are the alternatives if oseltamivir is contraindicated?</w:t>
        </w:r>
      </w:hyperlink>
      <w:r w:rsidDel="00000000" w:rsidR="00000000" w:rsidRPr="00000000">
        <w:rPr>
          <w:rtl w:val="0"/>
        </w:rPr>
      </w:r>
    </w:p>
    <w:p w:rsidR="00000000" w:rsidDel="00000000" w:rsidP="00000000" w:rsidRDefault="00000000" w:rsidRPr="00000000" w14:paraId="00000037">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dosing for a particular scenario.</w:t>
      </w:r>
    </w:p>
    <w:p w:rsidR="00000000" w:rsidDel="00000000" w:rsidP="00000000" w:rsidRDefault="00000000" w:rsidRPr="00000000" w14:paraId="00000038">
      <w:pPr>
        <w:pStyle w:val="Heading3"/>
        <w:keepNext w:val="0"/>
        <w:keepLines w:val="0"/>
        <w:spacing w:after="40" w:before="460" w:line="346.66666666666663" w:lineRule="auto"/>
        <w:rPr>
          <w:b w:val="1"/>
          <w:bCs w:val="1"/>
          <w:color w:val="232323"/>
          <w:sz w:val="27"/>
          <w:szCs w:val="27"/>
        </w:rPr>
      </w:pPr>
      <w:bookmarkStart w:colFirst="0" w:colLast="0" w:name="_m3u8onhw4nlf"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9">
      <w:pPr>
        <w:numPr>
          <w:ilvl w:val="0"/>
          <w:numId w:val="7"/>
        </w:numPr>
        <w:spacing w:after="0" w:afterAutospacing="0" w:before="240" w:lineRule="auto"/>
        <w:ind w:left="720" w:hanging="360"/>
      </w:pPr>
      <w:hyperlink r:id="rId78">
        <w:r w:rsidDel="00000000" w:rsidR="00000000" w:rsidRPr="00000000">
          <w:rPr>
            <w:color w:val="1155cc"/>
            <w:sz w:val="24"/>
            <w:szCs w:val="24"/>
            <w:rtl w:val="0"/>
          </w:rPr>
          <w:t xml:space="preserve">Oseltamivir: Drug information &gt; Dosing: Pediatric &gt; Influenza, seasonal, treatment</w:t>
        </w:r>
      </w:hyperlink>
      <w:r w:rsidDel="00000000" w:rsidR="00000000" w:rsidRPr="00000000">
        <w:rPr>
          <w:rtl w:val="0"/>
        </w:rPr>
      </w:r>
    </w:p>
    <w:p w:rsidR="00000000" w:rsidDel="00000000" w:rsidP="00000000" w:rsidRDefault="00000000" w:rsidRPr="00000000" w14:paraId="0000003A">
      <w:pPr>
        <w:numPr>
          <w:ilvl w:val="0"/>
          <w:numId w:val="7"/>
        </w:numPr>
        <w:spacing w:after="0" w:afterAutospacing="0" w:before="0" w:beforeAutospacing="0" w:lineRule="auto"/>
        <w:ind w:left="720" w:hanging="360"/>
      </w:pPr>
      <w:hyperlink r:id="rId79">
        <w:r w:rsidDel="00000000" w:rsidR="00000000" w:rsidRPr="00000000">
          <w:rPr>
            <w:color w:val="1155cc"/>
            <w:sz w:val="24"/>
            <w:szCs w:val="24"/>
            <w:rtl w:val="0"/>
          </w:rPr>
          <w:t xml:space="preserve">Oseltamivir: Drug information &gt; Dosing: Pediatric &gt; Influenza, seasonal, prophylaxis</w:t>
        </w:r>
      </w:hyperlink>
      <w:r w:rsidDel="00000000" w:rsidR="00000000" w:rsidRPr="00000000">
        <w:rPr>
          <w:rtl w:val="0"/>
        </w:rPr>
      </w:r>
    </w:p>
    <w:p w:rsidR="00000000" w:rsidDel="00000000" w:rsidP="00000000" w:rsidRDefault="00000000" w:rsidRPr="00000000" w14:paraId="0000003B">
      <w:pPr>
        <w:numPr>
          <w:ilvl w:val="0"/>
          <w:numId w:val="7"/>
        </w:numPr>
        <w:spacing w:after="0" w:afterAutospacing="0" w:before="0" w:beforeAutospacing="0" w:lineRule="auto"/>
        <w:ind w:left="720" w:hanging="360"/>
      </w:pPr>
      <w:hyperlink r:id="rId80">
        <w:r w:rsidDel="00000000" w:rsidR="00000000" w:rsidRPr="00000000">
          <w:rPr>
            <w:color w:val="1155cc"/>
            <w:sz w:val="24"/>
            <w:szCs w:val="24"/>
            <w:rtl w:val="0"/>
          </w:rPr>
          <w:t xml:space="preserve">Oseltamivir: Drug information &gt; Dosing: Pediatric &gt; Influenza A, novel, treatment</w:t>
        </w:r>
      </w:hyperlink>
      <w:r w:rsidDel="00000000" w:rsidR="00000000" w:rsidRPr="00000000">
        <w:rPr>
          <w:rtl w:val="0"/>
        </w:rPr>
      </w:r>
    </w:p>
    <w:p w:rsidR="00000000" w:rsidDel="00000000" w:rsidP="00000000" w:rsidRDefault="00000000" w:rsidRPr="00000000" w14:paraId="0000003C">
      <w:pPr>
        <w:numPr>
          <w:ilvl w:val="0"/>
          <w:numId w:val="7"/>
        </w:numPr>
        <w:spacing w:after="0" w:afterAutospacing="0" w:before="0" w:beforeAutospacing="0" w:lineRule="auto"/>
        <w:ind w:left="720" w:hanging="360"/>
      </w:pPr>
      <w:hyperlink r:id="rId81">
        <w:r w:rsidDel="00000000" w:rsidR="00000000" w:rsidRPr="00000000">
          <w:rPr>
            <w:color w:val="1155cc"/>
            <w:sz w:val="24"/>
            <w:szCs w:val="24"/>
            <w:rtl w:val="0"/>
          </w:rPr>
          <w:t xml:space="preserve">Oseltamivir: Drug information &gt; Dosing: Pediatric &gt; Influenza A, novel, postexposure prophylaxis</w:t>
        </w:r>
      </w:hyperlink>
      <w:r w:rsidDel="00000000" w:rsidR="00000000" w:rsidRPr="00000000">
        <w:rPr>
          <w:rtl w:val="0"/>
        </w:rPr>
      </w:r>
    </w:p>
    <w:p w:rsidR="00000000" w:rsidDel="00000000" w:rsidP="00000000" w:rsidRDefault="00000000" w:rsidRPr="00000000" w14:paraId="0000003D">
      <w:pPr>
        <w:numPr>
          <w:ilvl w:val="0"/>
          <w:numId w:val="7"/>
        </w:numPr>
        <w:spacing w:after="0" w:afterAutospacing="0" w:before="0" w:beforeAutospacing="0" w:lineRule="auto"/>
        <w:ind w:left="720" w:hanging="360"/>
      </w:pPr>
      <w:hyperlink r:id="rId82">
        <w:r w:rsidDel="00000000" w:rsidR="00000000" w:rsidRPr="00000000">
          <w:rPr>
            <w:color w:val="1155cc"/>
            <w:sz w:val="24"/>
            <w:szCs w:val="24"/>
            <w:rtl w:val="0"/>
          </w:rPr>
          <w:t xml:space="preserve">Oseltamivir: Drug information &gt; Dosing: Obesity: Adult</w:t>
        </w:r>
      </w:hyperlink>
      <w:r w:rsidDel="00000000" w:rsidR="00000000" w:rsidRPr="00000000">
        <w:rPr>
          <w:rtl w:val="0"/>
        </w:rPr>
      </w:r>
    </w:p>
    <w:p w:rsidR="00000000" w:rsidDel="00000000" w:rsidP="00000000" w:rsidRDefault="00000000" w:rsidRPr="00000000" w14:paraId="0000003E">
      <w:pPr>
        <w:numPr>
          <w:ilvl w:val="0"/>
          <w:numId w:val="7"/>
        </w:numPr>
        <w:spacing w:after="0" w:afterAutospacing="0" w:before="0" w:beforeAutospacing="0" w:lineRule="auto"/>
        <w:ind w:left="720" w:hanging="360"/>
      </w:pPr>
      <w:hyperlink r:id="rId83">
        <w:r w:rsidDel="00000000" w:rsidR="00000000" w:rsidRPr="00000000">
          <w:rPr>
            <w:color w:val="1155cc"/>
            <w:sz w:val="24"/>
            <w:szCs w:val="24"/>
            <w:rtl w:val="0"/>
          </w:rPr>
          <w:t xml:space="preserve">Oseltamivir: Drug information &gt; Dosing: Kidney Impairment: Adult</w:t>
        </w:r>
      </w:hyperlink>
      <w:r w:rsidDel="00000000" w:rsidR="00000000" w:rsidRPr="00000000">
        <w:rPr>
          <w:rtl w:val="0"/>
        </w:rPr>
      </w:r>
    </w:p>
    <w:p w:rsidR="00000000" w:rsidDel="00000000" w:rsidP="00000000" w:rsidRDefault="00000000" w:rsidRPr="00000000" w14:paraId="0000003F">
      <w:pPr>
        <w:numPr>
          <w:ilvl w:val="0"/>
          <w:numId w:val="7"/>
        </w:numPr>
        <w:spacing w:after="0" w:afterAutospacing="0" w:before="0" w:beforeAutospacing="0" w:lineRule="auto"/>
        <w:ind w:left="720" w:hanging="360"/>
      </w:pPr>
      <w:hyperlink r:id="rId84">
        <w:r w:rsidDel="00000000" w:rsidR="00000000" w:rsidRPr="00000000">
          <w:rPr>
            <w:color w:val="1155cc"/>
            <w:sz w:val="24"/>
            <w:szCs w:val="24"/>
            <w:rtl w:val="0"/>
          </w:rPr>
          <w:t xml:space="preserve">Oseltamivir: Drug information &gt; Medication Safety Issues</w:t>
        </w:r>
      </w:hyperlink>
      <w:r w:rsidDel="00000000" w:rsidR="00000000" w:rsidRPr="00000000">
        <w:rPr>
          <w:rtl w:val="0"/>
        </w:rPr>
      </w:r>
    </w:p>
    <w:p w:rsidR="00000000" w:rsidDel="00000000" w:rsidP="00000000" w:rsidRDefault="00000000" w:rsidRPr="00000000" w14:paraId="00000040">
      <w:pPr>
        <w:numPr>
          <w:ilvl w:val="0"/>
          <w:numId w:val="7"/>
        </w:numPr>
        <w:spacing w:after="0" w:afterAutospacing="0" w:before="0" w:beforeAutospacing="0" w:lineRule="auto"/>
        <w:ind w:left="720" w:hanging="360"/>
      </w:pPr>
      <w:hyperlink r:id="rId85">
        <w:r w:rsidDel="00000000" w:rsidR="00000000" w:rsidRPr="00000000">
          <w:rPr>
            <w:color w:val="1155cc"/>
            <w:sz w:val="24"/>
            <w:szCs w:val="24"/>
            <w:rtl w:val="0"/>
          </w:rPr>
          <w:t xml:space="preserve">Oseltamivir: Drug information &gt; Dosing: Liver Impairment: Adult</w:t>
        </w:r>
      </w:hyperlink>
      <w:r w:rsidDel="00000000" w:rsidR="00000000" w:rsidRPr="00000000">
        <w:rPr>
          <w:rtl w:val="0"/>
        </w:rPr>
      </w:r>
    </w:p>
    <w:p w:rsidR="00000000" w:rsidDel="00000000" w:rsidP="00000000" w:rsidRDefault="00000000" w:rsidRPr="00000000" w14:paraId="00000041">
      <w:pPr>
        <w:numPr>
          <w:ilvl w:val="0"/>
          <w:numId w:val="7"/>
        </w:numPr>
        <w:spacing w:after="0" w:afterAutospacing="0" w:before="0" w:beforeAutospacing="0" w:lineRule="auto"/>
        <w:ind w:left="720" w:hanging="360"/>
      </w:pPr>
      <w:hyperlink r:id="rId86">
        <w:r w:rsidDel="00000000" w:rsidR="00000000" w:rsidRPr="00000000">
          <w:rPr>
            <w:color w:val="1155cc"/>
            <w:sz w:val="24"/>
            <w:szCs w:val="24"/>
            <w:rtl w:val="0"/>
          </w:rPr>
          <w:t xml:space="preserve">Oseltamivir: Drug information &gt; Adverse Reactions (Significant): Considerations</w:t>
        </w:r>
      </w:hyperlink>
      <w:r w:rsidDel="00000000" w:rsidR="00000000" w:rsidRPr="00000000">
        <w:rPr>
          <w:rtl w:val="0"/>
        </w:rPr>
      </w:r>
    </w:p>
    <w:p w:rsidR="00000000" w:rsidDel="00000000" w:rsidP="00000000" w:rsidRDefault="00000000" w:rsidRPr="00000000" w14:paraId="00000042">
      <w:pPr>
        <w:numPr>
          <w:ilvl w:val="0"/>
          <w:numId w:val="7"/>
        </w:numPr>
        <w:spacing w:after="0" w:afterAutospacing="0" w:before="0" w:beforeAutospacing="0" w:lineRule="auto"/>
        <w:ind w:left="720" w:hanging="360"/>
      </w:pPr>
      <w:hyperlink r:id="rId87">
        <w:r w:rsidDel="00000000" w:rsidR="00000000" w:rsidRPr="00000000">
          <w:rPr>
            <w:color w:val="1155cc"/>
            <w:sz w:val="24"/>
            <w:szCs w:val="24"/>
            <w:rtl w:val="0"/>
          </w:rPr>
          <w:t xml:space="preserve">Oseltamivir: Drug information &gt; Adverse Reactions</w:t>
        </w:r>
      </w:hyperlink>
      <w:r w:rsidDel="00000000" w:rsidR="00000000" w:rsidRPr="00000000">
        <w:rPr>
          <w:rtl w:val="0"/>
        </w:rPr>
      </w:r>
    </w:p>
    <w:p w:rsidR="00000000" w:rsidDel="00000000" w:rsidP="00000000" w:rsidRDefault="00000000" w:rsidRPr="00000000" w14:paraId="00000043">
      <w:pPr>
        <w:numPr>
          <w:ilvl w:val="0"/>
          <w:numId w:val="7"/>
        </w:numPr>
        <w:spacing w:after="0" w:afterAutospacing="0" w:before="0" w:beforeAutospacing="0" w:lineRule="auto"/>
        <w:ind w:left="720" w:hanging="360"/>
      </w:pPr>
      <w:hyperlink r:id="rId88">
        <w:r w:rsidDel="00000000" w:rsidR="00000000" w:rsidRPr="00000000">
          <w:rPr>
            <w:color w:val="1155cc"/>
            <w:sz w:val="24"/>
            <w:szCs w:val="24"/>
            <w:rtl w:val="0"/>
          </w:rPr>
          <w:t xml:space="preserve">Oseltamivir: Drug information &gt; Contraindications</w:t>
        </w:r>
      </w:hyperlink>
      <w:r w:rsidDel="00000000" w:rsidR="00000000" w:rsidRPr="00000000">
        <w:rPr>
          <w:rtl w:val="0"/>
        </w:rPr>
      </w:r>
    </w:p>
    <w:p w:rsidR="00000000" w:rsidDel="00000000" w:rsidP="00000000" w:rsidRDefault="00000000" w:rsidRPr="00000000" w14:paraId="00000044">
      <w:pPr>
        <w:numPr>
          <w:ilvl w:val="0"/>
          <w:numId w:val="7"/>
        </w:numPr>
        <w:spacing w:after="0" w:afterAutospacing="0" w:before="0" w:beforeAutospacing="0" w:lineRule="auto"/>
        <w:ind w:left="720" w:hanging="360"/>
      </w:pPr>
      <w:hyperlink r:id="rId89">
        <w:r w:rsidDel="00000000" w:rsidR="00000000" w:rsidRPr="00000000">
          <w:rPr>
            <w:color w:val="1155cc"/>
            <w:sz w:val="24"/>
            <w:szCs w:val="24"/>
            <w:rtl w:val="0"/>
          </w:rPr>
          <w:t xml:space="preserve">Oseltamivir: Drug information &gt; Administration: Adult</w:t>
        </w:r>
      </w:hyperlink>
      <w:r w:rsidDel="00000000" w:rsidR="00000000" w:rsidRPr="00000000">
        <w:rPr>
          <w:rtl w:val="0"/>
        </w:rPr>
      </w:r>
    </w:p>
    <w:p w:rsidR="00000000" w:rsidDel="00000000" w:rsidP="00000000" w:rsidRDefault="00000000" w:rsidRPr="00000000" w14:paraId="00000045">
      <w:pPr>
        <w:numPr>
          <w:ilvl w:val="0"/>
          <w:numId w:val="7"/>
        </w:numPr>
        <w:spacing w:after="240" w:before="0" w:beforeAutospacing="0" w:lineRule="auto"/>
        <w:ind w:left="720" w:hanging="360"/>
      </w:pPr>
      <w:hyperlink r:id="rId90">
        <w:r w:rsidDel="00000000" w:rsidR="00000000" w:rsidRPr="00000000">
          <w:rPr>
            <w:color w:val="1155cc"/>
            <w:sz w:val="24"/>
            <w:szCs w:val="24"/>
            <w:rtl w:val="0"/>
          </w:rPr>
          <w:t xml:space="preserve">Oseltamivir: Drug information &gt; Administration: Pediatric</w:t>
        </w:r>
      </w:hyperlink>
      <w:r w:rsidDel="00000000" w:rsidR="00000000" w:rsidRPr="00000000">
        <w:rPr>
          <w:rtl w:val="0"/>
        </w:rPr>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d88kxv5std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95</w:t>
      </w:r>
      <w:r w:rsidDel="00000000" w:rsidR="00000000" w:rsidRPr="00000000">
        <w:rPr>
          <w:rtl w:val="0"/>
        </w:rPr>
      </w:r>
    </w:p>
    <w:p w:rsidR="00000000" w:rsidDel="00000000" w:rsidP="00000000" w:rsidRDefault="00000000" w:rsidRPr="00000000" w14:paraId="00000048">
      <w:pPr>
        <w:spacing w:line="390" w:lineRule="auto"/>
        <w:rPr>
          <w:color w:val="232323"/>
          <w:sz w:val="24"/>
          <w:szCs w:val="24"/>
        </w:rPr>
      </w:pPr>
      <w:r w:rsidDel="00000000" w:rsidR="00000000" w:rsidRPr="00000000">
        <w:rPr>
          <w:color w:val="232323"/>
          <w:sz w:val="24"/>
          <w:szCs w:val="24"/>
          <w:rtl w:val="0"/>
        </w:rPr>
        <w:t xml:space="preserve">I am unable to assist with the request for long-term urological monitoring requirements specifically for hypospadias as I can’t find relevant information in UpToDate. Please try to rephrase your question or consult other relevant literature.</w:t>
      </w:r>
    </w:p>
    <w:p w:rsidR="00000000" w:rsidDel="00000000" w:rsidP="00000000" w:rsidRDefault="00000000" w:rsidRPr="00000000" w14:paraId="00000049">
      <w:pPr>
        <w:pStyle w:val="Heading3"/>
        <w:keepNext w:val="0"/>
        <w:keepLines w:val="0"/>
        <w:spacing w:after="40" w:before="460" w:line="346.66666666666663" w:lineRule="auto"/>
        <w:rPr>
          <w:b w:val="1"/>
          <w:bCs w:val="1"/>
          <w:color w:val="232323"/>
          <w:sz w:val="27"/>
          <w:szCs w:val="27"/>
        </w:rPr>
      </w:pPr>
      <w:bookmarkStart w:colFirst="0" w:colLast="0" w:name="_gbif9s70v5eg"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4A">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B">
      <w:pPr>
        <w:numPr>
          <w:ilvl w:val="0"/>
          <w:numId w:val="8"/>
        </w:numPr>
        <w:spacing w:after="0" w:afterAutospacing="0" w:before="220" w:line="390" w:lineRule="auto"/>
        <w:ind w:left="720" w:hanging="360"/>
      </w:pPr>
      <w:hyperlink r:id="rId91">
        <w:r w:rsidDel="00000000" w:rsidR="00000000" w:rsidRPr="00000000">
          <w:rPr>
            <w:color w:val="1155cc"/>
            <w:sz w:val="24"/>
            <w:szCs w:val="24"/>
            <w:rtl w:val="0"/>
          </w:rPr>
          <w:t xml:space="preserve">What are the long-term monitoring requirements for urethral strictures?</w:t>
        </w:r>
      </w:hyperlink>
      <w:r w:rsidDel="00000000" w:rsidR="00000000" w:rsidRPr="00000000">
        <w:rPr>
          <w:rtl w:val="0"/>
        </w:rPr>
      </w:r>
    </w:p>
    <w:p w:rsidR="00000000" w:rsidDel="00000000" w:rsidP="00000000" w:rsidRDefault="00000000" w:rsidRPr="00000000" w14:paraId="0000004C">
      <w:pPr>
        <w:numPr>
          <w:ilvl w:val="0"/>
          <w:numId w:val="8"/>
        </w:numPr>
        <w:spacing w:after="0" w:afterAutospacing="0" w:before="0" w:beforeAutospacing="0" w:line="390" w:lineRule="auto"/>
        <w:ind w:left="720" w:hanging="360"/>
      </w:pPr>
      <w:hyperlink r:id="rId92">
        <w:r w:rsidDel="00000000" w:rsidR="00000000" w:rsidRPr="00000000">
          <w:rPr>
            <w:color w:val="1155cc"/>
            <w:sz w:val="24"/>
            <w:szCs w:val="24"/>
            <w:rtl w:val="0"/>
          </w:rPr>
          <w:t xml:space="preserve">What are the follow-up recommendations after urethroplasty?</w:t>
        </w:r>
      </w:hyperlink>
      <w:r w:rsidDel="00000000" w:rsidR="00000000" w:rsidRPr="00000000">
        <w:rPr>
          <w:rtl w:val="0"/>
        </w:rPr>
      </w:r>
    </w:p>
    <w:p w:rsidR="00000000" w:rsidDel="00000000" w:rsidP="00000000" w:rsidRDefault="00000000" w:rsidRPr="00000000" w14:paraId="0000004D">
      <w:pPr>
        <w:numPr>
          <w:ilvl w:val="0"/>
          <w:numId w:val="8"/>
        </w:numPr>
        <w:spacing w:after="0" w:afterAutospacing="0" w:before="0" w:beforeAutospacing="0" w:line="390" w:lineRule="auto"/>
        <w:ind w:left="720" w:hanging="360"/>
      </w:pPr>
      <w:hyperlink r:id="rId93">
        <w:r w:rsidDel="00000000" w:rsidR="00000000" w:rsidRPr="00000000">
          <w:rPr>
            <w:color w:val="1155cc"/>
            <w:sz w:val="24"/>
            <w:szCs w:val="24"/>
            <w:rtl w:val="0"/>
          </w:rPr>
          <w:t xml:space="preserve">How should patients with a history of genitourinary surgery be monitored for complications?</w:t>
        </w:r>
      </w:hyperlink>
      <w:r w:rsidDel="00000000" w:rsidR="00000000" w:rsidRPr="00000000">
        <w:rPr>
          <w:rtl w:val="0"/>
        </w:rPr>
      </w:r>
    </w:p>
    <w:p w:rsidR="00000000" w:rsidDel="00000000" w:rsidP="00000000" w:rsidRDefault="00000000" w:rsidRPr="00000000" w14:paraId="0000004E">
      <w:pPr>
        <w:numPr>
          <w:ilvl w:val="0"/>
          <w:numId w:val="8"/>
        </w:numPr>
        <w:spacing w:after="0" w:afterAutospacing="0" w:before="0" w:beforeAutospacing="0" w:line="390" w:lineRule="auto"/>
        <w:ind w:left="720" w:hanging="360"/>
      </w:pPr>
      <w:hyperlink r:id="rId94">
        <w:r w:rsidDel="00000000" w:rsidR="00000000" w:rsidRPr="00000000">
          <w:rPr>
            <w:color w:val="1155cc"/>
            <w:sz w:val="24"/>
            <w:szCs w:val="24"/>
            <w:rtl w:val="0"/>
          </w:rPr>
          <w:t xml:space="preserve">What are the recommended follow-up intervals after urologic reconstructive surgery?</w:t>
        </w:r>
      </w:hyperlink>
      <w:r w:rsidDel="00000000" w:rsidR="00000000" w:rsidRPr="00000000">
        <w:rPr>
          <w:rtl w:val="0"/>
        </w:rPr>
      </w:r>
    </w:p>
    <w:p w:rsidR="00000000" w:rsidDel="00000000" w:rsidP="00000000" w:rsidRDefault="00000000" w:rsidRPr="00000000" w14:paraId="0000004F">
      <w:pPr>
        <w:numPr>
          <w:ilvl w:val="0"/>
          <w:numId w:val="8"/>
        </w:numPr>
        <w:spacing w:after="240" w:before="0" w:beforeAutospacing="0" w:line="390" w:lineRule="auto"/>
        <w:ind w:left="720" w:hanging="360"/>
      </w:pPr>
      <w:hyperlink r:id="rId95">
        <w:r w:rsidDel="00000000" w:rsidR="00000000" w:rsidRPr="00000000">
          <w:rPr>
            <w:color w:val="1155cc"/>
            <w:sz w:val="24"/>
            <w:szCs w:val="24"/>
            <w:rtl w:val="0"/>
          </w:rPr>
          <w:t xml:space="preserve">What are the signs and symptoms of recurrent urethral obstruction?</w:t>
        </w:r>
      </w:hyperlink>
      <w:r w:rsidDel="00000000" w:rsidR="00000000" w:rsidRPr="00000000">
        <w:rPr>
          <w:rtl w:val="0"/>
        </w:rPr>
      </w:r>
    </w:p>
    <w:p w:rsidR="00000000" w:rsidDel="00000000" w:rsidP="00000000" w:rsidRDefault="00000000" w:rsidRPr="00000000" w14:paraId="00000050">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information about a related urologic condition.</w:t>
      </w:r>
    </w:p>
    <w:p w:rsidR="00000000" w:rsidDel="00000000" w:rsidP="00000000" w:rsidRDefault="00000000" w:rsidRPr="00000000" w14:paraId="000000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77hrbm873i5"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96</w:t>
      </w:r>
      <w:r w:rsidDel="00000000" w:rsidR="00000000" w:rsidRPr="00000000">
        <w:rPr>
          <w:rtl w:val="0"/>
        </w:rPr>
      </w:r>
    </w:p>
    <w:p w:rsidR="00000000" w:rsidDel="00000000" w:rsidP="00000000" w:rsidRDefault="00000000" w:rsidRPr="00000000" w14:paraId="00000053">
      <w:pPr>
        <w:spacing w:line="390" w:lineRule="auto"/>
        <w:rPr>
          <w:color w:val="232323"/>
          <w:sz w:val="24"/>
          <w:szCs w:val="24"/>
        </w:rPr>
      </w:pPr>
      <w:r w:rsidDel="00000000" w:rsidR="00000000" w:rsidRPr="00000000">
        <w:rPr>
          <w:color w:val="232323"/>
          <w:sz w:val="24"/>
          <w:szCs w:val="24"/>
          <w:rtl w:val="0"/>
        </w:rPr>
        <w:t xml:space="preserve">ASSUMPTIONS: You are asking about the risks associated with co-infection of COVID-19 and influenza B in children, including possible complications and severity. I am assuming the patient is a child and that you are interested in clinical outcomes and risk factors for severe disease.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line="390" w:lineRule="auto"/>
        <w:rPr>
          <w:color w:val="232323"/>
          <w:sz w:val="24"/>
          <w:szCs w:val="24"/>
        </w:rPr>
      </w:pPr>
      <w:r w:rsidDel="00000000" w:rsidR="00000000" w:rsidRPr="00000000">
        <w:rPr>
          <w:color w:val="232323"/>
          <w:sz w:val="24"/>
          <w:szCs w:val="24"/>
          <w:rtl w:val="0"/>
        </w:rPr>
        <w:t xml:space="preserve">Coinfection or sequential infection with SARS-CoV-2 (COVID-19) and influenza B can occur in children, as their clinical features overlap and both viruses may circulate simultaneously</w:t>
      </w:r>
      <w:hyperlink r:id="rId96">
        <w:r w:rsidDel="00000000" w:rsidR="00000000" w:rsidRPr="00000000">
          <w:rPr>
            <w:color w:val="232323"/>
            <w:sz w:val="24"/>
            <w:szCs w:val="24"/>
            <w:rtl w:val="0"/>
          </w:rPr>
          <w:t xml:space="preserve"> </w:t>
        </w:r>
      </w:hyperlink>
      <w:hyperlink r:id="rId97">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Detection of one respiratory pathogen does not exclude the possibility of coinfection with another; in a systematic review, coinfection was detected in 5.6 percent of children with COVID-19, with influenza accounting for 11 percent of coinfections</w:t>
      </w:r>
      <w:hyperlink r:id="rId98">
        <w:r w:rsidDel="00000000" w:rsidR="00000000" w:rsidRPr="00000000">
          <w:rPr>
            <w:color w:val="232323"/>
            <w:sz w:val="24"/>
            <w:szCs w:val="24"/>
            <w:rtl w:val="0"/>
          </w:rPr>
          <w:t xml:space="preserve"> </w:t>
        </w:r>
      </w:hyperlink>
      <w:hyperlink r:id="rId9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6">
      <w:pPr>
        <w:spacing w:line="390" w:lineRule="auto"/>
        <w:rPr>
          <w:color w:val="232323"/>
          <w:sz w:val="24"/>
          <w:szCs w:val="24"/>
        </w:rPr>
      </w:pPr>
      <w:r w:rsidDel="00000000" w:rsidR="00000000" w:rsidRPr="00000000">
        <w:rPr>
          <w:rtl w:val="0"/>
        </w:rPr>
      </w:r>
    </w:p>
    <w:p w:rsidR="00000000" w:rsidDel="00000000" w:rsidP="00000000" w:rsidRDefault="00000000" w:rsidRPr="00000000" w14:paraId="00000057">
      <w:pPr>
        <w:spacing w:line="390" w:lineRule="auto"/>
        <w:rPr>
          <w:color w:val="232323"/>
          <w:sz w:val="24"/>
          <w:szCs w:val="24"/>
        </w:rPr>
      </w:pPr>
      <w:r w:rsidDel="00000000" w:rsidR="00000000" w:rsidRPr="00000000">
        <w:rPr>
          <w:color w:val="232323"/>
          <w:sz w:val="24"/>
          <w:szCs w:val="24"/>
          <w:rtl w:val="0"/>
        </w:rPr>
        <w:t xml:space="preserve">Most children with either COVID-19 or influenza have mild or asymptomatic infections, but severe cases do occur, especially in those with underlying medical conditions or in very young children</w:t>
      </w:r>
      <w:hyperlink r:id="rId100">
        <w:r w:rsidDel="00000000" w:rsidR="00000000" w:rsidRPr="00000000">
          <w:rPr>
            <w:color w:val="232323"/>
            <w:sz w:val="24"/>
            <w:szCs w:val="24"/>
            <w:rtl w:val="0"/>
          </w:rPr>
          <w:t xml:space="preserve"> </w:t>
        </w:r>
      </w:hyperlink>
      <w:hyperlink r:id="rId101">
        <w:r w:rsidDel="00000000" w:rsidR="00000000" w:rsidRPr="00000000">
          <w:rPr>
            <w:color w:val="1155cc"/>
            <w:sz w:val="24"/>
            <w:szCs w:val="24"/>
            <w:rtl w:val="0"/>
          </w:rPr>
          <w:t xml:space="preserve">[3]</w:t>
        </w:r>
      </w:hyperlink>
      <w:hyperlink r:id="rId102">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 Children with high-risk conditions (such as medical complexity, genetic or neurologic conditions, congenital heart disease, obesity, diabetes, chronic pulmonary disease, immunosuppression, or being unvaccinated) are at increased risk for severe disease from either virus</w:t>
      </w:r>
      <w:hyperlink r:id="rId103">
        <w:r w:rsidDel="00000000" w:rsidR="00000000" w:rsidRPr="00000000">
          <w:rPr>
            <w:color w:val="232323"/>
            <w:sz w:val="24"/>
            <w:szCs w:val="24"/>
            <w:rtl w:val="0"/>
          </w:rPr>
          <w:t xml:space="preserve"> </w:t>
        </w:r>
      </w:hyperlink>
      <w:hyperlink r:id="rId104">
        <w:r w:rsidDel="00000000" w:rsidR="00000000" w:rsidRPr="00000000">
          <w:rPr>
            <w:color w:val="1155cc"/>
            <w:sz w:val="24"/>
            <w:szCs w:val="24"/>
            <w:rtl w:val="0"/>
          </w:rPr>
          <w:t xml:space="preserve">[5]</w:t>
        </w:r>
      </w:hyperlink>
      <w:hyperlink r:id="rId105">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 Having multiple underlying conditions further increases this risk</w:t>
      </w:r>
      <w:hyperlink r:id="rId106">
        <w:r w:rsidDel="00000000" w:rsidR="00000000" w:rsidRPr="00000000">
          <w:rPr>
            <w:color w:val="232323"/>
            <w:sz w:val="24"/>
            <w:szCs w:val="24"/>
            <w:rtl w:val="0"/>
          </w:rPr>
          <w:t xml:space="preserve"> </w:t>
        </w:r>
      </w:hyperlink>
      <w:hyperlink r:id="rId107">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8">
      <w:pPr>
        <w:spacing w:line="390" w:lineRule="auto"/>
        <w:rPr>
          <w:color w:val="232323"/>
          <w:sz w:val="24"/>
          <w:szCs w:val="24"/>
        </w:rPr>
      </w:pPr>
      <w:r w:rsidDel="00000000" w:rsidR="00000000" w:rsidRPr="00000000">
        <w:rPr>
          <w:rtl w:val="0"/>
        </w:rPr>
      </w:r>
    </w:p>
    <w:p w:rsidR="00000000" w:rsidDel="00000000" w:rsidP="00000000" w:rsidRDefault="00000000" w:rsidRPr="00000000" w14:paraId="00000059">
      <w:pPr>
        <w:spacing w:line="390" w:lineRule="auto"/>
        <w:rPr>
          <w:color w:val="232323"/>
          <w:sz w:val="24"/>
          <w:szCs w:val="24"/>
        </w:rPr>
      </w:pPr>
      <w:r w:rsidDel="00000000" w:rsidR="00000000" w:rsidRPr="00000000">
        <w:rPr>
          <w:color w:val="232323"/>
          <w:sz w:val="24"/>
          <w:szCs w:val="24"/>
          <w:rtl w:val="0"/>
        </w:rPr>
        <w:t xml:space="preserve">Hospitalization rates for both COVID-19 and influenza are highest in infants and young children, and severe outcomes (including ICU admission, mechanical ventilation, and death) are more likely in those with coinfection or bacterial superinfection</w:t>
      </w:r>
      <w:hyperlink r:id="rId108">
        <w:r w:rsidDel="00000000" w:rsidR="00000000" w:rsidRPr="00000000">
          <w:rPr>
            <w:color w:val="232323"/>
            <w:sz w:val="24"/>
            <w:szCs w:val="24"/>
            <w:rtl w:val="0"/>
          </w:rPr>
          <w:t xml:space="preserve"> </w:t>
        </w:r>
      </w:hyperlink>
      <w:hyperlink r:id="rId109">
        <w:r w:rsidDel="00000000" w:rsidR="00000000" w:rsidRPr="00000000">
          <w:rPr>
            <w:color w:val="1155cc"/>
            <w:sz w:val="24"/>
            <w:szCs w:val="24"/>
            <w:rtl w:val="0"/>
          </w:rPr>
          <w:t xml:space="preserve">[7]</w:t>
        </w:r>
      </w:hyperlink>
      <w:hyperlink r:id="rId110">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 Bacterial coinfection (especially with Staphylococcus aureus, Streptococcus pneumoniae, or Streptococcus pyogenes) can be particularly severe and rapidly fatal in children with influenza, and may also complicate COVID-19</w:t>
      </w:r>
      <w:hyperlink r:id="rId111">
        <w:r w:rsidDel="00000000" w:rsidR="00000000" w:rsidRPr="00000000">
          <w:rPr>
            <w:color w:val="232323"/>
            <w:sz w:val="24"/>
            <w:szCs w:val="24"/>
            <w:rtl w:val="0"/>
          </w:rPr>
          <w:t xml:space="preserve"> </w:t>
        </w:r>
      </w:hyperlink>
      <w:hyperlink r:id="rId112">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5A">
      <w:pPr>
        <w:spacing w:line="390" w:lineRule="auto"/>
        <w:rPr>
          <w:color w:val="232323"/>
          <w:sz w:val="24"/>
          <w:szCs w:val="24"/>
        </w:rPr>
      </w:pPr>
      <w:r w:rsidDel="00000000" w:rsidR="00000000" w:rsidRPr="00000000">
        <w:rPr>
          <w:rtl w:val="0"/>
        </w:rPr>
      </w:r>
    </w:p>
    <w:p w:rsidR="00000000" w:rsidDel="00000000" w:rsidP="00000000" w:rsidRDefault="00000000" w:rsidRPr="00000000" w14:paraId="0000005B">
      <w:pPr>
        <w:spacing w:line="390" w:lineRule="auto"/>
        <w:rPr>
          <w:color w:val="232323"/>
          <w:sz w:val="24"/>
          <w:szCs w:val="24"/>
        </w:rPr>
      </w:pPr>
      <w:r w:rsidDel="00000000" w:rsidR="00000000" w:rsidRPr="00000000">
        <w:rPr>
          <w:color w:val="232323"/>
          <w:sz w:val="24"/>
          <w:szCs w:val="24"/>
          <w:rtl w:val="0"/>
        </w:rPr>
        <w:t xml:space="preserve">In children admitted to the ICU, the severity of COVID-19 and influenza appears similar, with comparable rates of mechanical ventilation and vasopressor support</w:t>
      </w:r>
      <w:hyperlink r:id="rId113">
        <w:r w:rsidDel="00000000" w:rsidR="00000000" w:rsidRPr="00000000">
          <w:rPr>
            <w:color w:val="232323"/>
            <w:sz w:val="24"/>
            <w:szCs w:val="24"/>
            <w:rtl w:val="0"/>
          </w:rPr>
          <w:t xml:space="preserve"> </w:t>
        </w:r>
      </w:hyperlink>
      <w:hyperlink r:id="rId114">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Toxic shock syndrome and severe pneumonia have been described in coinfections, and neurologic complications (such as encephalitis) are rare but more frequent in children under five years</w:t>
      </w:r>
      <w:hyperlink r:id="rId115">
        <w:r w:rsidDel="00000000" w:rsidR="00000000" w:rsidRPr="00000000">
          <w:rPr>
            <w:color w:val="232323"/>
            <w:sz w:val="24"/>
            <w:szCs w:val="24"/>
            <w:rtl w:val="0"/>
          </w:rPr>
          <w:t xml:space="preserve"> </w:t>
        </w:r>
      </w:hyperlink>
      <w:hyperlink r:id="rId116">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5C">
      <w:pPr>
        <w:pStyle w:val="Heading3"/>
        <w:keepNext w:val="0"/>
        <w:keepLines w:val="0"/>
        <w:spacing w:after="40" w:before="460" w:line="346.66666666666663" w:lineRule="auto"/>
        <w:rPr>
          <w:b w:val="1"/>
          <w:bCs w:val="1"/>
          <w:color w:val="232323"/>
          <w:sz w:val="27"/>
          <w:szCs w:val="27"/>
        </w:rPr>
      </w:pPr>
      <w:bookmarkStart w:colFirst="0" w:colLast="0" w:name="_am6rpl8i1mq6"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5D">
      <w:pPr>
        <w:numPr>
          <w:ilvl w:val="0"/>
          <w:numId w:val="1"/>
        </w:numPr>
        <w:spacing w:after="0" w:afterAutospacing="0" w:before="220" w:line="390" w:lineRule="auto"/>
        <w:ind w:left="720" w:hanging="360"/>
        <w:rPr>
          <w:sz w:val="24"/>
          <w:szCs w:val="24"/>
        </w:rPr>
      </w:pPr>
      <w:r w:rsidDel="00000000" w:rsidR="00000000" w:rsidRPr="00000000">
        <w:rPr>
          <w:color w:val="232323"/>
          <w:sz w:val="24"/>
          <w:szCs w:val="24"/>
          <w:rtl w:val="0"/>
        </w:rPr>
        <w:t xml:space="preserve">Coinfection with COVID-19 and influenza B is possible in children and may increase the risk of severe disease, especially in those with underlying conditions </w:t>
      </w:r>
      <w:hyperlink r:id="rId117">
        <w:r w:rsidDel="00000000" w:rsidR="00000000" w:rsidRPr="00000000">
          <w:rPr>
            <w:color w:val="1155cc"/>
            <w:sz w:val="24"/>
            <w:szCs w:val="24"/>
            <w:rtl w:val="0"/>
          </w:rPr>
          <w:t xml:space="preserve">[1]</w:t>
        </w:r>
      </w:hyperlink>
      <w:hyperlink r:id="rId118">
        <w:r w:rsidDel="00000000" w:rsidR="00000000" w:rsidRPr="00000000">
          <w:rPr>
            <w:color w:val="1155cc"/>
            <w:sz w:val="24"/>
            <w:szCs w:val="24"/>
            <w:rtl w:val="0"/>
          </w:rPr>
          <w:t xml:space="preserve">[2]</w:t>
        </w:r>
      </w:hyperlink>
      <w:hyperlink r:id="rId119">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Severe outcomes (hospitalization, ICU admission, death) are more likely in infants, young children, and those with comorbidities </w:t>
      </w:r>
      <w:hyperlink r:id="rId120">
        <w:r w:rsidDel="00000000" w:rsidR="00000000" w:rsidRPr="00000000">
          <w:rPr>
            <w:color w:val="1155cc"/>
            <w:sz w:val="24"/>
            <w:szCs w:val="24"/>
            <w:rtl w:val="0"/>
          </w:rPr>
          <w:t xml:space="preserve">[7]</w:t>
        </w:r>
      </w:hyperlink>
      <w:hyperlink r:id="rId121">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F">
      <w:pPr>
        <w:numPr>
          <w:ilvl w:val="0"/>
          <w:numId w:val="1"/>
        </w:numPr>
        <w:spacing w:after="240" w:before="0" w:beforeAutospacing="0" w:line="390" w:lineRule="auto"/>
        <w:ind w:left="720" w:hanging="360"/>
        <w:rPr>
          <w:sz w:val="24"/>
          <w:szCs w:val="24"/>
        </w:rPr>
      </w:pPr>
      <w:r w:rsidDel="00000000" w:rsidR="00000000" w:rsidRPr="00000000">
        <w:rPr>
          <w:color w:val="232323"/>
          <w:sz w:val="24"/>
          <w:szCs w:val="24"/>
          <w:rtl w:val="0"/>
        </w:rPr>
        <w:t xml:space="preserve">Bacterial coinfection can further worsen prognosis and should be suspected in children with severe or deteriorating illness </w:t>
      </w:r>
      <w:hyperlink r:id="rId122">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0">
      <w:pPr>
        <w:pStyle w:val="Heading3"/>
        <w:keepNext w:val="0"/>
        <w:keepLines w:val="0"/>
        <w:spacing w:after="40" w:before="460" w:line="346.66666666666663" w:lineRule="auto"/>
        <w:rPr>
          <w:b w:val="1"/>
          <w:bCs w:val="1"/>
          <w:color w:val="232323"/>
          <w:sz w:val="27"/>
          <w:szCs w:val="27"/>
        </w:rPr>
      </w:pPr>
      <w:bookmarkStart w:colFirst="0" w:colLast="0" w:name="_cwfe848c0ad7"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61">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2">
      <w:pPr>
        <w:numPr>
          <w:ilvl w:val="0"/>
          <w:numId w:val="10"/>
        </w:numPr>
        <w:spacing w:after="0" w:afterAutospacing="0" w:before="220" w:line="390" w:lineRule="auto"/>
        <w:ind w:left="720" w:hanging="360"/>
      </w:pPr>
      <w:hyperlink r:id="rId123">
        <w:r w:rsidDel="00000000" w:rsidR="00000000" w:rsidRPr="00000000">
          <w:rPr>
            <w:color w:val="1155cc"/>
            <w:sz w:val="24"/>
            <w:szCs w:val="24"/>
            <w:rtl w:val="0"/>
          </w:rPr>
          <w:t xml:space="preserve">What are the recommended diagnostic steps for suspected coinfection?</w:t>
        </w:r>
      </w:hyperlink>
      <w:r w:rsidDel="00000000" w:rsidR="00000000" w:rsidRPr="00000000">
        <w:rPr>
          <w:rtl w:val="0"/>
        </w:rPr>
      </w:r>
    </w:p>
    <w:p w:rsidR="00000000" w:rsidDel="00000000" w:rsidP="00000000" w:rsidRDefault="00000000" w:rsidRPr="00000000" w14:paraId="00000063">
      <w:pPr>
        <w:numPr>
          <w:ilvl w:val="0"/>
          <w:numId w:val="10"/>
        </w:numPr>
        <w:spacing w:after="0" w:afterAutospacing="0" w:before="0" w:beforeAutospacing="0" w:line="390" w:lineRule="auto"/>
        <w:ind w:left="720" w:hanging="360"/>
      </w:pPr>
      <w:hyperlink r:id="rId124">
        <w:r w:rsidDel="00000000" w:rsidR="00000000" w:rsidRPr="00000000">
          <w:rPr>
            <w:color w:val="1155cc"/>
            <w:sz w:val="24"/>
            <w:szCs w:val="24"/>
            <w:rtl w:val="0"/>
          </w:rPr>
          <w:t xml:space="preserve">How should management differ in children with coinfection versus single infection?</w:t>
        </w:r>
      </w:hyperlink>
      <w:r w:rsidDel="00000000" w:rsidR="00000000" w:rsidRPr="00000000">
        <w:rPr>
          <w:rtl w:val="0"/>
        </w:rPr>
      </w:r>
    </w:p>
    <w:p w:rsidR="00000000" w:rsidDel="00000000" w:rsidP="00000000" w:rsidRDefault="00000000" w:rsidRPr="00000000" w14:paraId="00000064">
      <w:pPr>
        <w:numPr>
          <w:ilvl w:val="0"/>
          <w:numId w:val="10"/>
        </w:numPr>
        <w:spacing w:after="0" w:afterAutospacing="0" w:before="0" w:beforeAutospacing="0" w:line="390" w:lineRule="auto"/>
        <w:ind w:left="720" w:hanging="360"/>
      </w:pPr>
      <w:hyperlink r:id="rId125">
        <w:r w:rsidDel="00000000" w:rsidR="00000000" w:rsidRPr="00000000">
          <w:rPr>
            <w:color w:val="1155cc"/>
            <w:sz w:val="24"/>
            <w:szCs w:val="24"/>
            <w:rtl w:val="0"/>
          </w:rPr>
          <w:t xml:space="preserve">What are the most common complications of coinfection?</w:t>
        </w:r>
      </w:hyperlink>
      <w:r w:rsidDel="00000000" w:rsidR="00000000" w:rsidRPr="00000000">
        <w:rPr>
          <w:rtl w:val="0"/>
        </w:rPr>
      </w:r>
    </w:p>
    <w:p w:rsidR="00000000" w:rsidDel="00000000" w:rsidP="00000000" w:rsidRDefault="00000000" w:rsidRPr="00000000" w14:paraId="00000065">
      <w:pPr>
        <w:numPr>
          <w:ilvl w:val="0"/>
          <w:numId w:val="10"/>
        </w:numPr>
        <w:spacing w:after="0" w:afterAutospacing="0" w:before="0" w:beforeAutospacing="0" w:line="390" w:lineRule="auto"/>
        <w:ind w:left="720" w:hanging="360"/>
      </w:pPr>
      <w:hyperlink r:id="rId126">
        <w:r w:rsidDel="00000000" w:rsidR="00000000" w:rsidRPr="00000000">
          <w:rPr>
            <w:color w:val="1155cc"/>
            <w:sz w:val="24"/>
            <w:szCs w:val="24"/>
            <w:rtl w:val="0"/>
          </w:rPr>
          <w:t xml:space="preserve">How does vaccination status affect risk and outcomes?</w:t>
        </w:r>
      </w:hyperlink>
      <w:r w:rsidDel="00000000" w:rsidR="00000000" w:rsidRPr="00000000">
        <w:rPr>
          <w:rtl w:val="0"/>
        </w:rPr>
      </w:r>
    </w:p>
    <w:p w:rsidR="00000000" w:rsidDel="00000000" w:rsidP="00000000" w:rsidRDefault="00000000" w:rsidRPr="00000000" w14:paraId="00000066">
      <w:pPr>
        <w:numPr>
          <w:ilvl w:val="0"/>
          <w:numId w:val="10"/>
        </w:numPr>
        <w:spacing w:after="0" w:afterAutospacing="0" w:before="0" w:beforeAutospacing="0" w:line="390" w:lineRule="auto"/>
        <w:ind w:left="720" w:hanging="360"/>
      </w:pPr>
      <w:hyperlink r:id="rId127">
        <w:r w:rsidDel="00000000" w:rsidR="00000000" w:rsidRPr="00000000">
          <w:rPr>
            <w:color w:val="1155cc"/>
            <w:sz w:val="24"/>
            <w:szCs w:val="24"/>
            <w:rtl w:val="0"/>
          </w:rPr>
          <w:t xml:space="preserve">What are the indications for hospitalization in children with coinfection?</w:t>
        </w:r>
      </w:hyperlink>
      <w:r w:rsidDel="00000000" w:rsidR="00000000" w:rsidRPr="00000000">
        <w:rPr>
          <w:rtl w:val="0"/>
        </w:rPr>
      </w:r>
    </w:p>
    <w:p w:rsidR="00000000" w:rsidDel="00000000" w:rsidP="00000000" w:rsidRDefault="00000000" w:rsidRPr="00000000" w14:paraId="00000067">
      <w:pPr>
        <w:numPr>
          <w:ilvl w:val="0"/>
          <w:numId w:val="10"/>
        </w:numPr>
        <w:spacing w:after="0" w:afterAutospacing="0" w:before="0" w:beforeAutospacing="0" w:line="390" w:lineRule="auto"/>
        <w:ind w:left="720" w:hanging="360"/>
      </w:pPr>
      <w:hyperlink r:id="rId128">
        <w:r w:rsidDel="00000000" w:rsidR="00000000" w:rsidRPr="00000000">
          <w:rPr>
            <w:color w:val="1155cc"/>
            <w:sz w:val="24"/>
            <w:szCs w:val="24"/>
            <w:rtl w:val="0"/>
          </w:rPr>
          <w:t xml:space="preserve">What is the role of antiviral and antibiotic therapy in coinfected children?</w:t>
        </w:r>
      </w:hyperlink>
      <w:r w:rsidDel="00000000" w:rsidR="00000000" w:rsidRPr="00000000">
        <w:rPr>
          <w:rtl w:val="0"/>
        </w:rPr>
      </w:r>
    </w:p>
    <w:p w:rsidR="00000000" w:rsidDel="00000000" w:rsidP="00000000" w:rsidRDefault="00000000" w:rsidRPr="00000000" w14:paraId="00000068">
      <w:pPr>
        <w:numPr>
          <w:ilvl w:val="0"/>
          <w:numId w:val="10"/>
        </w:numPr>
        <w:spacing w:after="240" w:before="0" w:beforeAutospacing="0" w:line="390" w:lineRule="auto"/>
        <w:ind w:left="720" w:hanging="360"/>
      </w:pPr>
      <w:hyperlink r:id="rId129">
        <w:r w:rsidDel="00000000" w:rsidR="00000000" w:rsidRPr="00000000">
          <w:rPr>
            <w:color w:val="1155cc"/>
            <w:sz w:val="24"/>
            <w:szCs w:val="24"/>
            <w:rtl w:val="0"/>
          </w:rPr>
          <w:t xml:space="preserve">How should children with underlying conditions be monitored during coinfection?</w:t>
        </w:r>
      </w:hyperlink>
      <w:r w:rsidDel="00000000" w:rsidR="00000000" w:rsidRPr="00000000">
        <w:rPr>
          <w:rtl w:val="0"/>
        </w:rPr>
      </w:r>
    </w:p>
    <w:p w:rsidR="00000000" w:rsidDel="00000000" w:rsidP="00000000" w:rsidRDefault="00000000" w:rsidRPr="00000000" w14:paraId="00000069">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management or prevention strategies.</w:t>
      </w:r>
    </w:p>
    <w:p w:rsidR="00000000" w:rsidDel="00000000" w:rsidP="00000000" w:rsidRDefault="00000000" w:rsidRPr="00000000" w14:paraId="0000006A">
      <w:pPr>
        <w:pStyle w:val="Heading3"/>
        <w:keepNext w:val="0"/>
        <w:keepLines w:val="0"/>
        <w:spacing w:after="40" w:before="460" w:line="346.66666666666663" w:lineRule="auto"/>
        <w:rPr>
          <w:b w:val="1"/>
          <w:bCs w:val="1"/>
          <w:color w:val="232323"/>
          <w:sz w:val="27"/>
          <w:szCs w:val="27"/>
        </w:rPr>
      </w:pPr>
      <w:bookmarkStart w:colFirst="0" w:colLast="0" w:name="_t4bddplsblw"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B">
      <w:pPr>
        <w:numPr>
          <w:ilvl w:val="0"/>
          <w:numId w:val="4"/>
        </w:numPr>
        <w:spacing w:after="0" w:afterAutospacing="0" w:before="240" w:lineRule="auto"/>
        <w:ind w:left="720" w:hanging="360"/>
      </w:pPr>
      <w:hyperlink r:id="rId130">
        <w:r w:rsidDel="00000000" w:rsidR="00000000" w:rsidRPr="00000000">
          <w:rPr>
            <w:color w:val="1155cc"/>
            <w:sz w:val="24"/>
            <w:szCs w:val="24"/>
            <w:rtl w:val="0"/>
          </w:rPr>
          <w:t xml:space="preserve">Seasonal influenza in children: Clinical features and diagnosis &gt; DIAGNOSIS &gt; Approach to testing &gt; Testing for SARS-CoV-2</w:t>
        </w:r>
      </w:hyperlink>
      <w:r w:rsidDel="00000000" w:rsidR="00000000" w:rsidRPr="00000000">
        <w:rPr>
          <w:rtl w:val="0"/>
        </w:rPr>
      </w:r>
    </w:p>
    <w:p w:rsidR="00000000" w:rsidDel="00000000" w:rsidP="00000000" w:rsidRDefault="00000000" w:rsidRPr="00000000" w14:paraId="0000006C">
      <w:pPr>
        <w:numPr>
          <w:ilvl w:val="0"/>
          <w:numId w:val="4"/>
        </w:numPr>
        <w:spacing w:after="0" w:afterAutospacing="0" w:before="0" w:beforeAutospacing="0" w:lineRule="auto"/>
        <w:ind w:left="720" w:hanging="360"/>
      </w:pPr>
      <w:hyperlink r:id="rId131">
        <w:r w:rsidDel="00000000" w:rsidR="00000000" w:rsidRPr="00000000">
          <w:rPr>
            <w:color w:val="1155cc"/>
            <w:sz w:val="24"/>
            <w:szCs w:val="24"/>
            <w:rtl w:val="0"/>
          </w:rPr>
          <w:t xml:space="preserve">COVID-19: Clinical manifestations and diagnosis in children &gt; APPROACH TO DIAGNOSIS &gt; Detection of other respiratory pathogens</w:t>
        </w:r>
      </w:hyperlink>
      <w:r w:rsidDel="00000000" w:rsidR="00000000" w:rsidRPr="00000000">
        <w:rPr>
          <w:rtl w:val="0"/>
        </w:rPr>
      </w:r>
    </w:p>
    <w:p w:rsidR="00000000" w:rsidDel="00000000" w:rsidP="00000000" w:rsidRDefault="00000000" w:rsidRPr="00000000" w14:paraId="0000006D">
      <w:pPr>
        <w:numPr>
          <w:ilvl w:val="0"/>
          <w:numId w:val="4"/>
        </w:numPr>
        <w:spacing w:after="0" w:afterAutospacing="0" w:before="0" w:beforeAutospacing="0" w:lineRule="auto"/>
        <w:ind w:left="720" w:hanging="360"/>
      </w:pPr>
      <w:hyperlink r:id="rId132">
        <w:r w:rsidDel="00000000" w:rsidR="00000000" w:rsidRPr="00000000">
          <w:rPr>
            <w:color w:val="1155cc"/>
            <w:sz w:val="24"/>
            <w:szCs w:val="24"/>
            <w:rtl w:val="0"/>
          </w:rPr>
          <w:t xml:space="preserve">COVID-19: Clinical manifestations and diagnosis in children &gt; CLINICAL MANIFESTATIONS &gt; Spectrum of disease severity</w:t>
        </w:r>
      </w:hyperlink>
      <w:r w:rsidDel="00000000" w:rsidR="00000000" w:rsidRPr="00000000">
        <w:rPr>
          <w:rtl w:val="0"/>
        </w:rPr>
      </w:r>
    </w:p>
    <w:p w:rsidR="00000000" w:rsidDel="00000000" w:rsidP="00000000" w:rsidRDefault="00000000" w:rsidRPr="00000000" w14:paraId="0000006E">
      <w:pPr>
        <w:numPr>
          <w:ilvl w:val="0"/>
          <w:numId w:val="4"/>
        </w:numPr>
        <w:spacing w:after="0" w:afterAutospacing="0" w:before="0" w:beforeAutospacing="0" w:lineRule="auto"/>
        <w:ind w:left="720" w:hanging="360"/>
      </w:pPr>
      <w:hyperlink r:id="rId133">
        <w:r w:rsidDel="00000000" w:rsidR="00000000" w:rsidRPr="00000000">
          <w:rPr>
            <w:color w:val="1155cc"/>
            <w:sz w:val="24"/>
            <w:szCs w:val="24"/>
            <w:rtl w:val="0"/>
          </w:rPr>
          <w:t xml:space="preserve">COVID-19: Clinical features &gt; SPECIAL POPULATIONS &gt; Children</w:t>
        </w:r>
      </w:hyperlink>
      <w:r w:rsidDel="00000000" w:rsidR="00000000" w:rsidRPr="00000000">
        <w:rPr>
          <w:rtl w:val="0"/>
        </w:rPr>
      </w:r>
    </w:p>
    <w:p w:rsidR="00000000" w:rsidDel="00000000" w:rsidP="00000000" w:rsidRDefault="00000000" w:rsidRPr="00000000" w14:paraId="0000006F">
      <w:pPr>
        <w:numPr>
          <w:ilvl w:val="0"/>
          <w:numId w:val="4"/>
        </w:numPr>
        <w:spacing w:after="0" w:afterAutospacing="0" w:before="0" w:beforeAutospacing="0" w:lineRule="auto"/>
        <w:ind w:left="720" w:hanging="360"/>
      </w:pPr>
      <w:hyperlink r:id="rId134">
        <w:r w:rsidDel="00000000" w:rsidR="00000000" w:rsidRPr="00000000">
          <w:rPr>
            <w:color w:val="1155cc"/>
            <w:sz w:val="24"/>
            <w:szCs w:val="24"/>
            <w:rtl w:val="0"/>
          </w:rPr>
          <w:t xml:space="preserve">COVID-19: Clinical manifestations and diagnosis in children &gt; EPIDEMIOLOGY &gt; Risk factors for severe disease</w:t>
        </w:r>
      </w:hyperlink>
      <w:r w:rsidDel="00000000" w:rsidR="00000000" w:rsidRPr="00000000">
        <w:rPr>
          <w:rtl w:val="0"/>
        </w:rPr>
      </w:r>
    </w:p>
    <w:p w:rsidR="00000000" w:rsidDel="00000000" w:rsidP="00000000" w:rsidRDefault="00000000" w:rsidRPr="00000000" w14:paraId="00000070">
      <w:pPr>
        <w:numPr>
          <w:ilvl w:val="0"/>
          <w:numId w:val="4"/>
        </w:numPr>
        <w:spacing w:after="0" w:afterAutospacing="0" w:before="0" w:beforeAutospacing="0" w:lineRule="auto"/>
        <w:ind w:left="720" w:hanging="360"/>
      </w:pPr>
      <w:hyperlink r:id="rId135">
        <w:r w:rsidDel="00000000" w:rsidR="00000000" w:rsidRPr="00000000">
          <w:rPr>
            <w:color w:val="1155cc"/>
            <w:sz w:val="24"/>
            <w:szCs w:val="24"/>
            <w:rtl w:val="0"/>
          </w:rPr>
          <w:t xml:space="preserve">COVID-19: Management in children &gt; RISK STRATIFICATION</w:t>
        </w:r>
      </w:hyperlink>
      <w:r w:rsidDel="00000000" w:rsidR="00000000" w:rsidRPr="00000000">
        <w:rPr>
          <w:rtl w:val="0"/>
        </w:rPr>
      </w:r>
    </w:p>
    <w:p w:rsidR="00000000" w:rsidDel="00000000" w:rsidP="00000000" w:rsidRDefault="00000000" w:rsidRPr="00000000" w14:paraId="00000071">
      <w:pPr>
        <w:numPr>
          <w:ilvl w:val="0"/>
          <w:numId w:val="4"/>
        </w:numPr>
        <w:spacing w:after="0" w:afterAutospacing="0" w:before="0" w:beforeAutospacing="0" w:lineRule="auto"/>
        <w:ind w:left="720" w:hanging="360"/>
      </w:pPr>
      <w:hyperlink r:id="rId136">
        <w:r w:rsidDel="00000000" w:rsidR="00000000" w:rsidRPr="00000000">
          <w:rPr>
            <w:color w:val="1155cc"/>
            <w:sz w:val="24"/>
            <w:szCs w:val="24"/>
            <w:rtl w:val="0"/>
          </w:rPr>
          <w:t xml:space="preserve">COVID-19: Clinical manifestations and diagnosis in children &gt; EPIDEMIOLOGY &gt; Hospitalization and death</w:t>
        </w:r>
      </w:hyperlink>
      <w:r w:rsidDel="00000000" w:rsidR="00000000" w:rsidRPr="00000000">
        <w:rPr>
          <w:rtl w:val="0"/>
        </w:rPr>
      </w:r>
    </w:p>
    <w:p w:rsidR="00000000" w:rsidDel="00000000" w:rsidP="00000000" w:rsidRDefault="00000000" w:rsidRPr="00000000" w14:paraId="00000072">
      <w:pPr>
        <w:numPr>
          <w:ilvl w:val="0"/>
          <w:numId w:val="4"/>
        </w:numPr>
        <w:spacing w:after="0" w:afterAutospacing="0" w:before="0" w:beforeAutospacing="0" w:lineRule="auto"/>
        <w:ind w:left="720" w:hanging="360"/>
      </w:pPr>
      <w:hyperlink r:id="rId137">
        <w:r w:rsidDel="00000000" w:rsidR="00000000" w:rsidRPr="00000000">
          <w:rPr>
            <w:color w:val="1155cc"/>
            <w:sz w:val="24"/>
            <w:szCs w:val="24"/>
            <w:rtl w:val="0"/>
          </w:rPr>
          <w:t xml:space="preserve">Seasonal influenza in children: Clinical features and diagnosis &gt; EPIDEMIOLOGY &gt; Burden of disease</w:t>
        </w:r>
      </w:hyperlink>
      <w:r w:rsidDel="00000000" w:rsidR="00000000" w:rsidRPr="00000000">
        <w:rPr>
          <w:rtl w:val="0"/>
        </w:rPr>
      </w:r>
    </w:p>
    <w:p w:rsidR="00000000" w:rsidDel="00000000" w:rsidP="00000000" w:rsidRDefault="00000000" w:rsidRPr="00000000" w14:paraId="00000073">
      <w:pPr>
        <w:numPr>
          <w:ilvl w:val="0"/>
          <w:numId w:val="4"/>
        </w:numPr>
        <w:spacing w:after="0" w:afterAutospacing="0" w:before="0" w:beforeAutospacing="0" w:lineRule="auto"/>
        <w:ind w:left="720" w:hanging="360"/>
      </w:pPr>
      <w:hyperlink r:id="rId138">
        <w:r w:rsidDel="00000000" w:rsidR="00000000" w:rsidRPr="00000000">
          <w:rPr>
            <w:color w:val="1155cc"/>
            <w:sz w:val="24"/>
            <w:szCs w:val="24"/>
            <w:rtl w:val="0"/>
          </w:rPr>
          <w:t xml:space="preserve">Seasonal influenza in children: Clinical features and diagnosis &gt; COMPLICATIONS &gt; Secondary bacterial infection &gt; S. pneumoniae, S. pyogenes, or S. aureus coinfection</w:t>
        </w:r>
      </w:hyperlink>
      <w:r w:rsidDel="00000000" w:rsidR="00000000" w:rsidRPr="00000000">
        <w:rPr>
          <w:rtl w:val="0"/>
        </w:rPr>
      </w:r>
    </w:p>
    <w:p w:rsidR="00000000" w:rsidDel="00000000" w:rsidP="00000000" w:rsidRDefault="00000000" w:rsidRPr="00000000" w14:paraId="00000074">
      <w:pPr>
        <w:numPr>
          <w:ilvl w:val="0"/>
          <w:numId w:val="4"/>
        </w:numPr>
        <w:spacing w:after="240" w:before="0" w:beforeAutospacing="0" w:lineRule="auto"/>
        <w:ind w:left="720" w:hanging="360"/>
      </w:pPr>
      <w:hyperlink r:id="rId139">
        <w:r w:rsidDel="00000000" w:rsidR="00000000" w:rsidRPr="00000000">
          <w:rPr>
            <w:color w:val="1155cc"/>
            <w:sz w:val="24"/>
            <w:szCs w:val="24"/>
            <w:rtl w:val="0"/>
          </w:rPr>
          <w:t xml:space="preserve">Viral meningitis in children: Epidemiology, pathogenesis, and etiology &gt; ETIOLOGY &gt; Other viruses &gt; Influenza</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www.uptodate.com/contents/7018#H9" TargetMode="External"/><Relationship Id="rId43" Type="http://schemas.openxmlformats.org/officeDocument/2006/relationships/hyperlink" Target="https://www.uptodate.com/contents/7018#H53649420" TargetMode="External"/><Relationship Id="rId46" Type="http://schemas.openxmlformats.org/officeDocument/2006/relationships/hyperlink" Target="https://www.uptodate.com/contents/3133#H1410697" TargetMode="External"/><Relationship Id="rId45" Type="http://schemas.openxmlformats.org/officeDocument/2006/relationships/hyperlink" Target="https://www.uptodate.com/contents/7032#H9" TargetMode="External"/><Relationship Id="rId107" Type="http://schemas.openxmlformats.org/officeDocument/2006/relationships/hyperlink" Target="https://www.uptodate.com/contents/127488#H4024949724" TargetMode="External"/><Relationship Id="rId106" Type="http://schemas.openxmlformats.org/officeDocument/2006/relationships/hyperlink" Target="https://www.uptodate.com/contents/127488#H4024949724" TargetMode="External"/><Relationship Id="rId105" Type="http://schemas.openxmlformats.org/officeDocument/2006/relationships/hyperlink" Target="https://www.uptodate.com/contents/128389#H4289749292" TargetMode="External"/><Relationship Id="rId104" Type="http://schemas.openxmlformats.org/officeDocument/2006/relationships/hyperlink" Target="https://www.uptodate.com/contents/127488#H4024949724" TargetMode="External"/><Relationship Id="rId109" Type="http://schemas.openxmlformats.org/officeDocument/2006/relationships/hyperlink" Target="https://www.uptodate.com/contents/127488#H2252933217" TargetMode="External"/><Relationship Id="rId108" Type="http://schemas.openxmlformats.org/officeDocument/2006/relationships/hyperlink" Target="https://www.uptodate.com/contents/127488#H2252933217" TargetMode="External"/><Relationship Id="rId48" Type="http://schemas.openxmlformats.org/officeDocument/2006/relationships/hyperlink" Target="https://uptodate.com/contents/9460" TargetMode="External"/><Relationship Id="rId47" Type="http://schemas.openxmlformats.org/officeDocument/2006/relationships/hyperlink" Target="https://uptodate.com/contents/9460" TargetMode="External"/><Relationship Id="rId49" Type="http://schemas.openxmlformats.org/officeDocument/2006/relationships/hyperlink" Target="https://uptodate.com/contents/9460" TargetMode="External"/><Relationship Id="rId103" Type="http://schemas.openxmlformats.org/officeDocument/2006/relationships/hyperlink" Target="https://www.uptodate.com/contents/127488#H4024949724" TargetMode="External"/><Relationship Id="rId102" Type="http://schemas.openxmlformats.org/officeDocument/2006/relationships/hyperlink" Target="https://www.uptodate.com/contents/128323#H900322805" TargetMode="External"/><Relationship Id="rId101" Type="http://schemas.openxmlformats.org/officeDocument/2006/relationships/hyperlink" Target="https://www.uptodate.com/contents/127488#H186180572" TargetMode="External"/><Relationship Id="rId100" Type="http://schemas.openxmlformats.org/officeDocument/2006/relationships/hyperlink" Target="https://www.uptodate.com/contents/127488#H186180572" TargetMode="External"/><Relationship Id="rId31" Type="http://schemas.openxmlformats.org/officeDocument/2006/relationships/hyperlink" Target="https://www.uptodate.com/contents/7032#H9" TargetMode="External"/><Relationship Id="rId30" Type="http://schemas.openxmlformats.org/officeDocument/2006/relationships/hyperlink" Target="https://www.uptodate.com/contents/7018#H9" TargetMode="External"/><Relationship Id="rId33" Type="http://schemas.openxmlformats.org/officeDocument/2006/relationships/hyperlink" Target="https://www.uptodate.com/contents/7032#H9" TargetMode="External"/><Relationship Id="rId32" Type="http://schemas.openxmlformats.org/officeDocument/2006/relationships/hyperlink" Target="https://www.uptodate.com/contents/7018#H9" TargetMode="External"/><Relationship Id="rId35" Type="http://schemas.openxmlformats.org/officeDocument/2006/relationships/hyperlink" Target="https://www.uptodate.com/contents/7032#H9" TargetMode="External"/><Relationship Id="rId34" Type="http://schemas.openxmlformats.org/officeDocument/2006/relationships/hyperlink" Target="https://www.uptodate.com/contents/7018#H53649420" TargetMode="External"/><Relationship Id="rId37" Type="http://schemas.openxmlformats.org/officeDocument/2006/relationships/hyperlink" Target="https://ai.uptodate.com/" TargetMode="External"/><Relationship Id="rId36" Type="http://schemas.openxmlformats.org/officeDocument/2006/relationships/hyperlink" Target="https://www.uptodate.com/contents/7018#H9" TargetMode="External"/><Relationship Id="rId39" Type="http://schemas.openxmlformats.org/officeDocument/2006/relationships/hyperlink" Target="https://ai.uptodate.com/" TargetMode="External"/><Relationship Id="rId38" Type="http://schemas.openxmlformats.org/officeDocument/2006/relationships/hyperlink" Target="https://ai.uptodate.com/" TargetMode="External"/><Relationship Id="rId20" Type="http://schemas.openxmlformats.org/officeDocument/2006/relationships/hyperlink" Target="https://www.uptodate.com/contents/7032#H9" TargetMode="External"/><Relationship Id="rId22" Type="http://schemas.openxmlformats.org/officeDocument/2006/relationships/hyperlink" Target="https://www.uptodate.com/contents/7018#H9" TargetMode="External"/><Relationship Id="rId21" Type="http://schemas.openxmlformats.org/officeDocument/2006/relationships/hyperlink" Target="https://www.uptodate.com/contents/7032#H9" TargetMode="External"/><Relationship Id="rId24" Type="http://schemas.openxmlformats.org/officeDocument/2006/relationships/hyperlink" Target="https://www.uptodate.com/contents/7018#H53649420" TargetMode="External"/><Relationship Id="rId23" Type="http://schemas.openxmlformats.org/officeDocument/2006/relationships/hyperlink" Target="https://www.uptodate.com/contents/7018#H9" TargetMode="External"/><Relationship Id="rId129" Type="http://schemas.openxmlformats.org/officeDocument/2006/relationships/hyperlink" Target="https://ai.uptodate.com/" TargetMode="External"/><Relationship Id="rId128" Type="http://schemas.openxmlformats.org/officeDocument/2006/relationships/hyperlink" Target="https://ai.uptodate.com/" TargetMode="External"/><Relationship Id="rId127" Type="http://schemas.openxmlformats.org/officeDocument/2006/relationships/hyperlink" Target="https://ai.uptodate.com/" TargetMode="External"/><Relationship Id="rId126" Type="http://schemas.openxmlformats.org/officeDocument/2006/relationships/hyperlink" Target="https://ai.uptodate.com/" TargetMode="External"/><Relationship Id="rId26" Type="http://schemas.openxmlformats.org/officeDocument/2006/relationships/hyperlink" Target="https://www.uptodate.com/contents/7018#H9" TargetMode="External"/><Relationship Id="rId121" Type="http://schemas.openxmlformats.org/officeDocument/2006/relationships/hyperlink" Target="https://www.uptodate.com/contents/5973#H6" TargetMode="External"/><Relationship Id="rId25" Type="http://schemas.openxmlformats.org/officeDocument/2006/relationships/hyperlink" Target="https://www.uptodate.com/contents/7018#H53649420" TargetMode="External"/><Relationship Id="rId120" Type="http://schemas.openxmlformats.org/officeDocument/2006/relationships/hyperlink" Target="https://www.uptodate.com/contents/127488#H2252933217" TargetMode="External"/><Relationship Id="rId28" Type="http://schemas.openxmlformats.org/officeDocument/2006/relationships/hyperlink" Target="https://www.uptodate.com/contents/3133#H1410697" TargetMode="External"/><Relationship Id="rId27" Type="http://schemas.openxmlformats.org/officeDocument/2006/relationships/hyperlink" Target="https://www.uptodate.com/contents/7032#H9" TargetMode="External"/><Relationship Id="rId125" Type="http://schemas.openxmlformats.org/officeDocument/2006/relationships/hyperlink" Target="https://ai.uptodate.com/" TargetMode="External"/><Relationship Id="rId29" Type="http://schemas.openxmlformats.org/officeDocument/2006/relationships/hyperlink" Target="https://www.uptodate.com/contents/7018#H53649420" TargetMode="External"/><Relationship Id="rId124" Type="http://schemas.openxmlformats.org/officeDocument/2006/relationships/hyperlink" Target="https://ai.uptodate.com/" TargetMode="External"/><Relationship Id="rId123" Type="http://schemas.openxmlformats.org/officeDocument/2006/relationships/hyperlink" Target="https://ai.uptodate.com/" TargetMode="External"/><Relationship Id="rId122" Type="http://schemas.openxmlformats.org/officeDocument/2006/relationships/hyperlink" Target="https://www.uptodate.com/contents/5973#H2033536467" TargetMode="External"/><Relationship Id="rId95" Type="http://schemas.openxmlformats.org/officeDocument/2006/relationships/hyperlink" Target="https://ai.uptodate.com/" TargetMode="External"/><Relationship Id="rId94" Type="http://schemas.openxmlformats.org/officeDocument/2006/relationships/hyperlink" Target="https://ai.uptodate.com/" TargetMode="External"/><Relationship Id="rId97" Type="http://schemas.openxmlformats.org/officeDocument/2006/relationships/hyperlink" Target="https://www.uptodate.com/contents/5973#H2155324711" TargetMode="External"/><Relationship Id="rId96" Type="http://schemas.openxmlformats.org/officeDocument/2006/relationships/hyperlink" Target="https://www.uptodate.com/contents/5973#H2155324711" TargetMode="External"/><Relationship Id="rId11" Type="http://schemas.openxmlformats.org/officeDocument/2006/relationships/hyperlink" Target="https://www.uptodate.com/contents/7032#H9" TargetMode="External"/><Relationship Id="rId99" Type="http://schemas.openxmlformats.org/officeDocument/2006/relationships/hyperlink" Target="https://www.uptodate.com/contents/127488#H4090715839" TargetMode="External"/><Relationship Id="rId10" Type="http://schemas.openxmlformats.org/officeDocument/2006/relationships/hyperlink" Target="https://www.uptodate.com/contents/7018#H9" TargetMode="External"/><Relationship Id="rId98" Type="http://schemas.openxmlformats.org/officeDocument/2006/relationships/hyperlink" Target="https://www.uptodate.com/contents/127488#H4090715839" TargetMode="External"/><Relationship Id="rId13" Type="http://schemas.openxmlformats.org/officeDocument/2006/relationships/hyperlink" Target="https://www.uptodate.com/contents/3133#H1410697" TargetMode="External"/><Relationship Id="rId12" Type="http://schemas.openxmlformats.org/officeDocument/2006/relationships/hyperlink" Target="https://www.uptodate.com/contents/3133#H1410697" TargetMode="External"/><Relationship Id="rId91" Type="http://schemas.openxmlformats.org/officeDocument/2006/relationships/hyperlink" Target="https://ai.uptodate.com/" TargetMode="External"/><Relationship Id="rId90" Type="http://schemas.openxmlformats.org/officeDocument/2006/relationships/hyperlink" Target="https://www.uptodate.com/contents/9460#F52613480" TargetMode="External"/><Relationship Id="rId93" Type="http://schemas.openxmlformats.org/officeDocument/2006/relationships/hyperlink" Target="https://ai.uptodate.com/" TargetMode="External"/><Relationship Id="rId92" Type="http://schemas.openxmlformats.org/officeDocument/2006/relationships/hyperlink" Target="https://ai.uptodate.com/" TargetMode="External"/><Relationship Id="rId118" Type="http://schemas.openxmlformats.org/officeDocument/2006/relationships/hyperlink" Target="https://www.uptodate.com/contents/127488#H4090715839" TargetMode="External"/><Relationship Id="rId117" Type="http://schemas.openxmlformats.org/officeDocument/2006/relationships/hyperlink" Target="https://www.uptodate.com/contents/5973#H2155324711" TargetMode="External"/><Relationship Id="rId116" Type="http://schemas.openxmlformats.org/officeDocument/2006/relationships/hyperlink" Target="https://www.uptodate.com/contents/5980#H16" TargetMode="External"/><Relationship Id="rId115" Type="http://schemas.openxmlformats.org/officeDocument/2006/relationships/hyperlink" Target="https://www.uptodate.com/contents/5980#H16" TargetMode="External"/><Relationship Id="rId119" Type="http://schemas.openxmlformats.org/officeDocument/2006/relationships/hyperlink" Target="https://www.uptodate.com/contents/127488#H4024949724" TargetMode="External"/><Relationship Id="rId15" Type="http://schemas.openxmlformats.org/officeDocument/2006/relationships/hyperlink" Target="https://www.uptodate.com/contents/7032#H9" TargetMode="External"/><Relationship Id="rId110" Type="http://schemas.openxmlformats.org/officeDocument/2006/relationships/hyperlink" Target="https://www.uptodate.com/contents/5973#H6" TargetMode="External"/><Relationship Id="rId14" Type="http://schemas.openxmlformats.org/officeDocument/2006/relationships/hyperlink" Target="https://www.uptodate.com/contents/7032#H9" TargetMode="External"/><Relationship Id="rId17" Type="http://schemas.openxmlformats.org/officeDocument/2006/relationships/hyperlink" Target="https://www.uptodate.com/contents/3133#H1410697" TargetMode="External"/><Relationship Id="rId16" Type="http://schemas.openxmlformats.org/officeDocument/2006/relationships/hyperlink" Target="https://www.uptodate.com/contents/3133#H1410697" TargetMode="External"/><Relationship Id="rId19" Type="http://schemas.openxmlformats.org/officeDocument/2006/relationships/hyperlink" Target="https://www.uptodate.com/contents/7018#H9" TargetMode="External"/><Relationship Id="rId114" Type="http://schemas.openxmlformats.org/officeDocument/2006/relationships/hyperlink" Target="https://www.uptodate.com/contents/127488#H186180572" TargetMode="External"/><Relationship Id="rId18" Type="http://schemas.openxmlformats.org/officeDocument/2006/relationships/hyperlink" Target="https://www.uptodate.com/contents/7018#H9" TargetMode="External"/><Relationship Id="rId113" Type="http://schemas.openxmlformats.org/officeDocument/2006/relationships/hyperlink" Target="https://www.uptodate.com/contents/127488#H186180572" TargetMode="External"/><Relationship Id="rId112" Type="http://schemas.openxmlformats.org/officeDocument/2006/relationships/hyperlink" Target="https://www.uptodate.com/contents/5973#H2033536467" TargetMode="External"/><Relationship Id="rId111" Type="http://schemas.openxmlformats.org/officeDocument/2006/relationships/hyperlink" Target="https://www.uptodate.com/contents/5973#H2033536467" TargetMode="External"/><Relationship Id="rId84" Type="http://schemas.openxmlformats.org/officeDocument/2006/relationships/hyperlink" Target="https://www.uptodate.com/contents/9460#F204146" TargetMode="External"/><Relationship Id="rId83" Type="http://schemas.openxmlformats.org/officeDocument/2006/relationships/hyperlink" Target="https://www.uptodate.com/contents/9460#F50991240" TargetMode="External"/><Relationship Id="rId86" Type="http://schemas.openxmlformats.org/officeDocument/2006/relationships/hyperlink" Target="https://www.uptodate.com/contents/9460#F55003686" TargetMode="External"/><Relationship Id="rId85" Type="http://schemas.openxmlformats.org/officeDocument/2006/relationships/hyperlink" Target="https://www.uptodate.com/contents/9460#F50988484" TargetMode="External"/><Relationship Id="rId88" Type="http://schemas.openxmlformats.org/officeDocument/2006/relationships/hyperlink" Target="https://www.uptodate.com/contents/9460#F204096" TargetMode="External"/><Relationship Id="rId87" Type="http://schemas.openxmlformats.org/officeDocument/2006/relationships/hyperlink" Target="https://www.uptodate.com/contents/9460#F204084" TargetMode="External"/><Relationship Id="rId89" Type="http://schemas.openxmlformats.org/officeDocument/2006/relationships/hyperlink" Target="https://www.uptodate.com/contents/9460#F5383845" TargetMode="External"/><Relationship Id="rId80" Type="http://schemas.openxmlformats.org/officeDocument/2006/relationships/hyperlink" Target="https://www.uptodate.com/contents/9460#F204130_D3" TargetMode="External"/><Relationship Id="rId82" Type="http://schemas.openxmlformats.org/officeDocument/2006/relationships/hyperlink" Target="https://www.uptodate.com/contents/9460#F21674739" TargetMode="External"/><Relationship Id="rId81" Type="http://schemas.openxmlformats.org/officeDocument/2006/relationships/hyperlink" Target="https://www.uptodate.com/contents/9460#F204130_D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todate.com/contents/7018#H9" TargetMode="External"/><Relationship Id="rId5" Type="http://schemas.openxmlformats.org/officeDocument/2006/relationships/styles" Target="styles.xml"/><Relationship Id="rId6" Type="http://schemas.openxmlformats.org/officeDocument/2006/relationships/hyperlink" Target="https://www.uptodate.com/contents/7018#H53649420" TargetMode="External"/><Relationship Id="rId7" Type="http://schemas.openxmlformats.org/officeDocument/2006/relationships/hyperlink" Target="https://www.uptodate.com/contents/7018#H53649420" TargetMode="External"/><Relationship Id="rId8" Type="http://schemas.openxmlformats.org/officeDocument/2006/relationships/hyperlink" Target="https://www.uptodate.com/contents/7018#H9"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ai.uptodate.com/" TargetMode="External"/><Relationship Id="rId74" Type="http://schemas.openxmlformats.org/officeDocument/2006/relationships/hyperlink" Target="https://ai.uptodate.com/" TargetMode="External"/><Relationship Id="rId77" Type="http://schemas.openxmlformats.org/officeDocument/2006/relationships/hyperlink" Target="https://ai.uptodate.com/" TargetMode="External"/><Relationship Id="rId76" Type="http://schemas.openxmlformats.org/officeDocument/2006/relationships/hyperlink" Target="https://ai.uptodate.com/" TargetMode="External"/><Relationship Id="rId79" Type="http://schemas.openxmlformats.org/officeDocument/2006/relationships/hyperlink" Target="https://www.uptodate.com/contents/9460#F204130_D2" TargetMode="External"/><Relationship Id="rId78" Type="http://schemas.openxmlformats.org/officeDocument/2006/relationships/hyperlink" Target="https://www.uptodate.com/contents/9460#F204130_D1" TargetMode="External"/><Relationship Id="rId71" Type="http://schemas.openxmlformats.org/officeDocument/2006/relationships/hyperlink" Target="https://www.uptodate.com/contents/9460#F204130" TargetMode="External"/><Relationship Id="rId70" Type="http://schemas.openxmlformats.org/officeDocument/2006/relationships/hyperlink" Target="https://www.uptodate.com/contents/9460#F52613480" TargetMode="External"/><Relationship Id="rId139" Type="http://schemas.openxmlformats.org/officeDocument/2006/relationships/hyperlink" Target="https://www.uptodate.com/contents/5980#H16" TargetMode="External"/><Relationship Id="rId138" Type="http://schemas.openxmlformats.org/officeDocument/2006/relationships/hyperlink" Target="https://www.uptodate.com/contents/5973#H2033536467" TargetMode="External"/><Relationship Id="rId137" Type="http://schemas.openxmlformats.org/officeDocument/2006/relationships/hyperlink" Target="https://www.uptodate.com/contents/5973#H6" TargetMode="External"/><Relationship Id="rId132" Type="http://schemas.openxmlformats.org/officeDocument/2006/relationships/hyperlink" Target="https://www.uptodate.com/contents/127488#H186180572" TargetMode="External"/><Relationship Id="rId131" Type="http://schemas.openxmlformats.org/officeDocument/2006/relationships/hyperlink" Target="https://www.uptodate.com/contents/127488#H4090715839" TargetMode="External"/><Relationship Id="rId130" Type="http://schemas.openxmlformats.org/officeDocument/2006/relationships/hyperlink" Target="https://www.uptodate.com/contents/5973#H2155324711" TargetMode="External"/><Relationship Id="rId136" Type="http://schemas.openxmlformats.org/officeDocument/2006/relationships/hyperlink" Target="https://www.uptodate.com/contents/127488#H2252933217" TargetMode="External"/><Relationship Id="rId135" Type="http://schemas.openxmlformats.org/officeDocument/2006/relationships/hyperlink" Target="https://www.uptodate.com/contents/128389#H4289749292" TargetMode="External"/><Relationship Id="rId134" Type="http://schemas.openxmlformats.org/officeDocument/2006/relationships/hyperlink" Target="https://www.uptodate.com/contents/127488#H4024949724" TargetMode="External"/><Relationship Id="rId133" Type="http://schemas.openxmlformats.org/officeDocument/2006/relationships/hyperlink" Target="https://www.uptodate.com/contents/128323#H900322805" TargetMode="External"/><Relationship Id="rId62" Type="http://schemas.openxmlformats.org/officeDocument/2006/relationships/hyperlink" Target="https://www.uptodate.com/contents/9460#F50991240" TargetMode="External"/><Relationship Id="rId61" Type="http://schemas.openxmlformats.org/officeDocument/2006/relationships/hyperlink" Target="https://www.uptodate.com/contents/9460#F204146" TargetMode="External"/><Relationship Id="rId64" Type="http://schemas.openxmlformats.org/officeDocument/2006/relationships/hyperlink" Target="https://www.uptodate.com/contents/9460#F50988484" TargetMode="External"/><Relationship Id="rId63" Type="http://schemas.openxmlformats.org/officeDocument/2006/relationships/hyperlink" Target="https://www.uptodate.com/contents/9460#F21674739" TargetMode="External"/><Relationship Id="rId66" Type="http://schemas.openxmlformats.org/officeDocument/2006/relationships/hyperlink" Target="https://www.uptodate.com/contents/9460#F204084" TargetMode="External"/><Relationship Id="rId65" Type="http://schemas.openxmlformats.org/officeDocument/2006/relationships/hyperlink" Target="https://www.uptodate.com/contents/9460#F55003686" TargetMode="External"/><Relationship Id="rId68" Type="http://schemas.openxmlformats.org/officeDocument/2006/relationships/hyperlink" Target="https://www.uptodate.com/contents/9460#F204096" TargetMode="External"/><Relationship Id="rId67" Type="http://schemas.openxmlformats.org/officeDocument/2006/relationships/hyperlink" Target="https://uptodate.com/contents/9460" TargetMode="External"/><Relationship Id="rId60" Type="http://schemas.openxmlformats.org/officeDocument/2006/relationships/hyperlink" Target="https://uptodate.com/contents/9460" TargetMode="External"/><Relationship Id="rId69" Type="http://schemas.openxmlformats.org/officeDocument/2006/relationships/hyperlink" Target="https://www.uptodate.com/contents/9460#F5383845" TargetMode="External"/><Relationship Id="rId51" Type="http://schemas.openxmlformats.org/officeDocument/2006/relationships/hyperlink" Target="https://uptodate.com/contents/9460" TargetMode="External"/><Relationship Id="rId50" Type="http://schemas.openxmlformats.org/officeDocument/2006/relationships/hyperlink" Target="https://uptodate.com/contents/9460" TargetMode="External"/><Relationship Id="rId53" Type="http://schemas.openxmlformats.org/officeDocument/2006/relationships/hyperlink" Target="https://www.uptodate.com/contents/9460#F204130" TargetMode="External"/><Relationship Id="rId52" Type="http://schemas.openxmlformats.org/officeDocument/2006/relationships/hyperlink" Target="https://uptodate.com/contents/9460" TargetMode="External"/><Relationship Id="rId55" Type="http://schemas.openxmlformats.org/officeDocument/2006/relationships/hyperlink" Target="https://www.uptodate.com/contents/9460#F204130" TargetMode="External"/><Relationship Id="rId54" Type="http://schemas.openxmlformats.org/officeDocument/2006/relationships/hyperlink" Target="https://www.uptodate.com/contents/9460#F204130" TargetMode="External"/><Relationship Id="rId57" Type="http://schemas.openxmlformats.org/officeDocument/2006/relationships/hyperlink" Target="https://www.uptodate.com/contents/9460#F21674739" TargetMode="External"/><Relationship Id="rId56" Type="http://schemas.openxmlformats.org/officeDocument/2006/relationships/hyperlink" Target="https://www.uptodate.com/contents/9460#F204130" TargetMode="External"/><Relationship Id="rId59" Type="http://schemas.openxmlformats.org/officeDocument/2006/relationships/hyperlink" Target="https://www.uptodate.com/contents/9460#F50991240" TargetMode="External"/><Relationship Id="rId58" Type="http://schemas.openxmlformats.org/officeDocument/2006/relationships/hyperlink" Target="https://www.uptodate.com/contents/9460#F21674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