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ezhj01zg9s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105</w:t>
      </w:r>
      <w:r w:rsidDel="00000000" w:rsidR="00000000" w:rsidRPr="00000000">
        <w:rPr>
          <w:rtl w:val="0"/>
        </w:rPr>
      </w:r>
    </w:p>
    <w:p w:rsidR="00000000" w:rsidDel="00000000" w:rsidP="00000000" w:rsidRDefault="00000000" w:rsidRPr="00000000" w14:paraId="00000002">
      <w:pPr>
        <w:spacing w:before="120" w:line="390"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about the safety of prescribing nonsteroidal anti-inflammatory drugs (NSAIDs) for pain management in a patient with a history of cirrhosis. I am assuming the patient is an adult and the specific severity of cirrhosis (compensated vs decompensated) is not provided. If the patient has complications of portal hypertension (eg, ascites, varices) or kidney impairment, management would differ.</w:t>
      </w:r>
    </w:p>
    <w:p w:rsidR="00000000" w:rsidDel="00000000" w:rsidP="00000000" w:rsidRDefault="00000000" w:rsidRPr="00000000" w14:paraId="00000003">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before="120" w:line="390" w:lineRule="auto"/>
        <w:rPr>
          <w:sz w:val="24"/>
          <w:szCs w:val="24"/>
        </w:rPr>
      </w:pPr>
      <w:r w:rsidDel="00000000" w:rsidR="00000000" w:rsidRPr="00000000">
        <w:rPr>
          <w:sz w:val="24"/>
          <w:szCs w:val="24"/>
          <w:rtl w:val="0"/>
        </w:rPr>
        <w:t xml:space="preserve">NSAIDs should generally be avoided in patients with cirrhosis, especially if there are complications such as portal hypertension (ascites, gastroesophageal varices) or a history of gastrointestinal bleeding. NSAIDs are associated with increased risks of gastrointestinal bleeding, kidney injury, and diuretic-resistant ascites in this population</w:t>
      </w:r>
      <w:hyperlink r:id="rId6">
        <w:r w:rsidDel="00000000" w:rsidR="00000000" w:rsidRPr="00000000">
          <w:rPr>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hyperlink r:id="rId10">
        <w:r w:rsidDel="00000000" w:rsidR="00000000" w:rsidRPr="00000000">
          <w:rPr>
            <w:color w:val="0074b9"/>
            <w:sz w:val="24"/>
            <w:szCs w:val="24"/>
            <w:rtl w:val="0"/>
          </w:rPr>
          <w:t xml:space="preserve">[4]</w:t>
        </w:r>
      </w:hyperlink>
      <w:r w:rsidDel="00000000" w:rsidR="00000000" w:rsidRPr="00000000">
        <w:rPr>
          <w:rFonts w:ascii="Arial Unicode MS" w:cs="Arial Unicode MS" w:eastAsia="Arial Unicode MS" w:hAnsi="Arial Unicode MS"/>
          <w:sz w:val="24"/>
          <w:szCs w:val="24"/>
          <w:rtl w:val="0"/>
        </w:rPr>
        <w:t xml:space="preserve">. For patients with compensated cirrhosis who do not have other risk factors for NSAID-related adverse events (eg, history of GI bleeding, kidney impairment), a short course (≤7 days) of NSAIDs may be considered, but only with careful monitoring</w:t>
      </w:r>
      <w:hyperlink r:id="rId11">
        <w:r w:rsidDel="00000000" w:rsidR="00000000" w:rsidRPr="00000000">
          <w:rPr>
            <w:sz w:val="24"/>
            <w:szCs w:val="24"/>
            <w:rtl w:val="0"/>
          </w:rPr>
          <w:t xml:space="preserve"> </w:t>
        </w:r>
      </w:hyperlink>
      <w:hyperlink r:id="rId12">
        <w:r w:rsidDel="00000000" w:rsidR="00000000" w:rsidRPr="00000000">
          <w:rPr>
            <w:color w:val="0074b9"/>
            <w:sz w:val="24"/>
            <w:szCs w:val="24"/>
            <w:rtl w:val="0"/>
          </w:rPr>
          <w:t xml:space="preserve">[1]</w:t>
        </w:r>
      </w:hyperlink>
      <w:hyperlink r:id="rId13">
        <w:r w:rsidDel="00000000" w:rsidR="00000000" w:rsidRPr="00000000">
          <w:rPr>
            <w:color w:val="0074b9"/>
            <w:sz w:val="24"/>
            <w:szCs w:val="24"/>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05">
      <w:pPr>
        <w:pStyle w:val="Heading3"/>
        <w:keepNext w:val="0"/>
        <w:keepLines w:val="0"/>
        <w:spacing w:after="40" w:before="580" w:line="346.66666666666663" w:lineRule="auto"/>
        <w:rPr>
          <w:b w:val="1"/>
          <w:bCs w:val="1"/>
          <w:color w:val="000000"/>
          <w:sz w:val="27"/>
          <w:szCs w:val="27"/>
        </w:rPr>
      </w:pPr>
      <w:bookmarkStart w:colFirst="0" w:colLast="0" w:name="_3n9win2t9jsn" w:id="1"/>
      <w:bookmarkEnd w:id="1"/>
      <w:r w:rsidDel="00000000" w:rsidR="00000000" w:rsidRPr="00000000">
        <w:rPr>
          <w:b w:val="1"/>
          <w:bCs w:val="1"/>
          <w:color w:val="000000"/>
          <w:sz w:val="27"/>
          <w:szCs w:val="27"/>
          <w:rtl w:val="0"/>
        </w:rPr>
        <w:t xml:space="preserve">Key Safety Considerations for NSAIDs in Cirrhosis</w:t>
      </w:r>
    </w:p>
    <w:p w:rsidR="00000000" w:rsidDel="00000000" w:rsidP="00000000" w:rsidRDefault="00000000" w:rsidRPr="00000000" w14:paraId="00000006">
      <w:pPr>
        <w:numPr>
          <w:ilvl w:val="0"/>
          <w:numId w:val="13"/>
        </w:numPr>
        <w:spacing w:after="0" w:afterAutospacing="0" w:before="340" w:line="390" w:lineRule="auto"/>
        <w:ind w:left="720" w:hanging="360"/>
        <w:rPr>
          <w:sz w:val="24"/>
          <w:szCs w:val="24"/>
        </w:rPr>
      </w:pPr>
      <w:r w:rsidDel="00000000" w:rsidR="00000000" w:rsidRPr="00000000">
        <w:rPr>
          <w:b w:val="1"/>
          <w:bCs w:val="1"/>
          <w:sz w:val="24"/>
          <w:szCs w:val="24"/>
          <w:rtl w:val="0"/>
        </w:rPr>
        <w:t xml:space="preserve">Avoid NSAIDs in patients with ascites, portal hypertension, or history of GI bleeding.</w:t>
      </w:r>
      <w:r w:rsidDel="00000000" w:rsidR="00000000" w:rsidRPr="00000000">
        <w:rPr>
          <w:sz w:val="24"/>
          <w:szCs w:val="24"/>
          <w:rtl w:val="0"/>
        </w:rPr>
        <w:t xml:space="preserve"> NSAIDs can precipitate acute kidney injury, worsen ascites, and increase risk of GI bleeding </w:t>
      </w:r>
      <w:hyperlink r:id="rId14">
        <w:r w:rsidDel="00000000" w:rsidR="00000000" w:rsidRPr="00000000">
          <w:rPr>
            <w:color w:val="0074b9"/>
            <w:sz w:val="24"/>
            <w:szCs w:val="24"/>
            <w:rtl w:val="0"/>
          </w:rPr>
          <w:t xml:space="preserve">[1]</w:t>
        </w:r>
      </w:hyperlink>
      <w:hyperlink r:id="rId15">
        <w:r w:rsidDel="00000000" w:rsidR="00000000" w:rsidRPr="00000000">
          <w:rPr>
            <w:color w:val="0074b9"/>
            <w:sz w:val="24"/>
            <w:szCs w:val="24"/>
            <w:rtl w:val="0"/>
          </w:rPr>
          <w:t xml:space="preserve">[3]</w:t>
        </w:r>
      </w:hyperlink>
      <w:hyperlink r:id="rId16">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07">
      <w:pPr>
        <w:numPr>
          <w:ilvl w:val="0"/>
          <w:numId w:val="13"/>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Short-term NSAID use may be considered in compensated cirrhosis without other risk factors,</w:t>
      </w:r>
      <w:r w:rsidDel="00000000" w:rsidR="00000000" w:rsidRPr="00000000">
        <w:rPr>
          <w:sz w:val="24"/>
          <w:szCs w:val="24"/>
          <w:rtl w:val="0"/>
        </w:rPr>
        <w:t xml:space="preserve"> but only for brief periods and with close monitoring for adverse effects </w:t>
      </w:r>
      <w:hyperlink r:id="rId17">
        <w:r w:rsidDel="00000000" w:rsidR="00000000" w:rsidRPr="00000000">
          <w:rPr>
            <w:color w:val="0074b9"/>
            <w:sz w:val="24"/>
            <w:szCs w:val="24"/>
            <w:rtl w:val="0"/>
          </w:rPr>
          <w:t xml:space="preserve">[1]</w:t>
        </w:r>
      </w:hyperlink>
      <w:hyperlink r:id="rId18">
        <w:r w:rsidDel="00000000" w:rsidR="00000000" w:rsidRPr="00000000">
          <w:rPr>
            <w:color w:val="0074b9"/>
            <w:sz w:val="24"/>
            <w:szCs w:val="24"/>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08">
      <w:pPr>
        <w:numPr>
          <w:ilvl w:val="0"/>
          <w:numId w:val="13"/>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Monitor for kidney injury, GI bleeding, and worsening ascites</w:t>
      </w:r>
      <w:r w:rsidDel="00000000" w:rsidR="00000000" w:rsidRPr="00000000">
        <w:rPr>
          <w:sz w:val="24"/>
          <w:szCs w:val="24"/>
          <w:rtl w:val="0"/>
        </w:rPr>
        <w:t xml:space="preserve"> during and after NSAID use </w:t>
      </w:r>
      <w:hyperlink r:id="rId19">
        <w:r w:rsidDel="00000000" w:rsidR="00000000" w:rsidRPr="00000000">
          <w:rPr>
            <w:color w:val="0074b9"/>
            <w:sz w:val="24"/>
            <w:szCs w:val="24"/>
            <w:rtl w:val="0"/>
          </w:rPr>
          <w:t xml:space="preserve">[2]</w:t>
        </w:r>
      </w:hyperlink>
      <w:hyperlink r:id="rId20">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9">
      <w:pPr>
        <w:numPr>
          <w:ilvl w:val="0"/>
          <w:numId w:val="13"/>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COX-2 inhibitors (eg, celecoxib) are not routinely recommended</w:t>
      </w:r>
      <w:r w:rsidDel="00000000" w:rsidR="00000000" w:rsidRPr="00000000">
        <w:rPr>
          <w:sz w:val="24"/>
          <w:szCs w:val="24"/>
          <w:rtl w:val="0"/>
        </w:rPr>
        <w:t xml:space="preserve"> due to limited safety data, but may be reserved for short courses in select patients with compensated cirrhosis and no portal hypertension </w:t>
      </w:r>
      <w:hyperlink r:id="rId21">
        <w:r w:rsidDel="00000000" w:rsidR="00000000" w:rsidRPr="00000000">
          <w:rPr>
            <w:color w:val="0074b9"/>
            <w:sz w:val="24"/>
            <w:szCs w:val="24"/>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0A">
      <w:pPr>
        <w:numPr>
          <w:ilvl w:val="0"/>
          <w:numId w:val="13"/>
        </w:numPr>
        <w:spacing w:before="0" w:beforeAutospacing="0" w:line="390" w:lineRule="auto"/>
        <w:ind w:left="720" w:hanging="360"/>
        <w:rPr>
          <w:sz w:val="24"/>
          <w:szCs w:val="24"/>
        </w:rPr>
      </w:pPr>
      <w:r w:rsidDel="00000000" w:rsidR="00000000" w:rsidRPr="00000000">
        <w:rPr>
          <w:b w:val="1"/>
          <w:bCs w:val="1"/>
          <w:sz w:val="24"/>
          <w:szCs w:val="24"/>
          <w:rtl w:val="0"/>
        </w:rPr>
        <w:t xml:space="preserve">Nonpharmacologic pain management strategies</w:t>
      </w:r>
      <w:r w:rsidDel="00000000" w:rsidR="00000000" w:rsidRPr="00000000">
        <w:rPr>
          <w:sz w:val="24"/>
          <w:szCs w:val="24"/>
          <w:rtl w:val="0"/>
        </w:rPr>
        <w:t xml:space="preserve"> (eg, exercise, physical therapy, cognitive-behavioral therapy) should be considered to minimize the need for analgesics (</w:t>
      </w:r>
      <w:hyperlink r:id="rId22">
        <w:r w:rsidDel="00000000" w:rsidR="00000000" w:rsidRPr="00000000">
          <w:rPr>
            <w:color w:val="0074b9"/>
            <w:sz w:val="24"/>
            <w:szCs w:val="24"/>
            <w:rtl w:val="0"/>
          </w:rPr>
          <w:t xml:space="preserve"> Nonpharmacologic multimodal analgesia</w:t>
        </w:r>
      </w:hyperlink>
      <w:r w:rsidDel="00000000" w:rsidR="00000000" w:rsidRPr="00000000">
        <w:rPr>
          <w:sz w:val="24"/>
          <w:szCs w:val="24"/>
          <w:rtl w:val="0"/>
        </w:rPr>
        <w:t xml:space="preserve">) </w:t>
      </w:r>
      <w:hyperlink r:id="rId23">
        <w:r w:rsidDel="00000000" w:rsidR="00000000" w:rsidRPr="00000000">
          <w:rPr>
            <w:color w:val="0074b9"/>
            <w:sz w:val="24"/>
            <w:szCs w:val="24"/>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0B">
      <w:pPr>
        <w:pStyle w:val="Heading3"/>
        <w:keepNext w:val="0"/>
        <w:keepLines w:val="0"/>
        <w:spacing w:after="40" w:before="580" w:line="346.66666666666663" w:lineRule="auto"/>
        <w:rPr>
          <w:b w:val="1"/>
          <w:bCs w:val="1"/>
          <w:color w:val="000000"/>
          <w:sz w:val="27"/>
          <w:szCs w:val="27"/>
        </w:rPr>
      </w:pPr>
      <w:bookmarkStart w:colFirst="0" w:colLast="0" w:name="_3txzvnnnvhwq" w:id="2"/>
      <w:bookmarkEnd w:id="2"/>
      <w:r w:rsidDel="00000000" w:rsidR="00000000" w:rsidRPr="00000000">
        <w:rPr>
          <w:b w:val="1"/>
          <w:bCs w:val="1"/>
          <w:color w:val="000000"/>
          <w:sz w:val="27"/>
          <w:szCs w:val="27"/>
          <w:rtl w:val="0"/>
        </w:rPr>
        <w:t xml:space="preserve">Rationale</w:t>
      </w:r>
    </w:p>
    <w:p w:rsidR="00000000" w:rsidDel="00000000" w:rsidP="00000000" w:rsidRDefault="00000000" w:rsidRPr="00000000" w14:paraId="0000000C">
      <w:pPr>
        <w:spacing w:before="120" w:line="390" w:lineRule="auto"/>
        <w:rPr>
          <w:sz w:val="24"/>
          <w:szCs w:val="24"/>
        </w:rPr>
      </w:pPr>
      <w:r w:rsidDel="00000000" w:rsidR="00000000" w:rsidRPr="00000000">
        <w:rPr>
          <w:sz w:val="24"/>
          <w:szCs w:val="24"/>
          <w:rtl w:val="0"/>
        </w:rPr>
        <w:t xml:space="preserve">NSAIDs impair prostaglandin synthesis, which is critical for maintaining kidney perfusion and gastrointestinal mucosal protection in cirrhosis. Their use increases the risk of adverse events, especially in patients with decompensated cirrhosis or those receiving diuretics</w:t>
      </w:r>
      <w:hyperlink r:id="rId24">
        <w:r w:rsidDel="00000000" w:rsidR="00000000" w:rsidRPr="00000000">
          <w:rPr>
            <w:sz w:val="24"/>
            <w:szCs w:val="24"/>
            <w:rtl w:val="0"/>
          </w:rPr>
          <w:t xml:space="preserve"> </w:t>
        </w:r>
      </w:hyperlink>
      <w:hyperlink r:id="rId25">
        <w:r w:rsidDel="00000000" w:rsidR="00000000" w:rsidRPr="00000000">
          <w:rPr>
            <w:color w:val="0074b9"/>
            <w:sz w:val="24"/>
            <w:szCs w:val="24"/>
            <w:rtl w:val="0"/>
          </w:rPr>
          <w:t xml:space="preserve">[2]</w:t>
        </w:r>
      </w:hyperlink>
      <w:hyperlink r:id="rId26">
        <w:r w:rsidDel="00000000" w:rsidR="00000000" w:rsidRPr="00000000">
          <w:rPr>
            <w:color w:val="0074b9"/>
            <w:sz w:val="24"/>
            <w:szCs w:val="24"/>
            <w:rtl w:val="0"/>
          </w:rPr>
          <w:t xml:space="preserve">[3]</w:t>
        </w:r>
      </w:hyperlink>
      <w:hyperlink r:id="rId27">
        <w:r w:rsidDel="00000000" w:rsidR="00000000" w:rsidRPr="00000000">
          <w:rPr>
            <w:color w:val="0074b9"/>
            <w:sz w:val="24"/>
            <w:szCs w:val="24"/>
            <w:rtl w:val="0"/>
          </w:rPr>
          <w:t xml:space="preserve">[4]</w:t>
        </w:r>
      </w:hyperlink>
      <w:hyperlink r:id="rId28">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0D">
      <w:pPr>
        <w:pStyle w:val="Heading3"/>
        <w:keepNext w:val="0"/>
        <w:keepLines w:val="0"/>
        <w:spacing w:after="40" w:before="580" w:line="346.66666666666663" w:lineRule="auto"/>
        <w:rPr>
          <w:b w:val="1"/>
          <w:bCs w:val="1"/>
          <w:color w:val="000000"/>
          <w:sz w:val="27"/>
          <w:szCs w:val="27"/>
        </w:rPr>
      </w:pPr>
      <w:bookmarkStart w:colFirst="0" w:colLast="0" w:name="_2tj97pizif0e" w:id="3"/>
      <w:bookmarkEnd w:id="3"/>
      <w:r w:rsidDel="00000000" w:rsidR="00000000" w:rsidRPr="00000000">
        <w:rPr>
          <w:b w:val="1"/>
          <w:bCs w:val="1"/>
          <w:color w:val="000000"/>
          <w:sz w:val="27"/>
          <w:szCs w:val="27"/>
          <w:rtl w:val="0"/>
        </w:rPr>
        <w:t xml:space="preserve">Key Points</w:t>
      </w:r>
    </w:p>
    <w:p w:rsidR="00000000" w:rsidDel="00000000" w:rsidP="00000000" w:rsidRDefault="00000000" w:rsidRPr="00000000" w14:paraId="0000000E">
      <w:pPr>
        <w:numPr>
          <w:ilvl w:val="0"/>
          <w:numId w:val="4"/>
        </w:numPr>
        <w:spacing w:after="0" w:afterAutospacing="0" w:before="340" w:line="390" w:lineRule="auto"/>
        <w:ind w:left="720" w:hanging="360"/>
        <w:rPr>
          <w:sz w:val="24"/>
          <w:szCs w:val="24"/>
        </w:rPr>
      </w:pPr>
      <w:r w:rsidDel="00000000" w:rsidR="00000000" w:rsidRPr="00000000">
        <w:rPr>
          <w:sz w:val="24"/>
          <w:szCs w:val="24"/>
          <w:rtl w:val="0"/>
        </w:rPr>
        <w:t xml:space="preserve">Avoid NSAIDs in cirrhosis with portal hypertension, ascites, or GI bleeding </w:t>
      </w:r>
      <w:hyperlink r:id="rId29">
        <w:r w:rsidDel="00000000" w:rsidR="00000000" w:rsidRPr="00000000">
          <w:rPr>
            <w:color w:val="0074b9"/>
            <w:sz w:val="24"/>
            <w:szCs w:val="24"/>
            <w:rtl w:val="0"/>
          </w:rPr>
          <w:t xml:space="preserve">[1]</w:t>
        </w:r>
      </w:hyperlink>
      <w:hyperlink r:id="rId30">
        <w:r w:rsidDel="00000000" w:rsidR="00000000" w:rsidRPr="00000000">
          <w:rPr>
            <w:color w:val="0074b9"/>
            <w:sz w:val="24"/>
            <w:szCs w:val="24"/>
            <w:rtl w:val="0"/>
          </w:rPr>
          <w:t xml:space="preserve">[3]</w:t>
        </w:r>
      </w:hyperlink>
      <w:hyperlink r:id="rId31">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0F">
      <w:pPr>
        <w:numPr>
          <w:ilvl w:val="0"/>
          <w:numId w:val="4"/>
        </w:numPr>
        <w:spacing w:after="0" w:afterAutospacing="0" w:before="0" w:beforeAutospacing="0" w:line="390" w:lineRule="auto"/>
        <w:ind w:left="720" w:hanging="360"/>
        <w:rPr>
          <w:sz w:val="24"/>
          <w:szCs w:val="24"/>
        </w:rPr>
      </w:pPr>
      <w:r w:rsidDel="00000000" w:rsidR="00000000" w:rsidRPr="00000000">
        <w:rPr>
          <w:sz w:val="24"/>
          <w:szCs w:val="24"/>
          <w:rtl w:val="0"/>
        </w:rPr>
        <w:t xml:space="preserve">Consider short-term NSAID use only in compensated cirrhosis without other risk factors, and monitor closely </w:t>
      </w:r>
      <w:hyperlink r:id="rId32">
        <w:r w:rsidDel="00000000" w:rsidR="00000000" w:rsidRPr="00000000">
          <w:rPr>
            <w:color w:val="0074b9"/>
            <w:sz w:val="24"/>
            <w:szCs w:val="24"/>
            <w:rtl w:val="0"/>
          </w:rPr>
          <w:t xml:space="preserve">[1]</w:t>
        </w:r>
      </w:hyperlink>
      <w:hyperlink r:id="rId33">
        <w:r w:rsidDel="00000000" w:rsidR="00000000" w:rsidRPr="00000000">
          <w:rPr>
            <w:color w:val="0074b9"/>
            <w:sz w:val="24"/>
            <w:szCs w:val="24"/>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10">
      <w:pPr>
        <w:numPr>
          <w:ilvl w:val="0"/>
          <w:numId w:val="4"/>
        </w:numPr>
        <w:spacing w:after="0" w:afterAutospacing="0" w:before="0" w:beforeAutospacing="0" w:line="390" w:lineRule="auto"/>
        <w:ind w:left="720" w:hanging="360"/>
        <w:rPr>
          <w:sz w:val="24"/>
          <w:szCs w:val="24"/>
        </w:rPr>
      </w:pPr>
      <w:r w:rsidDel="00000000" w:rsidR="00000000" w:rsidRPr="00000000">
        <w:rPr>
          <w:sz w:val="24"/>
          <w:szCs w:val="24"/>
          <w:rtl w:val="0"/>
        </w:rPr>
        <w:t xml:space="preserve">Prefer nonpharmacologic pain management strategies when possible </w:t>
      </w:r>
      <w:hyperlink r:id="rId34">
        <w:r w:rsidDel="00000000" w:rsidR="00000000" w:rsidRPr="00000000">
          <w:rPr>
            <w:color w:val="0074b9"/>
            <w:sz w:val="24"/>
            <w:szCs w:val="24"/>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11">
      <w:pPr>
        <w:numPr>
          <w:ilvl w:val="0"/>
          <w:numId w:val="4"/>
        </w:numPr>
        <w:spacing w:after="0" w:afterAutospacing="0" w:before="0" w:beforeAutospacing="0" w:line="390" w:lineRule="auto"/>
        <w:ind w:left="720" w:hanging="360"/>
        <w:rPr>
          <w:sz w:val="24"/>
          <w:szCs w:val="24"/>
        </w:rPr>
      </w:pPr>
      <w:r w:rsidDel="00000000" w:rsidR="00000000" w:rsidRPr="00000000">
        <w:rPr>
          <w:sz w:val="24"/>
          <w:szCs w:val="24"/>
          <w:rtl w:val="0"/>
        </w:rPr>
        <w:t xml:space="preserve">NSAIDs can precipitate kidney injury, GI bleeding, and worsen ascites </w:t>
      </w:r>
      <w:hyperlink r:id="rId35">
        <w:r w:rsidDel="00000000" w:rsidR="00000000" w:rsidRPr="00000000">
          <w:rPr>
            <w:color w:val="0074b9"/>
            <w:sz w:val="24"/>
            <w:szCs w:val="24"/>
            <w:rtl w:val="0"/>
          </w:rPr>
          <w:t xml:space="preserve">[2]</w:t>
        </w:r>
      </w:hyperlink>
      <w:hyperlink r:id="rId36">
        <w:r w:rsidDel="00000000" w:rsidR="00000000" w:rsidRPr="00000000">
          <w:rPr>
            <w:color w:val="0074b9"/>
            <w:sz w:val="24"/>
            <w:szCs w:val="24"/>
            <w:rtl w:val="0"/>
          </w:rPr>
          <w:t xml:space="preserve">[3]</w:t>
        </w:r>
      </w:hyperlink>
      <w:hyperlink r:id="rId37">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12">
      <w:pPr>
        <w:numPr>
          <w:ilvl w:val="0"/>
          <w:numId w:val="4"/>
        </w:numPr>
        <w:spacing w:before="0" w:beforeAutospacing="0" w:line="390" w:lineRule="auto"/>
        <w:ind w:left="720" w:hanging="360"/>
        <w:rPr>
          <w:sz w:val="24"/>
          <w:szCs w:val="24"/>
        </w:rPr>
      </w:pPr>
      <w:r w:rsidDel="00000000" w:rsidR="00000000" w:rsidRPr="00000000">
        <w:rPr>
          <w:sz w:val="24"/>
          <w:szCs w:val="24"/>
          <w:rtl w:val="0"/>
        </w:rPr>
        <w:t xml:space="preserve">For specific dosing and drug selection, see UpToDate Lexidrug information and clinical topic recommendations </w:t>
      </w:r>
      <w:hyperlink r:id="rId38">
        <w:r w:rsidDel="00000000" w:rsidR="00000000" w:rsidRPr="00000000">
          <w:rPr>
            <w:color w:val="0074b9"/>
            <w:sz w:val="24"/>
            <w:szCs w:val="24"/>
            <w:rtl w:val="0"/>
          </w:rPr>
          <w:t xml:space="preserve">[1]</w:t>
        </w:r>
      </w:hyperlink>
      <w:hyperlink r:id="rId39">
        <w:r w:rsidDel="00000000" w:rsidR="00000000" w:rsidRPr="00000000">
          <w:rPr>
            <w:color w:val="0074b9"/>
            <w:sz w:val="24"/>
            <w:szCs w:val="24"/>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13">
      <w:pPr>
        <w:pStyle w:val="Heading3"/>
        <w:keepNext w:val="0"/>
        <w:keepLines w:val="0"/>
        <w:spacing w:after="40" w:before="580" w:line="346.66666666666663" w:lineRule="auto"/>
        <w:rPr>
          <w:b w:val="1"/>
          <w:bCs w:val="1"/>
          <w:color w:val="000000"/>
          <w:sz w:val="27"/>
          <w:szCs w:val="27"/>
        </w:rPr>
      </w:pPr>
      <w:bookmarkStart w:colFirst="0" w:colLast="0" w:name="_k9btatp9fklp" w:id="4"/>
      <w:bookmarkEnd w:id="4"/>
      <w:r w:rsidDel="00000000" w:rsidR="00000000" w:rsidRPr="00000000">
        <w:rPr>
          <w:b w:val="1"/>
          <w:bCs w:val="1"/>
          <w:color w:val="000000"/>
          <w:sz w:val="27"/>
          <w:szCs w:val="27"/>
          <w:rtl w:val="0"/>
        </w:rPr>
        <w:t xml:space="preserve">Learn More</w:t>
      </w:r>
    </w:p>
    <w:p w:rsidR="00000000" w:rsidDel="00000000" w:rsidP="00000000" w:rsidRDefault="00000000" w:rsidRPr="00000000" w14:paraId="00000014">
      <w:pPr>
        <w:spacing w:before="120" w:line="390" w:lineRule="auto"/>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15">
      <w:pPr>
        <w:numPr>
          <w:ilvl w:val="0"/>
          <w:numId w:val="9"/>
        </w:numPr>
        <w:spacing w:after="0" w:afterAutospacing="0" w:before="340" w:line="390" w:lineRule="auto"/>
        <w:ind w:left="720" w:hanging="360"/>
        <w:rPr>
          <w:sz w:val="24"/>
          <w:szCs w:val="24"/>
        </w:rPr>
      </w:pPr>
      <w:hyperlink r:id="rId40">
        <w:r w:rsidDel="00000000" w:rsidR="00000000" w:rsidRPr="00000000">
          <w:rPr>
            <w:color w:val="0074b9"/>
            <w:sz w:val="24"/>
            <w:szCs w:val="24"/>
            <w:rtl w:val="0"/>
          </w:rPr>
          <w:t xml:space="preserve">What if the patient has decompensated cirrhosis or ascites?</w:t>
        </w:r>
      </w:hyperlink>
      <w:r w:rsidDel="00000000" w:rsidR="00000000" w:rsidRPr="00000000">
        <w:rPr>
          <w:rtl w:val="0"/>
        </w:rPr>
      </w:r>
    </w:p>
    <w:p w:rsidR="00000000" w:rsidDel="00000000" w:rsidP="00000000" w:rsidRDefault="00000000" w:rsidRPr="00000000" w14:paraId="00000016">
      <w:pPr>
        <w:numPr>
          <w:ilvl w:val="0"/>
          <w:numId w:val="9"/>
        </w:numPr>
        <w:spacing w:after="0" w:afterAutospacing="0" w:before="0" w:beforeAutospacing="0" w:line="390" w:lineRule="auto"/>
        <w:ind w:left="720" w:hanging="360"/>
        <w:rPr>
          <w:sz w:val="24"/>
          <w:szCs w:val="24"/>
        </w:rPr>
      </w:pPr>
      <w:hyperlink r:id="rId41">
        <w:r w:rsidDel="00000000" w:rsidR="00000000" w:rsidRPr="00000000">
          <w:rPr>
            <w:color w:val="0074b9"/>
            <w:sz w:val="24"/>
            <w:szCs w:val="24"/>
            <w:rtl w:val="0"/>
          </w:rPr>
          <w:t xml:space="preserve">What are alternatives to NSAIDs for pain management in cirrhosis?</w:t>
        </w:r>
      </w:hyperlink>
      <w:r w:rsidDel="00000000" w:rsidR="00000000" w:rsidRPr="00000000">
        <w:rPr>
          <w:rtl w:val="0"/>
        </w:rPr>
      </w:r>
    </w:p>
    <w:p w:rsidR="00000000" w:rsidDel="00000000" w:rsidP="00000000" w:rsidRDefault="00000000" w:rsidRPr="00000000" w14:paraId="00000017">
      <w:pPr>
        <w:numPr>
          <w:ilvl w:val="0"/>
          <w:numId w:val="9"/>
        </w:numPr>
        <w:spacing w:after="0" w:afterAutospacing="0" w:before="0" w:beforeAutospacing="0" w:line="390" w:lineRule="auto"/>
        <w:ind w:left="720" w:hanging="360"/>
        <w:rPr>
          <w:sz w:val="24"/>
          <w:szCs w:val="24"/>
        </w:rPr>
      </w:pPr>
      <w:hyperlink r:id="rId42">
        <w:r w:rsidDel="00000000" w:rsidR="00000000" w:rsidRPr="00000000">
          <w:rPr>
            <w:color w:val="0074b9"/>
            <w:sz w:val="24"/>
            <w:szCs w:val="24"/>
            <w:rtl w:val="0"/>
          </w:rPr>
          <w:t xml:space="preserve">What if the patient has a history of GI bleeding or kidney impairment?</w:t>
        </w:r>
      </w:hyperlink>
      <w:r w:rsidDel="00000000" w:rsidR="00000000" w:rsidRPr="00000000">
        <w:rPr>
          <w:rtl w:val="0"/>
        </w:rPr>
      </w:r>
    </w:p>
    <w:p w:rsidR="00000000" w:rsidDel="00000000" w:rsidP="00000000" w:rsidRDefault="00000000" w:rsidRPr="00000000" w14:paraId="00000018">
      <w:pPr>
        <w:numPr>
          <w:ilvl w:val="0"/>
          <w:numId w:val="9"/>
        </w:numPr>
        <w:spacing w:after="0" w:afterAutospacing="0" w:before="0" w:beforeAutospacing="0" w:line="390" w:lineRule="auto"/>
        <w:ind w:left="720" w:hanging="360"/>
        <w:rPr>
          <w:sz w:val="24"/>
          <w:szCs w:val="24"/>
        </w:rPr>
      </w:pPr>
      <w:hyperlink r:id="rId43">
        <w:r w:rsidDel="00000000" w:rsidR="00000000" w:rsidRPr="00000000">
          <w:rPr>
            <w:color w:val="0074b9"/>
            <w:sz w:val="24"/>
            <w:szCs w:val="24"/>
            <w:rtl w:val="0"/>
          </w:rPr>
          <w:t xml:space="preserve">What about COX-2 inhibitors in cirrhosis?</w:t>
        </w:r>
      </w:hyperlink>
      <w:r w:rsidDel="00000000" w:rsidR="00000000" w:rsidRPr="00000000">
        <w:rPr>
          <w:rtl w:val="0"/>
        </w:rPr>
      </w:r>
    </w:p>
    <w:p w:rsidR="00000000" w:rsidDel="00000000" w:rsidP="00000000" w:rsidRDefault="00000000" w:rsidRPr="00000000" w14:paraId="00000019">
      <w:pPr>
        <w:numPr>
          <w:ilvl w:val="0"/>
          <w:numId w:val="9"/>
        </w:numPr>
        <w:spacing w:before="0" w:beforeAutospacing="0" w:line="390" w:lineRule="auto"/>
        <w:ind w:left="720" w:hanging="360"/>
        <w:rPr>
          <w:sz w:val="24"/>
          <w:szCs w:val="24"/>
        </w:rPr>
      </w:pPr>
      <w:hyperlink r:id="rId44">
        <w:r w:rsidDel="00000000" w:rsidR="00000000" w:rsidRPr="00000000">
          <w:rPr>
            <w:color w:val="0074b9"/>
            <w:sz w:val="24"/>
            <w:szCs w:val="24"/>
            <w:rtl w:val="0"/>
          </w:rPr>
          <w:t xml:space="preserve">What nonpharmacologic options are available for pain in cirrhosis?</w:t>
        </w:r>
      </w:hyperlink>
      <w:r w:rsidDel="00000000" w:rsidR="00000000" w:rsidRPr="00000000">
        <w:rPr>
          <w:rtl w:val="0"/>
        </w:rPr>
      </w:r>
    </w:p>
    <w:p w:rsidR="00000000" w:rsidDel="00000000" w:rsidP="00000000" w:rsidRDefault="00000000" w:rsidRPr="00000000" w14:paraId="0000001A">
      <w:pPr>
        <w:spacing w:before="120" w:line="390" w:lineRule="auto"/>
        <w:rPr>
          <w:sz w:val="24"/>
          <w:szCs w:val="24"/>
        </w:rPr>
      </w:pPr>
      <w:r w:rsidDel="00000000" w:rsidR="00000000" w:rsidRPr="00000000">
        <w:rPr>
          <w:sz w:val="24"/>
          <w:szCs w:val="24"/>
          <w:rtl w:val="0"/>
        </w:rPr>
        <w:t xml:space="preserve">Let me know if you need guidance for a specific patient scenario or additional details on pain management options in cirrhosis.</w:t>
      </w:r>
    </w:p>
    <w:p w:rsidR="00000000" w:rsidDel="00000000" w:rsidP="00000000" w:rsidRDefault="00000000" w:rsidRPr="00000000" w14:paraId="0000001B">
      <w:pPr>
        <w:pStyle w:val="Heading3"/>
        <w:keepNext w:val="0"/>
        <w:keepLines w:val="0"/>
        <w:spacing w:after="40" w:before="580" w:line="346.66666666666663" w:lineRule="auto"/>
        <w:rPr>
          <w:b w:val="1"/>
          <w:bCs w:val="1"/>
          <w:color w:val="000000"/>
          <w:sz w:val="27"/>
          <w:szCs w:val="27"/>
        </w:rPr>
      </w:pPr>
      <w:bookmarkStart w:colFirst="0" w:colLast="0" w:name="_msxqvpxh11b4" w:id="5"/>
      <w:bookmarkEnd w:id="5"/>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1C">
      <w:pPr>
        <w:numPr>
          <w:ilvl w:val="0"/>
          <w:numId w:val="3"/>
        </w:numPr>
        <w:spacing w:after="0" w:afterAutospacing="0" w:before="360" w:lineRule="auto"/>
        <w:ind w:left="720" w:hanging="360"/>
      </w:pPr>
      <w:hyperlink r:id="rId45">
        <w:r w:rsidDel="00000000" w:rsidR="00000000" w:rsidRPr="00000000">
          <w:rPr>
            <w:color w:val="0074b9"/>
            <w:sz w:val="24"/>
            <w:szCs w:val="24"/>
            <w:rtl w:val="0"/>
          </w:rPr>
          <w:t xml:space="preserve">Adjusting pain medications in adult patients with cirrhosis &gt; NONOPIOID ANALGESICS &gt; Nonsteroidal anti-inflammatory drugs (NSAIDs) &gt; Contraindications and cautions</w:t>
        </w:r>
      </w:hyperlink>
      <w:r w:rsidDel="00000000" w:rsidR="00000000" w:rsidRPr="00000000">
        <w:rPr>
          <w:rtl w:val="0"/>
        </w:rPr>
      </w:r>
    </w:p>
    <w:p w:rsidR="00000000" w:rsidDel="00000000" w:rsidP="00000000" w:rsidRDefault="00000000" w:rsidRPr="00000000" w14:paraId="0000001D">
      <w:pPr>
        <w:numPr>
          <w:ilvl w:val="0"/>
          <w:numId w:val="3"/>
        </w:numPr>
        <w:spacing w:after="0" w:afterAutospacing="0" w:before="0" w:beforeAutospacing="0" w:lineRule="auto"/>
        <w:ind w:left="720" w:hanging="360"/>
      </w:pPr>
      <w:hyperlink r:id="rId46">
        <w:r w:rsidDel="00000000" w:rsidR="00000000" w:rsidRPr="00000000">
          <w:rPr>
            <w:color w:val="0074b9"/>
            <w:sz w:val="24"/>
            <w:szCs w:val="24"/>
            <w:rtl w:val="0"/>
          </w:rPr>
          <w:t xml:space="preserve">Adjusting pain medications in adult patients with cirrhosis &gt; NONOPIOID ANALGESICS &gt; Nonsteroidal anti-inflammatory drugs (NSAIDs) &gt; Adverse effects</w:t>
        </w:r>
      </w:hyperlink>
      <w:r w:rsidDel="00000000" w:rsidR="00000000" w:rsidRPr="00000000">
        <w:rPr>
          <w:rtl w:val="0"/>
        </w:rPr>
      </w:r>
    </w:p>
    <w:p w:rsidR="00000000" w:rsidDel="00000000" w:rsidP="00000000" w:rsidRDefault="00000000" w:rsidRPr="00000000" w14:paraId="0000001E">
      <w:pPr>
        <w:numPr>
          <w:ilvl w:val="0"/>
          <w:numId w:val="3"/>
        </w:numPr>
        <w:spacing w:after="0" w:afterAutospacing="0" w:before="0" w:beforeAutospacing="0" w:lineRule="auto"/>
        <w:ind w:left="720" w:hanging="360"/>
      </w:pPr>
      <w:hyperlink r:id="rId47">
        <w:r w:rsidDel="00000000" w:rsidR="00000000" w:rsidRPr="00000000">
          <w:rPr>
            <w:color w:val="0074b9"/>
            <w:sz w:val="24"/>
            <w:szCs w:val="24"/>
            <w:rtl w:val="0"/>
          </w:rPr>
          <w:t xml:space="preserve">Ascites in adults with cirrhosis: Initial therapy &gt; COMPONENTS OF THERAPY FOR CLINICALLY APPARENT ASCITES &gt; General measures &gt; Medication adjustments &gt; Avoid NSAIDs</w:t>
        </w:r>
      </w:hyperlink>
      <w:r w:rsidDel="00000000" w:rsidR="00000000" w:rsidRPr="00000000">
        <w:rPr>
          <w:rtl w:val="0"/>
        </w:rPr>
      </w:r>
    </w:p>
    <w:p w:rsidR="00000000" w:rsidDel="00000000" w:rsidP="00000000" w:rsidRDefault="00000000" w:rsidRPr="00000000" w14:paraId="0000001F">
      <w:pPr>
        <w:numPr>
          <w:ilvl w:val="0"/>
          <w:numId w:val="3"/>
        </w:numPr>
        <w:spacing w:after="0" w:afterAutospacing="0" w:before="0" w:beforeAutospacing="0" w:lineRule="auto"/>
        <w:ind w:left="720" w:hanging="360"/>
      </w:pPr>
      <w:hyperlink r:id="rId48">
        <w:r w:rsidDel="00000000" w:rsidR="00000000" w:rsidRPr="00000000">
          <w:rPr>
            <w:color w:val="0074b9"/>
            <w:sz w:val="24"/>
            <w:szCs w:val="24"/>
            <w:rtl w:val="0"/>
          </w:rPr>
          <w:t xml:space="preserve">NSAIDs: Therapeutic use and variability of response in adults &gt; ISSUES IN THE THERAPEUTIC USE OF NSAIDS &gt; Drug interactions and comorbidities &gt; NSAID use and comorbidities</w:t>
        </w:r>
      </w:hyperlink>
      <w:r w:rsidDel="00000000" w:rsidR="00000000" w:rsidRPr="00000000">
        <w:rPr>
          <w:rtl w:val="0"/>
        </w:rPr>
      </w:r>
    </w:p>
    <w:p w:rsidR="00000000" w:rsidDel="00000000" w:rsidP="00000000" w:rsidRDefault="00000000" w:rsidRPr="00000000" w14:paraId="00000020">
      <w:pPr>
        <w:numPr>
          <w:ilvl w:val="0"/>
          <w:numId w:val="3"/>
        </w:numPr>
        <w:spacing w:after="0" w:afterAutospacing="0" w:before="0" w:beforeAutospacing="0" w:lineRule="auto"/>
        <w:ind w:left="720" w:hanging="360"/>
      </w:pPr>
      <w:hyperlink r:id="rId49">
        <w:r w:rsidDel="00000000" w:rsidR="00000000" w:rsidRPr="00000000">
          <w:rPr>
            <w:color w:val="0074b9"/>
            <w:sz w:val="24"/>
            <w:szCs w:val="24"/>
            <w:rtl w:val="0"/>
          </w:rPr>
          <w:t xml:space="preserve">Adjusting pain medications in adult patients with cirrhosis &gt; NONOPIOID ANALGESICS &gt; COX-2 inhibitors</w:t>
        </w:r>
      </w:hyperlink>
      <w:r w:rsidDel="00000000" w:rsidR="00000000" w:rsidRPr="00000000">
        <w:rPr>
          <w:rtl w:val="0"/>
        </w:rPr>
      </w:r>
    </w:p>
    <w:p w:rsidR="00000000" w:rsidDel="00000000" w:rsidP="00000000" w:rsidRDefault="00000000" w:rsidRPr="00000000" w14:paraId="00000021">
      <w:pPr>
        <w:numPr>
          <w:ilvl w:val="0"/>
          <w:numId w:val="3"/>
        </w:numPr>
        <w:spacing w:after="0" w:afterAutospacing="0" w:before="0" w:beforeAutospacing="0" w:lineRule="auto"/>
        <w:ind w:left="720" w:hanging="360"/>
      </w:pPr>
      <w:hyperlink r:id="rId50">
        <w:r w:rsidDel="00000000" w:rsidR="00000000" w:rsidRPr="00000000">
          <w:rPr>
            <w:color w:val="0074b9"/>
            <w:sz w:val="24"/>
            <w:szCs w:val="24"/>
            <w:rtl w:val="0"/>
          </w:rPr>
          <w:t xml:space="preserve">Adjusting pain medications in adult patients with cirrhosis &gt; GENERAL PRINCIPLES &gt; Factors that guide decision-making</w:t>
        </w:r>
      </w:hyperlink>
      <w:r w:rsidDel="00000000" w:rsidR="00000000" w:rsidRPr="00000000">
        <w:rPr>
          <w:rtl w:val="0"/>
        </w:rPr>
      </w:r>
    </w:p>
    <w:p w:rsidR="00000000" w:rsidDel="00000000" w:rsidP="00000000" w:rsidRDefault="00000000" w:rsidRPr="00000000" w14:paraId="00000022">
      <w:pPr>
        <w:numPr>
          <w:ilvl w:val="0"/>
          <w:numId w:val="3"/>
        </w:numPr>
        <w:spacing w:before="0" w:beforeAutospacing="0" w:lineRule="auto"/>
        <w:ind w:left="720" w:hanging="360"/>
      </w:pPr>
      <w:hyperlink r:id="rId51">
        <w:r w:rsidDel="00000000" w:rsidR="00000000" w:rsidRPr="00000000">
          <w:rPr>
            <w:color w:val="0074b9"/>
            <w:sz w:val="24"/>
            <w:szCs w:val="24"/>
            <w:rtl w:val="0"/>
          </w:rPr>
          <w:t xml:space="preserve">NSAIDs: Acute kidney injury &gt; NSAID USE IN AT-RISK PATIENTS &gt; Patients without kidney disease</w:t>
        </w:r>
      </w:hyperlink>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qlwjphj19f9"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106</w:t>
      </w:r>
      <w:r w:rsidDel="00000000" w:rsidR="00000000" w:rsidRPr="00000000">
        <w:rPr>
          <w:rtl w:val="0"/>
        </w:rPr>
      </w:r>
    </w:p>
    <w:p w:rsidR="00000000" w:rsidDel="00000000" w:rsidP="00000000" w:rsidRDefault="00000000" w:rsidRPr="00000000" w14:paraId="0000002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pancreatic enzyme dose is appropriate for treating exocrine pancreatic insufficiency, most likely in the context of chronic pancreatitis or pancreatic resection. I am assuming the patient is an adult with exocrine pancreatic insufficiency and not a child or pregnant.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hd w:fill="ffffff" w:val="clear"/>
        <w:spacing w:line="390" w:lineRule="auto"/>
        <w:rPr>
          <w:color w:val="232323"/>
          <w:sz w:val="24"/>
          <w:szCs w:val="24"/>
        </w:rPr>
      </w:pPr>
      <w:r w:rsidDel="00000000" w:rsidR="00000000" w:rsidRPr="00000000">
        <w:rPr>
          <w:color w:val="232323"/>
          <w:sz w:val="24"/>
          <w:szCs w:val="24"/>
          <w:rtl w:val="0"/>
        </w:rPr>
        <w:t xml:space="preserve">For adults with exocrine pancreatic insufficiency due to chronic pancreatitis or pancreatic resection, </w:t>
      </w:r>
      <w:r w:rsidDel="00000000" w:rsidR="00000000" w:rsidRPr="00000000">
        <w:rPr>
          <w:b w:val="1"/>
          <w:bCs w:val="1"/>
          <w:color w:val="232323"/>
          <w:sz w:val="24"/>
          <w:szCs w:val="24"/>
          <w:rtl w:val="0"/>
        </w:rPr>
        <w:t xml:space="preserve">pancreatic enzyme replacement therapy</w:t>
      </w:r>
      <w:r w:rsidDel="00000000" w:rsidR="00000000" w:rsidRPr="00000000">
        <w:rPr>
          <w:color w:val="232323"/>
          <w:sz w:val="24"/>
          <w:szCs w:val="24"/>
          <w:rtl w:val="0"/>
        </w:rPr>
        <w:t xml:space="preserve"> is required to prevent complications related to fat malabsorption and malnutrition</w:t>
      </w:r>
      <w:hyperlink r:id="rId52">
        <w:r w:rsidDel="00000000" w:rsidR="00000000" w:rsidRPr="00000000">
          <w:rPr>
            <w:color w:val="232323"/>
            <w:sz w:val="24"/>
            <w:szCs w:val="24"/>
            <w:rtl w:val="0"/>
          </w:rPr>
          <w:t xml:space="preserve"> </w:t>
        </w:r>
      </w:hyperlink>
      <w:hyperlink r:id="rId53">
        <w:r w:rsidDel="00000000" w:rsidR="00000000" w:rsidRPr="00000000">
          <w:rPr>
            <w:color w:val="0074b9"/>
            <w:sz w:val="24"/>
            <w:szCs w:val="24"/>
            <w:rtl w:val="0"/>
          </w:rPr>
          <w:t xml:space="preserve">[1]</w:t>
        </w:r>
      </w:hyperlink>
      <w:hyperlink r:id="rId54">
        <w:r w:rsidDel="00000000" w:rsidR="00000000" w:rsidRPr="00000000">
          <w:rPr>
            <w:color w:val="0074b9"/>
            <w:sz w:val="24"/>
            <w:szCs w:val="24"/>
            <w:rtl w:val="0"/>
          </w:rPr>
          <w:t xml:space="preserve">[2]</w:t>
        </w:r>
      </w:hyperlink>
      <w:hyperlink r:id="rId5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The initial dose should be individualized based on the severity of insufficiency, clinical response, and symptoms, and should be titrated as needed. For specific dosing guidance, see UpToDate Lexidrug information on</w:t>
      </w:r>
      <w:hyperlink r:id="rId56">
        <w:r w:rsidDel="00000000" w:rsidR="00000000" w:rsidRPr="00000000">
          <w:rPr>
            <w:color w:val="232323"/>
            <w:sz w:val="24"/>
            <w:szCs w:val="24"/>
            <w:rtl w:val="0"/>
          </w:rPr>
          <w:t xml:space="preserve"> </w:t>
        </w:r>
      </w:hyperlink>
      <w:hyperlink r:id="rId57">
        <w:r w:rsidDel="00000000" w:rsidR="00000000" w:rsidRPr="00000000">
          <w:rPr>
            <w:color w:val="0074b9"/>
            <w:sz w:val="24"/>
            <w:szCs w:val="24"/>
            <w:rtl w:val="0"/>
          </w:rPr>
          <w:t xml:space="preserve">pancrelipase</w:t>
        </w:r>
      </w:hyperlink>
      <w:r w:rsidDel="00000000" w:rsidR="00000000" w:rsidRPr="00000000">
        <w:rPr>
          <w:color w:val="232323"/>
          <w:sz w:val="24"/>
          <w:szCs w:val="24"/>
          <w:rtl w:val="0"/>
        </w:rPr>
        <w:t xml:space="preserve"> and UpToDate clinical topic recommendations</w:t>
      </w:r>
      <w:hyperlink r:id="rId58">
        <w:r w:rsidDel="00000000" w:rsidR="00000000" w:rsidRPr="00000000">
          <w:rPr>
            <w:color w:val="232323"/>
            <w:sz w:val="24"/>
            <w:szCs w:val="24"/>
            <w:rtl w:val="0"/>
          </w:rPr>
          <w:t xml:space="preserve"> </w:t>
        </w:r>
      </w:hyperlink>
      <w:hyperlink r:id="rId59">
        <w:r w:rsidDel="00000000" w:rsidR="00000000" w:rsidRPr="00000000">
          <w:rPr>
            <w:color w:val="0074b9"/>
            <w:sz w:val="24"/>
            <w:szCs w:val="24"/>
            <w:rtl w:val="0"/>
          </w:rPr>
          <w:t xml:space="preserve">[1]</w:t>
        </w:r>
      </w:hyperlink>
      <w:hyperlink r:id="rId6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8">
      <w:pPr>
        <w:pStyle w:val="Heading3"/>
        <w:keepNext w:val="0"/>
        <w:keepLines w:val="0"/>
        <w:shd w:fill="ffffff" w:val="clear"/>
        <w:spacing w:after="40" w:before="460" w:line="346.66666666666663" w:lineRule="auto"/>
        <w:rPr>
          <w:b w:val="1"/>
          <w:bCs w:val="1"/>
          <w:color w:val="232323"/>
          <w:sz w:val="27"/>
          <w:szCs w:val="27"/>
        </w:rPr>
      </w:pPr>
      <w:bookmarkStart w:colFirst="0" w:colLast="0" w:name="_s27k08w47ekw" w:id="7"/>
      <w:bookmarkEnd w:id="7"/>
      <w:r w:rsidDel="00000000" w:rsidR="00000000" w:rsidRPr="00000000">
        <w:rPr>
          <w:b w:val="1"/>
          <w:bCs w:val="1"/>
          <w:color w:val="232323"/>
          <w:sz w:val="27"/>
          <w:szCs w:val="27"/>
          <w:rtl w:val="0"/>
        </w:rPr>
        <w:t xml:space="preserve">Key Points</w:t>
      </w:r>
    </w:p>
    <w:p w:rsidR="00000000" w:rsidDel="00000000" w:rsidP="00000000" w:rsidRDefault="00000000" w:rsidRPr="00000000" w14:paraId="00000029">
      <w:pPr>
        <w:numPr>
          <w:ilvl w:val="0"/>
          <w:numId w:val="1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Pancreatic enzyme replacement therapy is essential for patients with exocrine pancreatic insufficiency to prevent malnutrition and fat-soluble vitamin deficiencies </w:t>
      </w:r>
      <w:hyperlink r:id="rId61">
        <w:r w:rsidDel="00000000" w:rsidR="00000000" w:rsidRPr="00000000">
          <w:rPr>
            <w:color w:val="0074b9"/>
            <w:sz w:val="24"/>
            <w:szCs w:val="24"/>
            <w:rtl w:val="0"/>
          </w:rPr>
          <w:t xml:space="preserve">[1]</w:t>
        </w:r>
      </w:hyperlink>
      <w:hyperlink r:id="rId6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A">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dose should be adjusted based on clinical response, such as improvement in stool consistency, reduction in steatorrhea, and weight gain </w:t>
      </w:r>
      <w:hyperlink r:id="rId63">
        <w:r w:rsidDel="00000000" w:rsidR="00000000" w:rsidRPr="00000000">
          <w:rPr>
            <w:color w:val="0074b9"/>
            <w:sz w:val="24"/>
            <w:szCs w:val="24"/>
            <w:rtl w:val="0"/>
          </w:rPr>
          <w:t xml:space="preserve">[1]</w:t>
        </w:r>
      </w:hyperlink>
      <w:hyperlink r:id="rId6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symptoms persist despite enzyme therapy, consider inadequate dose, noncompliance, acid denaturation of enzymes, or alternative causes of malabsorption </w:t>
      </w:r>
      <w:hyperlink r:id="rId65">
        <w:r w:rsidDel="00000000" w:rsidR="00000000" w:rsidRPr="00000000">
          <w:rPr>
            <w:color w:val="0074b9"/>
            <w:sz w:val="24"/>
            <w:szCs w:val="24"/>
            <w:rtl w:val="0"/>
          </w:rPr>
          <w:t xml:space="preserve">[1]</w:t>
        </w:r>
      </w:hyperlink>
      <w:hyperlink r:id="rId6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C">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who remain symptomatic at maximal doses, acid suppression with a proton pump inhibitor or H2 blocker may be considered to improve fat absorption </w:t>
      </w:r>
      <w:hyperlink r:id="rId6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D">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Monitoring for anemia and fat-soluble vitamin deficiencies is recommended </w:t>
      </w:r>
      <w:hyperlink r:id="rId6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E">
      <w:pPr>
        <w:numPr>
          <w:ilvl w:val="0"/>
          <w:numId w:val="1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Only FDA-approved products (eg, Creon, Zenpep, Pancreaze) should be used in the United States </w:t>
      </w:r>
      <w:hyperlink r:id="rId6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F">
      <w:pPr>
        <w:pStyle w:val="Heading3"/>
        <w:keepNext w:val="0"/>
        <w:keepLines w:val="0"/>
        <w:shd w:fill="ffffff" w:val="clear"/>
        <w:spacing w:after="40" w:before="460" w:line="346.66666666666663" w:lineRule="auto"/>
        <w:rPr>
          <w:b w:val="1"/>
          <w:bCs w:val="1"/>
          <w:color w:val="232323"/>
          <w:sz w:val="27"/>
          <w:szCs w:val="27"/>
        </w:rPr>
      </w:pPr>
      <w:bookmarkStart w:colFirst="0" w:colLast="0" w:name="_pdr58qwmy6vi"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3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1">
      <w:pPr>
        <w:numPr>
          <w:ilvl w:val="0"/>
          <w:numId w:val="1"/>
        </w:numPr>
        <w:shd w:fill="ffffff" w:val="clear"/>
        <w:spacing w:after="0" w:afterAutospacing="0" w:before="220" w:line="390" w:lineRule="auto"/>
        <w:ind w:left="720" w:hanging="360"/>
      </w:pPr>
      <w:hyperlink r:id="rId70">
        <w:r w:rsidDel="00000000" w:rsidR="00000000" w:rsidRPr="00000000">
          <w:rPr>
            <w:color w:val="0074b9"/>
            <w:sz w:val="24"/>
            <w:szCs w:val="24"/>
            <w:rtl w:val="0"/>
          </w:rPr>
          <w:t xml:space="preserve">What if the patient is a child?</w:t>
        </w:r>
      </w:hyperlink>
      <w:r w:rsidDel="00000000" w:rsidR="00000000" w:rsidRPr="00000000">
        <w:rPr>
          <w:rtl w:val="0"/>
        </w:rPr>
      </w:r>
    </w:p>
    <w:p w:rsidR="00000000" w:rsidDel="00000000" w:rsidP="00000000" w:rsidRDefault="00000000" w:rsidRPr="00000000" w14:paraId="00000032">
      <w:pPr>
        <w:numPr>
          <w:ilvl w:val="0"/>
          <w:numId w:val="1"/>
        </w:numPr>
        <w:shd w:fill="ffffff" w:val="clear"/>
        <w:spacing w:after="0" w:afterAutospacing="0" w:before="0" w:beforeAutospacing="0" w:line="390" w:lineRule="auto"/>
        <w:ind w:left="720" w:hanging="360"/>
      </w:pPr>
      <w:hyperlink r:id="rId71">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33">
      <w:pPr>
        <w:numPr>
          <w:ilvl w:val="0"/>
          <w:numId w:val="1"/>
        </w:numPr>
        <w:shd w:fill="ffffff" w:val="clear"/>
        <w:spacing w:after="0" w:afterAutospacing="0" w:before="0" w:beforeAutospacing="0" w:line="390" w:lineRule="auto"/>
        <w:ind w:left="720" w:hanging="360"/>
      </w:pPr>
      <w:hyperlink r:id="rId72">
        <w:r w:rsidDel="00000000" w:rsidR="00000000" w:rsidRPr="00000000">
          <w:rPr>
            <w:color w:val="0074b9"/>
            <w:sz w:val="24"/>
            <w:szCs w:val="24"/>
            <w:rtl w:val="0"/>
          </w:rPr>
          <w:t xml:space="preserve">What if the patient has persistent symptoms despite enzyme therapy?</w:t>
        </w:r>
      </w:hyperlink>
      <w:r w:rsidDel="00000000" w:rsidR="00000000" w:rsidRPr="00000000">
        <w:rPr>
          <w:rtl w:val="0"/>
        </w:rPr>
      </w:r>
    </w:p>
    <w:p w:rsidR="00000000" w:rsidDel="00000000" w:rsidP="00000000" w:rsidRDefault="00000000" w:rsidRPr="00000000" w14:paraId="00000034">
      <w:pPr>
        <w:numPr>
          <w:ilvl w:val="0"/>
          <w:numId w:val="1"/>
        </w:numPr>
        <w:shd w:fill="ffffff" w:val="clear"/>
        <w:spacing w:after="0" w:afterAutospacing="0" w:before="0" w:beforeAutospacing="0" w:line="390" w:lineRule="auto"/>
        <w:ind w:left="720" w:hanging="360"/>
      </w:pPr>
      <w:hyperlink r:id="rId73">
        <w:r w:rsidDel="00000000" w:rsidR="00000000" w:rsidRPr="00000000">
          <w:rPr>
            <w:color w:val="0074b9"/>
            <w:sz w:val="24"/>
            <w:szCs w:val="24"/>
            <w:rtl w:val="0"/>
          </w:rPr>
          <w:t xml:space="preserve">What if the patient has undergone total pancreatectomy?</w:t>
        </w:r>
      </w:hyperlink>
      <w:r w:rsidDel="00000000" w:rsidR="00000000" w:rsidRPr="00000000">
        <w:rPr>
          <w:rtl w:val="0"/>
        </w:rPr>
      </w:r>
    </w:p>
    <w:p w:rsidR="00000000" w:rsidDel="00000000" w:rsidP="00000000" w:rsidRDefault="00000000" w:rsidRPr="00000000" w14:paraId="00000035">
      <w:pPr>
        <w:numPr>
          <w:ilvl w:val="0"/>
          <w:numId w:val="1"/>
        </w:numPr>
        <w:shd w:fill="ffffff" w:val="clear"/>
        <w:spacing w:before="0" w:beforeAutospacing="0" w:line="390" w:lineRule="auto"/>
        <w:ind w:left="720" w:hanging="360"/>
      </w:pPr>
      <w:hyperlink r:id="rId74">
        <w:r w:rsidDel="00000000" w:rsidR="00000000" w:rsidRPr="00000000">
          <w:rPr>
            <w:color w:val="0074b9"/>
            <w:sz w:val="24"/>
            <w:szCs w:val="24"/>
            <w:rtl w:val="0"/>
          </w:rPr>
          <w:t xml:space="preserve">What if the patient has comorbid conditions affecting absorption?</w:t>
        </w:r>
      </w:hyperlink>
      <w:r w:rsidDel="00000000" w:rsidR="00000000" w:rsidRPr="00000000">
        <w:rPr>
          <w:rtl w:val="0"/>
        </w:rPr>
      </w:r>
    </w:p>
    <w:p w:rsidR="00000000" w:rsidDel="00000000" w:rsidP="00000000" w:rsidRDefault="00000000" w:rsidRPr="00000000" w14:paraId="00000036">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enzyme selection, monitoring, or dietary recommendations.</w:t>
      </w:r>
    </w:p>
    <w:p w:rsidR="00000000" w:rsidDel="00000000" w:rsidP="00000000" w:rsidRDefault="00000000" w:rsidRPr="00000000" w14:paraId="00000037">
      <w:pPr>
        <w:pStyle w:val="Heading3"/>
        <w:keepNext w:val="0"/>
        <w:keepLines w:val="0"/>
        <w:shd w:fill="ffffff" w:val="clear"/>
        <w:spacing w:after="40" w:before="460" w:line="346.66666666666663" w:lineRule="auto"/>
        <w:rPr>
          <w:b w:val="1"/>
          <w:bCs w:val="1"/>
          <w:color w:val="232323"/>
          <w:sz w:val="27"/>
          <w:szCs w:val="27"/>
        </w:rPr>
      </w:pPr>
      <w:bookmarkStart w:colFirst="0" w:colLast="0" w:name="_571ul8vk9yyf"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8">
      <w:pPr>
        <w:numPr>
          <w:ilvl w:val="0"/>
          <w:numId w:val="5"/>
        </w:numPr>
        <w:shd w:fill="ffffff" w:val="clear"/>
        <w:spacing w:after="0" w:afterAutospacing="0" w:before="240" w:lineRule="auto"/>
        <w:ind w:left="720" w:hanging="360"/>
      </w:pPr>
      <w:hyperlink r:id="rId75">
        <w:r w:rsidDel="00000000" w:rsidR="00000000" w:rsidRPr="00000000">
          <w:rPr>
            <w:color w:val="0074b9"/>
            <w:sz w:val="24"/>
            <w:szCs w:val="24"/>
            <w:rtl w:val="0"/>
          </w:rPr>
          <w:t xml:space="preserve">Chronic pancreatitis: Management &gt; MANAGEMENT OF PANCREATIC INSUFFICIENCY &gt; Exocrine pancreatitis insufficiency &gt; Pancreatic enzyme replacement therapy</w:t>
        </w:r>
      </w:hyperlink>
      <w:r w:rsidDel="00000000" w:rsidR="00000000" w:rsidRPr="00000000">
        <w:rPr>
          <w:rtl w:val="0"/>
        </w:rPr>
      </w:r>
    </w:p>
    <w:p w:rsidR="00000000" w:rsidDel="00000000" w:rsidP="00000000" w:rsidRDefault="00000000" w:rsidRPr="00000000" w14:paraId="00000039">
      <w:pPr>
        <w:numPr>
          <w:ilvl w:val="0"/>
          <w:numId w:val="5"/>
        </w:numPr>
        <w:shd w:fill="ffffff" w:val="clear"/>
        <w:spacing w:after="0" w:afterAutospacing="0" w:before="0" w:beforeAutospacing="0" w:lineRule="auto"/>
        <w:ind w:left="720" w:hanging="360"/>
      </w:pPr>
      <w:hyperlink r:id="rId76">
        <w:r w:rsidDel="00000000" w:rsidR="00000000" w:rsidRPr="00000000">
          <w:rPr>
            <w:color w:val="0074b9"/>
            <w:sz w:val="24"/>
            <w:szCs w:val="24"/>
            <w:rtl w:val="0"/>
          </w:rPr>
          <w:t xml:space="preserve">Exocrine pancreatic insufficiency &gt; MANAGEMENT</w:t>
        </w:r>
      </w:hyperlink>
      <w:r w:rsidDel="00000000" w:rsidR="00000000" w:rsidRPr="00000000">
        <w:rPr>
          <w:rtl w:val="0"/>
        </w:rPr>
      </w:r>
    </w:p>
    <w:p w:rsidR="00000000" w:rsidDel="00000000" w:rsidP="00000000" w:rsidRDefault="00000000" w:rsidRPr="00000000" w14:paraId="0000003A">
      <w:pPr>
        <w:numPr>
          <w:ilvl w:val="0"/>
          <w:numId w:val="5"/>
        </w:numPr>
        <w:shd w:fill="ffffff" w:val="clear"/>
        <w:spacing w:before="0" w:beforeAutospacing="0" w:lineRule="auto"/>
        <w:ind w:left="720" w:hanging="360"/>
      </w:pPr>
      <w:hyperlink r:id="rId77">
        <w:r w:rsidDel="00000000" w:rsidR="00000000" w:rsidRPr="00000000">
          <w:rPr>
            <w:color w:val="0074b9"/>
            <w:sz w:val="24"/>
            <w:szCs w:val="24"/>
            <w:rtl w:val="0"/>
          </w:rPr>
          <w:t xml:space="preserve">Total pancreatectomy &gt; POSTOPERATIVE MANAGEMENT &gt; Exocrine replacement</w:t>
        </w:r>
      </w:hyperlink>
      <w:r w:rsidDel="00000000" w:rsidR="00000000" w:rsidRPr="00000000">
        <w:rPr>
          <w:rtl w:val="0"/>
        </w:rPr>
      </w:r>
    </w:p>
    <w:p w:rsidR="00000000" w:rsidDel="00000000" w:rsidP="00000000" w:rsidRDefault="00000000" w:rsidRPr="00000000" w14:paraId="000000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vr1orhcslf4"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107</w:t>
      </w:r>
      <w:r w:rsidDel="00000000" w:rsidR="00000000" w:rsidRPr="00000000">
        <w:rPr>
          <w:rtl w:val="0"/>
        </w:rPr>
      </w:r>
    </w:p>
    <w:p w:rsidR="00000000" w:rsidDel="00000000" w:rsidP="00000000" w:rsidRDefault="00000000" w:rsidRPr="00000000" w14:paraId="0000003D">
      <w:pPr>
        <w:spacing w:before="120" w:line="390"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which insomnia medications are listed in the Beers Criteria to avoid, specifically for older adults.</w:t>
      </w:r>
    </w:p>
    <w:p w:rsidR="00000000" w:rsidDel="00000000" w:rsidP="00000000" w:rsidRDefault="00000000" w:rsidRPr="00000000" w14:paraId="0000003E">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before="120" w:line="390" w:lineRule="auto"/>
        <w:rPr>
          <w:sz w:val="24"/>
          <w:szCs w:val="24"/>
        </w:rPr>
      </w:pPr>
      <w:r w:rsidDel="00000000" w:rsidR="00000000" w:rsidRPr="00000000">
        <w:rPr>
          <w:sz w:val="24"/>
          <w:szCs w:val="24"/>
          <w:rtl w:val="0"/>
        </w:rPr>
        <w:t xml:space="preserve">The Beers Criteria identifies both benzodiazepine hypnotics and nonbenzodiazepine benzodiazepine receptor agonists (BZRAs) as potentially inappropriate medications for insomnia in older adults due to increased risk of adverse effects such as excessive sedation, cognitive impairment, delirium, and falls</w:t>
      </w:r>
      <w:hyperlink r:id="rId78">
        <w:r w:rsidDel="00000000" w:rsidR="00000000" w:rsidRPr="00000000">
          <w:rPr>
            <w:sz w:val="24"/>
            <w:szCs w:val="24"/>
            <w:rtl w:val="0"/>
          </w:rPr>
          <w:t xml:space="preserve"> </w:t>
        </w:r>
      </w:hyperlink>
      <w:hyperlink r:id="rId79">
        <w:r w:rsidDel="00000000" w:rsidR="00000000" w:rsidRPr="00000000">
          <w:rPr>
            <w:color w:val="0074b9"/>
            <w:sz w:val="24"/>
            <w:szCs w:val="24"/>
            <w:rtl w:val="0"/>
          </w:rPr>
          <w:t xml:space="preserve">[1]</w:t>
        </w:r>
      </w:hyperlink>
      <w:hyperlink r:id="rId80">
        <w:r w:rsidDel="00000000" w:rsidR="00000000" w:rsidRPr="00000000">
          <w:rPr>
            <w:color w:val="0074b9"/>
            <w:sz w:val="24"/>
            <w:szCs w:val="24"/>
            <w:rtl w:val="0"/>
          </w:rPr>
          <w:t xml:space="preserve">[2]</w:t>
        </w:r>
      </w:hyperlink>
      <w:r w:rsidDel="00000000" w:rsidR="00000000" w:rsidRPr="00000000">
        <w:rPr>
          <w:sz w:val="24"/>
          <w:szCs w:val="24"/>
          <w:rtl w:val="0"/>
        </w:rPr>
        <w:t xml:space="preserve">. This includes the following medications:</w:t>
      </w:r>
    </w:p>
    <w:p w:rsidR="00000000" w:rsidDel="00000000" w:rsidP="00000000" w:rsidRDefault="00000000" w:rsidRPr="00000000" w14:paraId="00000040">
      <w:pPr>
        <w:numPr>
          <w:ilvl w:val="0"/>
          <w:numId w:val="8"/>
        </w:numPr>
        <w:spacing w:after="0" w:afterAutospacing="0" w:before="340" w:line="390" w:lineRule="auto"/>
        <w:ind w:left="720" w:hanging="360"/>
        <w:rPr>
          <w:sz w:val="24"/>
          <w:szCs w:val="24"/>
        </w:rPr>
      </w:pPr>
      <w:r w:rsidDel="00000000" w:rsidR="00000000" w:rsidRPr="00000000">
        <w:rPr>
          <w:sz w:val="24"/>
          <w:szCs w:val="24"/>
          <w:rtl w:val="0"/>
        </w:rPr>
        <w:t xml:space="preserve">Benzodiazepine hypnotics: </w:t>
      </w:r>
      <w:hyperlink r:id="rId81">
        <w:r w:rsidDel="00000000" w:rsidR="00000000" w:rsidRPr="00000000">
          <w:rPr>
            <w:color w:val="0074b9"/>
            <w:sz w:val="24"/>
            <w:szCs w:val="24"/>
            <w:rtl w:val="0"/>
          </w:rPr>
          <w:t xml:space="preserve">estazolam</w:t>
        </w:r>
      </w:hyperlink>
      <w:r w:rsidDel="00000000" w:rsidR="00000000" w:rsidRPr="00000000">
        <w:rPr>
          <w:sz w:val="24"/>
          <w:szCs w:val="24"/>
          <w:rtl w:val="0"/>
        </w:rPr>
        <w:t xml:space="preserve">, </w:t>
      </w:r>
      <w:hyperlink r:id="rId82">
        <w:r w:rsidDel="00000000" w:rsidR="00000000" w:rsidRPr="00000000">
          <w:rPr>
            <w:color w:val="0074b9"/>
            <w:sz w:val="24"/>
            <w:szCs w:val="24"/>
            <w:rtl w:val="0"/>
          </w:rPr>
          <w:t xml:space="preserve">flurazepam</w:t>
        </w:r>
      </w:hyperlink>
      <w:r w:rsidDel="00000000" w:rsidR="00000000" w:rsidRPr="00000000">
        <w:rPr>
          <w:sz w:val="24"/>
          <w:szCs w:val="24"/>
          <w:rtl w:val="0"/>
        </w:rPr>
        <w:t xml:space="preserve">, </w:t>
      </w:r>
      <w:hyperlink r:id="rId83">
        <w:r w:rsidDel="00000000" w:rsidR="00000000" w:rsidRPr="00000000">
          <w:rPr>
            <w:color w:val="0074b9"/>
            <w:sz w:val="24"/>
            <w:szCs w:val="24"/>
            <w:rtl w:val="0"/>
          </w:rPr>
          <w:t xml:space="preserve">temazepam</w:t>
        </w:r>
      </w:hyperlink>
      <w:r w:rsidDel="00000000" w:rsidR="00000000" w:rsidRPr="00000000">
        <w:rPr>
          <w:sz w:val="24"/>
          <w:szCs w:val="24"/>
          <w:rtl w:val="0"/>
        </w:rPr>
        <w:t xml:space="preserve">, and </w:t>
      </w:r>
      <w:hyperlink r:id="rId84">
        <w:r w:rsidDel="00000000" w:rsidR="00000000" w:rsidRPr="00000000">
          <w:rPr>
            <w:color w:val="0074b9"/>
            <w:sz w:val="24"/>
            <w:szCs w:val="24"/>
            <w:rtl w:val="0"/>
          </w:rPr>
          <w:t xml:space="preserve">triazolam</w:t>
        </w:r>
      </w:hyperlink>
      <w:r w:rsidDel="00000000" w:rsidR="00000000" w:rsidRPr="00000000">
        <w:rPr>
          <w:sz w:val="24"/>
          <w:szCs w:val="24"/>
          <w:rtl w:val="0"/>
        </w:rPr>
        <w:t xml:space="preserve"> </w:t>
      </w:r>
      <w:hyperlink r:id="rId85">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41">
      <w:pPr>
        <w:numPr>
          <w:ilvl w:val="0"/>
          <w:numId w:val="8"/>
        </w:numPr>
        <w:spacing w:before="0" w:beforeAutospacing="0" w:line="390" w:lineRule="auto"/>
        <w:ind w:left="720" w:hanging="360"/>
        <w:rPr>
          <w:sz w:val="24"/>
          <w:szCs w:val="24"/>
        </w:rPr>
      </w:pPr>
      <w:r w:rsidDel="00000000" w:rsidR="00000000" w:rsidRPr="00000000">
        <w:rPr>
          <w:sz w:val="24"/>
          <w:szCs w:val="24"/>
          <w:rtl w:val="0"/>
        </w:rPr>
        <w:t xml:space="preserve">Nonbenzodiazepine BZRAs: </w:t>
      </w:r>
      <w:hyperlink r:id="rId86">
        <w:r w:rsidDel="00000000" w:rsidR="00000000" w:rsidRPr="00000000">
          <w:rPr>
            <w:color w:val="0074b9"/>
            <w:sz w:val="24"/>
            <w:szCs w:val="24"/>
            <w:rtl w:val="0"/>
          </w:rPr>
          <w:t xml:space="preserve">eszopiclone</w:t>
        </w:r>
      </w:hyperlink>
      <w:r w:rsidDel="00000000" w:rsidR="00000000" w:rsidRPr="00000000">
        <w:rPr>
          <w:sz w:val="24"/>
          <w:szCs w:val="24"/>
          <w:rtl w:val="0"/>
        </w:rPr>
        <w:t xml:space="preserve">, </w:t>
      </w:r>
      <w:hyperlink r:id="rId87">
        <w:r w:rsidDel="00000000" w:rsidR="00000000" w:rsidRPr="00000000">
          <w:rPr>
            <w:color w:val="0074b9"/>
            <w:sz w:val="24"/>
            <w:szCs w:val="24"/>
            <w:rtl w:val="0"/>
          </w:rPr>
          <w:t xml:space="preserve">zaleplon</w:t>
        </w:r>
      </w:hyperlink>
      <w:r w:rsidDel="00000000" w:rsidR="00000000" w:rsidRPr="00000000">
        <w:rPr>
          <w:sz w:val="24"/>
          <w:szCs w:val="24"/>
          <w:rtl w:val="0"/>
        </w:rPr>
        <w:t xml:space="preserve">, </w:t>
      </w:r>
      <w:hyperlink r:id="rId88">
        <w:r w:rsidDel="00000000" w:rsidR="00000000" w:rsidRPr="00000000">
          <w:rPr>
            <w:color w:val="0074b9"/>
            <w:sz w:val="24"/>
            <w:szCs w:val="24"/>
            <w:rtl w:val="0"/>
          </w:rPr>
          <w:t xml:space="preserve">zolpidem</w:t>
        </w:r>
      </w:hyperlink>
      <w:r w:rsidDel="00000000" w:rsidR="00000000" w:rsidRPr="00000000">
        <w:rPr>
          <w:sz w:val="24"/>
          <w:szCs w:val="24"/>
          <w:rtl w:val="0"/>
        </w:rPr>
        <w:t xml:space="preserve">, and </w:t>
      </w:r>
      <w:hyperlink r:id="rId89">
        <w:r w:rsidDel="00000000" w:rsidR="00000000" w:rsidRPr="00000000">
          <w:rPr>
            <w:color w:val="0074b9"/>
            <w:sz w:val="24"/>
            <w:szCs w:val="24"/>
            <w:rtl w:val="0"/>
          </w:rPr>
          <w:t xml:space="preserve">zopiclone</w:t>
        </w:r>
      </w:hyperlink>
      <w:r w:rsidDel="00000000" w:rsidR="00000000" w:rsidRPr="00000000">
        <w:rPr>
          <w:sz w:val="24"/>
          <w:szCs w:val="24"/>
          <w:rtl w:val="0"/>
        </w:rPr>
        <w:t xml:space="preserve"> </w:t>
      </w:r>
      <w:hyperlink r:id="rId90">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42">
      <w:pPr>
        <w:spacing w:before="120" w:line="390" w:lineRule="auto"/>
        <w:rPr>
          <w:sz w:val="24"/>
          <w:szCs w:val="24"/>
        </w:rPr>
      </w:pPr>
      <w:r w:rsidDel="00000000" w:rsidR="00000000" w:rsidRPr="00000000">
        <w:rPr>
          <w:sz w:val="24"/>
          <w:szCs w:val="24"/>
          <w:rtl w:val="0"/>
        </w:rPr>
        <w:t xml:space="preserve">All BZRAs are considered potentially inappropriate for older adults according to the Beers Criteria, and their use should generally be avoided in this population</w:t>
      </w:r>
      <w:hyperlink r:id="rId91">
        <w:r w:rsidDel="00000000" w:rsidR="00000000" w:rsidRPr="00000000">
          <w:rPr>
            <w:sz w:val="24"/>
            <w:szCs w:val="24"/>
            <w:rtl w:val="0"/>
          </w:rPr>
          <w:t xml:space="preserve"> </w:t>
        </w:r>
      </w:hyperlink>
      <w:hyperlink r:id="rId92">
        <w:r w:rsidDel="00000000" w:rsidR="00000000" w:rsidRPr="00000000">
          <w:rPr>
            <w:color w:val="0074b9"/>
            <w:sz w:val="24"/>
            <w:szCs w:val="24"/>
            <w:rtl w:val="0"/>
          </w:rPr>
          <w:t xml:space="preserve">[1]</w:t>
        </w:r>
      </w:hyperlink>
      <w:r w:rsidDel="00000000" w:rsidR="00000000" w:rsidRPr="00000000">
        <w:rPr>
          <w:sz w:val="24"/>
          <w:szCs w:val="24"/>
          <w:rtl w:val="0"/>
        </w:rPr>
        <w:t xml:space="preserve">. Selection among other approved insomnia medications (such as</w:t>
      </w:r>
      <w:hyperlink r:id="rId93">
        <w:r w:rsidDel="00000000" w:rsidR="00000000" w:rsidRPr="00000000">
          <w:rPr>
            <w:sz w:val="24"/>
            <w:szCs w:val="24"/>
            <w:rtl w:val="0"/>
          </w:rPr>
          <w:t xml:space="preserve"> </w:t>
        </w:r>
      </w:hyperlink>
      <w:hyperlink r:id="rId94">
        <w:r w:rsidDel="00000000" w:rsidR="00000000" w:rsidRPr="00000000">
          <w:rPr>
            <w:color w:val="0074b9"/>
            <w:sz w:val="24"/>
            <w:szCs w:val="24"/>
            <w:rtl w:val="0"/>
          </w:rPr>
          <w:t xml:space="preserve">ramelteon</w:t>
        </w:r>
      </w:hyperlink>
      <w:r w:rsidDel="00000000" w:rsidR="00000000" w:rsidRPr="00000000">
        <w:rPr>
          <w:sz w:val="24"/>
          <w:szCs w:val="24"/>
          <w:rtl w:val="0"/>
        </w:rPr>
        <w:t xml:space="preserve">, low-dose doxepin, and dual orexin receptor antagonists) should be individualized, as these are not listed as inappropriate in the Beers Criteria</w:t>
      </w:r>
      <w:hyperlink r:id="rId95">
        <w:r w:rsidDel="00000000" w:rsidR="00000000" w:rsidRPr="00000000">
          <w:rPr>
            <w:sz w:val="24"/>
            <w:szCs w:val="24"/>
            <w:rtl w:val="0"/>
          </w:rPr>
          <w:t xml:space="preserve"> </w:t>
        </w:r>
      </w:hyperlink>
      <w:hyperlink r:id="rId96">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43">
      <w:pPr>
        <w:spacing w:before="120" w:line="390" w:lineRule="auto"/>
        <w:rPr>
          <w:sz w:val="24"/>
          <w:szCs w:val="24"/>
        </w:rPr>
      </w:pPr>
      <w:r w:rsidDel="00000000" w:rsidR="00000000" w:rsidRPr="00000000">
        <w:rPr>
          <w:sz w:val="24"/>
          <w:szCs w:val="24"/>
          <w:rtl w:val="0"/>
        </w:rPr>
        <w:t xml:space="preserve">For a summary of medication selection, see the</w:t>
      </w:r>
      <w:hyperlink r:id="rId97">
        <w:r w:rsidDel="00000000" w:rsidR="00000000" w:rsidRPr="00000000">
          <w:rPr>
            <w:sz w:val="24"/>
            <w:szCs w:val="24"/>
            <w:rtl w:val="0"/>
          </w:rPr>
          <w:t xml:space="preserve"> </w:t>
        </w:r>
      </w:hyperlink>
      <w:hyperlink r:id="rId98">
        <w:r w:rsidDel="00000000" w:rsidR="00000000" w:rsidRPr="00000000">
          <w:rPr>
            <w:color w:val="0074b9"/>
            <w:sz w:val="24"/>
            <w:szCs w:val="24"/>
            <w:rtl w:val="0"/>
          </w:rPr>
          <w:t xml:space="preserve"> Medication selection for insomnia in adults algorithm</w:t>
        </w:r>
      </w:hyperlink>
      <w:r w:rsidDel="00000000" w:rsidR="00000000" w:rsidRPr="00000000">
        <w:rPr>
          <w:sz w:val="24"/>
          <w:szCs w:val="24"/>
          <w:rtl w:val="0"/>
        </w:rPr>
        <w:t xml:space="preserve"> and</w:t>
      </w:r>
      <w:hyperlink r:id="rId99">
        <w:r w:rsidDel="00000000" w:rsidR="00000000" w:rsidRPr="00000000">
          <w:rPr>
            <w:sz w:val="24"/>
            <w:szCs w:val="24"/>
            <w:rtl w:val="0"/>
          </w:rPr>
          <w:t xml:space="preserve"> </w:t>
        </w:r>
      </w:hyperlink>
      <w:hyperlink r:id="rId100">
        <w:r w:rsidDel="00000000" w:rsidR="00000000" w:rsidRPr="00000000">
          <w:rPr>
            <w:color w:val="0074b9"/>
            <w:sz w:val="24"/>
            <w:szCs w:val="24"/>
            <w:rtl w:val="0"/>
          </w:rPr>
          <w:t xml:space="preserve"> Insomnia medication clinical use and prescribing considerations</w:t>
        </w:r>
      </w:hyperlink>
      <w:hyperlink r:id="rId101">
        <w:r w:rsidDel="00000000" w:rsidR="00000000" w:rsidRPr="00000000">
          <w:rPr>
            <w:sz w:val="24"/>
            <w:szCs w:val="24"/>
            <w:rtl w:val="0"/>
          </w:rPr>
          <w:t xml:space="preserve"> </w:t>
        </w:r>
      </w:hyperlink>
      <w:hyperlink r:id="rId102">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44">
      <w:pPr>
        <w:pStyle w:val="Heading3"/>
        <w:keepNext w:val="0"/>
        <w:keepLines w:val="0"/>
        <w:spacing w:after="40" w:before="580" w:line="346.66666666666663" w:lineRule="auto"/>
        <w:rPr>
          <w:b w:val="1"/>
          <w:bCs w:val="1"/>
          <w:color w:val="000000"/>
          <w:sz w:val="27"/>
          <w:szCs w:val="27"/>
        </w:rPr>
      </w:pPr>
      <w:bookmarkStart w:colFirst="0" w:colLast="0" w:name="_fbr3evb9un09" w:id="11"/>
      <w:bookmarkEnd w:id="11"/>
      <w:r w:rsidDel="00000000" w:rsidR="00000000" w:rsidRPr="00000000">
        <w:rPr>
          <w:b w:val="1"/>
          <w:bCs w:val="1"/>
          <w:color w:val="000000"/>
          <w:sz w:val="27"/>
          <w:szCs w:val="27"/>
          <w:rtl w:val="0"/>
        </w:rPr>
        <w:t xml:space="preserve">Learn More</w:t>
      </w:r>
    </w:p>
    <w:p w:rsidR="00000000" w:rsidDel="00000000" w:rsidP="00000000" w:rsidRDefault="00000000" w:rsidRPr="00000000" w14:paraId="00000045">
      <w:pPr>
        <w:spacing w:before="120" w:line="390" w:lineRule="auto"/>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46">
      <w:pPr>
        <w:numPr>
          <w:ilvl w:val="0"/>
          <w:numId w:val="12"/>
        </w:numPr>
        <w:spacing w:after="0" w:afterAutospacing="0" w:before="340" w:line="390" w:lineRule="auto"/>
        <w:ind w:left="720" w:hanging="360"/>
        <w:rPr>
          <w:sz w:val="24"/>
          <w:szCs w:val="24"/>
        </w:rPr>
      </w:pPr>
      <w:hyperlink r:id="rId103">
        <w:r w:rsidDel="00000000" w:rsidR="00000000" w:rsidRPr="00000000">
          <w:rPr>
            <w:color w:val="0074b9"/>
            <w:sz w:val="24"/>
            <w:szCs w:val="24"/>
            <w:rtl w:val="0"/>
          </w:rPr>
          <w:t xml:space="preserve">What are safer alternatives for insomnia in older adults?</w:t>
        </w:r>
      </w:hyperlink>
      <w:r w:rsidDel="00000000" w:rsidR="00000000" w:rsidRPr="00000000">
        <w:rPr>
          <w:rtl w:val="0"/>
        </w:rPr>
      </w:r>
    </w:p>
    <w:p w:rsidR="00000000" w:rsidDel="00000000" w:rsidP="00000000" w:rsidRDefault="00000000" w:rsidRPr="00000000" w14:paraId="00000047">
      <w:pPr>
        <w:numPr>
          <w:ilvl w:val="0"/>
          <w:numId w:val="12"/>
        </w:numPr>
        <w:spacing w:after="0" w:afterAutospacing="0" w:before="0" w:beforeAutospacing="0" w:line="390" w:lineRule="auto"/>
        <w:ind w:left="720" w:hanging="360"/>
        <w:rPr>
          <w:sz w:val="24"/>
          <w:szCs w:val="24"/>
        </w:rPr>
      </w:pPr>
      <w:hyperlink r:id="rId104">
        <w:r w:rsidDel="00000000" w:rsidR="00000000" w:rsidRPr="00000000">
          <w:rPr>
            <w:color w:val="0074b9"/>
            <w:sz w:val="24"/>
            <w:szCs w:val="24"/>
            <w:rtl w:val="0"/>
          </w:rPr>
          <w:t xml:space="preserve">What are the main risks of BZRAs in older adults?</w:t>
        </w:r>
      </w:hyperlink>
      <w:r w:rsidDel="00000000" w:rsidR="00000000" w:rsidRPr="00000000">
        <w:rPr>
          <w:rtl w:val="0"/>
        </w:rPr>
      </w:r>
    </w:p>
    <w:p w:rsidR="00000000" w:rsidDel="00000000" w:rsidP="00000000" w:rsidRDefault="00000000" w:rsidRPr="00000000" w14:paraId="00000048">
      <w:pPr>
        <w:numPr>
          <w:ilvl w:val="0"/>
          <w:numId w:val="12"/>
        </w:numPr>
        <w:spacing w:after="0" w:afterAutospacing="0" w:before="0" w:beforeAutospacing="0" w:line="390" w:lineRule="auto"/>
        <w:ind w:left="720" w:hanging="360"/>
        <w:rPr>
          <w:sz w:val="24"/>
          <w:szCs w:val="24"/>
        </w:rPr>
      </w:pPr>
      <w:hyperlink r:id="rId105">
        <w:r w:rsidDel="00000000" w:rsidR="00000000" w:rsidRPr="00000000">
          <w:rPr>
            <w:color w:val="0074b9"/>
            <w:sz w:val="24"/>
            <w:szCs w:val="24"/>
            <w:rtl w:val="0"/>
          </w:rPr>
          <w:t xml:space="preserve">How should insomnia be managed in patients with cognitive impairment?</w:t>
        </w:r>
      </w:hyperlink>
      <w:r w:rsidDel="00000000" w:rsidR="00000000" w:rsidRPr="00000000">
        <w:rPr>
          <w:rtl w:val="0"/>
        </w:rPr>
      </w:r>
    </w:p>
    <w:p w:rsidR="00000000" w:rsidDel="00000000" w:rsidP="00000000" w:rsidRDefault="00000000" w:rsidRPr="00000000" w14:paraId="00000049">
      <w:pPr>
        <w:numPr>
          <w:ilvl w:val="0"/>
          <w:numId w:val="12"/>
        </w:numPr>
        <w:spacing w:after="0" w:afterAutospacing="0" w:before="0" w:beforeAutospacing="0" w:line="390" w:lineRule="auto"/>
        <w:ind w:left="720" w:hanging="360"/>
        <w:rPr>
          <w:sz w:val="24"/>
          <w:szCs w:val="24"/>
        </w:rPr>
      </w:pPr>
      <w:hyperlink r:id="rId106">
        <w:r w:rsidDel="00000000" w:rsidR="00000000" w:rsidRPr="00000000">
          <w:rPr>
            <w:color w:val="0074b9"/>
            <w:sz w:val="24"/>
            <w:szCs w:val="24"/>
            <w:rtl w:val="0"/>
          </w:rPr>
          <w:t xml:space="preserve">What nonpharmacologic therapies are recommended for insomnia?</w:t>
        </w:r>
      </w:hyperlink>
      <w:r w:rsidDel="00000000" w:rsidR="00000000" w:rsidRPr="00000000">
        <w:rPr>
          <w:rtl w:val="0"/>
        </w:rPr>
      </w:r>
    </w:p>
    <w:p w:rsidR="00000000" w:rsidDel="00000000" w:rsidP="00000000" w:rsidRDefault="00000000" w:rsidRPr="00000000" w14:paraId="0000004A">
      <w:pPr>
        <w:numPr>
          <w:ilvl w:val="0"/>
          <w:numId w:val="12"/>
        </w:numPr>
        <w:spacing w:before="0" w:beforeAutospacing="0" w:line="390" w:lineRule="auto"/>
        <w:ind w:left="720" w:hanging="360"/>
        <w:rPr>
          <w:sz w:val="24"/>
          <w:szCs w:val="24"/>
        </w:rPr>
      </w:pPr>
      <w:hyperlink r:id="rId107">
        <w:r w:rsidDel="00000000" w:rsidR="00000000" w:rsidRPr="00000000">
          <w:rPr>
            <w:color w:val="0074b9"/>
            <w:sz w:val="24"/>
            <w:szCs w:val="24"/>
            <w:rtl w:val="0"/>
          </w:rPr>
          <w:t xml:space="preserve">How should insomnia medications be deprescribed in older adults?</w:t>
        </w:r>
      </w:hyperlink>
      <w:r w:rsidDel="00000000" w:rsidR="00000000" w:rsidRPr="00000000">
        <w:rPr>
          <w:rtl w:val="0"/>
        </w:rPr>
      </w:r>
    </w:p>
    <w:p w:rsidR="00000000" w:rsidDel="00000000" w:rsidP="00000000" w:rsidRDefault="00000000" w:rsidRPr="00000000" w14:paraId="0000004B">
      <w:pPr>
        <w:spacing w:before="120" w:line="390" w:lineRule="auto"/>
        <w:rPr>
          <w:sz w:val="24"/>
          <w:szCs w:val="24"/>
        </w:rPr>
      </w:pPr>
      <w:r w:rsidDel="00000000" w:rsidR="00000000" w:rsidRPr="00000000">
        <w:rPr>
          <w:sz w:val="24"/>
          <w:szCs w:val="24"/>
          <w:rtl w:val="0"/>
        </w:rPr>
        <w:t xml:space="preserve">Let me know if you have other patient-specific factors to consider or need more details about a particular medication or scenario.</w:t>
      </w:r>
    </w:p>
    <w:p w:rsidR="00000000" w:rsidDel="00000000" w:rsidP="00000000" w:rsidRDefault="00000000" w:rsidRPr="00000000" w14:paraId="0000004C">
      <w:pPr>
        <w:pStyle w:val="Heading3"/>
        <w:keepNext w:val="0"/>
        <w:keepLines w:val="0"/>
        <w:spacing w:after="40" w:before="580" w:line="346.66666666666663" w:lineRule="auto"/>
        <w:rPr>
          <w:b w:val="1"/>
          <w:bCs w:val="1"/>
          <w:color w:val="000000"/>
          <w:sz w:val="27"/>
          <w:szCs w:val="27"/>
        </w:rPr>
      </w:pPr>
      <w:bookmarkStart w:colFirst="0" w:colLast="0" w:name="_dvuz9jxcw54j" w:id="12"/>
      <w:bookmarkEnd w:id="12"/>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4D">
      <w:pPr>
        <w:numPr>
          <w:ilvl w:val="0"/>
          <w:numId w:val="7"/>
        </w:numPr>
        <w:spacing w:after="0" w:afterAutospacing="0" w:before="360" w:lineRule="auto"/>
        <w:ind w:left="720" w:hanging="360"/>
      </w:pPr>
      <w:hyperlink r:id="rId108">
        <w:r w:rsidDel="00000000" w:rsidR="00000000" w:rsidRPr="00000000">
          <w:rPr>
            <w:color w:val="0074b9"/>
            <w:sz w:val="24"/>
            <w:szCs w:val="24"/>
            <w:rtl w:val="0"/>
          </w:rPr>
          <w:t xml:space="preserve">Pharmacotherapy for insomnia in adults &gt; DRUG SELECTION &gt; Special populations</w:t>
        </w:r>
      </w:hyperlink>
      <w:r w:rsidDel="00000000" w:rsidR="00000000" w:rsidRPr="00000000">
        <w:rPr>
          <w:rtl w:val="0"/>
        </w:rPr>
      </w:r>
    </w:p>
    <w:p w:rsidR="00000000" w:rsidDel="00000000" w:rsidP="00000000" w:rsidRDefault="00000000" w:rsidRPr="00000000" w14:paraId="0000004E">
      <w:pPr>
        <w:numPr>
          <w:ilvl w:val="0"/>
          <w:numId w:val="7"/>
        </w:numPr>
        <w:spacing w:after="0" w:afterAutospacing="0" w:before="0" w:beforeAutospacing="0" w:lineRule="auto"/>
        <w:ind w:left="720" w:hanging="360"/>
      </w:pPr>
      <w:hyperlink r:id="rId109">
        <w:r w:rsidDel="00000000" w:rsidR="00000000" w:rsidRPr="00000000">
          <w:rPr>
            <w:color w:val="0074b9"/>
            <w:sz w:val="24"/>
            <w:szCs w:val="24"/>
            <w:rtl w:val="0"/>
          </w:rPr>
          <w:t xml:space="preserve">Drug prescribing for older adults &gt; POTENTIALLY INAPPROPRIATE MEDICATIONS &gt; Beers criteria</w:t>
        </w:r>
      </w:hyperlink>
      <w:r w:rsidDel="00000000" w:rsidR="00000000" w:rsidRPr="00000000">
        <w:rPr>
          <w:rtl w:val="0"/>
        </w:rPr>
      </w:r>
    </w:p>
    <w:p w:rsidR="00000000" w:rsidDel="00000000" w:rsidP="00000000" w:rsidRDefault="00000000" w:rsidRPr="00000000" w14:paraId="0000004F">
      <w:pPr>
        <w:numPr>
          <w:ilvl w:val="0"/>
          <w:numId w:val="7"/>
        </w:numPr>
        <w:spacing w:before="0" w:beforeAutospacing="0" w:lineRule="auto"/>
        <w:ind w:left="720" w:hanging="360"/>
      </w:pPr>
      <w:hyperlink r:id="rId110">
        <w:r w:rsidDel="00000000" w:rsidR="00000000" w:rsidRPr="00000000">
          <w:rPr>
            <w:color w:val="0074b9"/>
            <w:sz w:val="24"/>
            <w:szCs w:val="24"/>
            <w:rtl w:val="0"/>
          </w:rPr>
          <w:t xml:space="preserve">Pharmacotherapy for insomnia in adults &gt; MEDICATIONS WITH REGULATORY APPROVAL FOR INSOMNIA &gt; Benzodiazepine receptor agonists &gt; Benzodiazepine hypnotics</w:t>
        </w:r>
      </w:hyperlink>
      <w:r w:rsidDel="00000000" w:rsidR="00000000" w:rsidRPr="00000000">
        <w:rPr>
          <w:rtl w:val="0"/>
        </w:rPr>
      </w:r>
    </w:p>
    <w:p w:rsidR="00000000" w:rsidDel="00000000" w:rsidP="00000000" w:rsidRDefault="00000000" w:rsidRPr="00000000" w14:paraId="00000050">
      <w:pPr>
        <w:shd w:fill="f2f8fc" w:val="clear"/>
        <w:spacing w:after="0" w:before="0" w:lineRule="auto"/>
        <w:ind w:left="100" w:right="-20" w:firstLine="0"/>
        <w:rPr>
          <w:color w:val="0074b9"/>
          <w:sz w:val="21"/>
          <w:szCs w:val="21"/>
        </w:rPr>
      </w:pPr>
      <w:r w:rsidDel="00000000" w:rsidR="00000000" w:rsidRPr="00000000">
        <w:rPr>
          <w:color w:val="0074b9"/>
          <w:sz w:val="21"/>
          <w:szCs w:val="21"/>
          <w:rtl w:val="0"/>
        </w:rPr>
        <w:t xml:space="preserve">Like answer</w:t>
      </w:r>
    </w:p>
    <w:p w:rsidR="00000000" w:rsidDel="00000000" w:rsidP="00000000" w:rsidRDefault="00000000" w:rsidRPr="00000000" w14:paraId="00000051">
      <w:pPr>
        <w:shd w:fill="f2f8fc" w:val="clear"/>
        <w:spacing w:after="0" w:before="0" w:lineRule="auto"/>
        <w:ind w:left="-20" w:right="-20" w:firstLine="0"/>
        <w:rPr>
          <w:color w:val="0074b9"/>
          <w:sz w:val="21"/>
          <w:szCs w:val="21"/>
        </w:rPr>
      </w:pPr>
      <w:r w:rsidDel="00000000" w:rsidR="00000000" w:rsidRPr="00000000">
        <w:rPr>
          <w:color w:val="0074b9"/>
          <w:sz w:val="21"/>
          <w:szCs w:val="21"/>
          <w:rtl w:val="0"/>
        </w:rPr>
        <w:t xml:space="preserve">Dislike answer</w:t>
      </w:r>
    </w:p>
    <w:p w:rsidR="00000000" w:rsidDel="00000000" w:rsidP="00000000" w:rsidRDefault="00000000" w:rsidRPr="00000000" w14:paraId="00000052">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hjk6bpfubw0"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108</w:t>
      </w:r>
      <w:r w:rsidDel="00000000" w:rsidR="00000000" w:rsidRPr="00000000">
        <w:rPr>
          <w:rtl w:val="0"/>
        </w:rPr>
      </w:r>
    </w:p>
    <w:p w:rsidR="00000000" w:rsidDel="00000000" w:rsidP="00000000" w:rsidRDefault="00000000" w:rsidRPr="00000000" w14:paraId="0000005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Trelegy (a combination inhaler containing fluticasone furoate, umeclidinium, and vilanterol) or</w:t>
      </w:r>
      <w:hyperlink r:id="rId111">
        <w:r w:rsidDel="00000000" w:rsidR="00000000" w:rsidRPr="00000000">
          <w:rPr>
            <w:color w:val="232323"/>
            <w:sz w:val="24"/>
            <w:szCs w:val="24"/>
            <w:rtl w:val="0"/>
          </w:rPr>
          <w:t xml:space="preserve"> </w:t>
        </w:r>
      </w:hyperlink>
      <w:hyperlink r:id="rId112">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is preferred for long-term maintenance therapy in adults with COPD. I assume the patient is not pregnant, not breastfeeding, and does not have severe comorbidities or contraindications to inhaled therapies.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hd w:fill="ffffff" w:val="clear"/>
        <w:spacing w:line="390" w:lineRule="auto"/>
        <w:rPr>
          <w:color w:val="232323"/>
          <w:sz w:val="24"/>
          <w:szCs w:val="24"/>
        </w:rPr>
      </w:pPr>
      <w:r w:rsidDel="00000000" w:rsidR="00000000" w:rsidRPr="00000000">
        <w:rPr>
          <w:color w:val="232323"/>
          <w:sz w:val="24"/>
          <w:szCs w:val="24"/>
          <w:rtl w:val="0"/>
        </w:rPr>
        <w:t xml:space="preserve">For long-term maintenance in COPD, </w:t>
      </w:r>
      <w:r w:rsidDel="00000000" w:rsidR="00000000" w:rsidRPr="00000000">
        <w:rPr>
          <w:b w:val="1"/>
          <w:bCs w:val="1"/>
          <w:color w:val="232323"/>
          <w:sz w:val="24"/>
          <w:szCs w:val="24"/>
          <w:rtl w:val="0"/>
        </w:rPr>
        <w:t xml:space="preserve">Trelegy (triple therapy: ICS/LAMA/LABA) is preferred over</w:t>
      </w:r>
      <w:hyperlink r:id="rId113">
        <w:r w:rsidDel="00000000" w:rsidR="00000000" w:rsidRPr="00000000">
          <w:rPr>
            <w:b w:val="1"/>
            <w:bCs w:val="1"/>
            <w:color w:val="232323"/>
            <w:sz w:val="24"/>
            <w:szCs w:val="24"/>
            <w:rtl w:val="0"/>
          </w:rPr>
          <w:t xml:space="preserve"> </w:t>
        </w:r>
      </w:hyperlink>
      <w:hyperlink r:id="rId114">
        <w:r w:rsidDel="00000000" w:rsidR="00000000" w:rsidRPr="00000000">
          <w:rPr>
            <w:b w:val="1"/>
            <w:bCs w:val="1"/>
            <w:color w:val="0074b9"/>
            <w:sz w:val="24"/>
            <w:szCs w:val="24"/>
            <w:rtl w:val="0"/>
          </w:rPr>
          <w:t xml:space="preserve">albuterol</w:t>
        </w:r>
      </w:hyperlink>
      <w:r w:rsidDel="00000000" w:rsidR="00000000" w:rsidRPr="00000000">
        <w:rPr>
          <w:b w:val="1"/>
          <w:bCs w:val="1"/>
          <w:color w:val="232323"/>
          <w:sz w:val="24"/>
          <w:szCs w:val="24"/>
          <w:rtl w:val="0"/>
        </w:rPr>
        <w:t xml:space="preserve"> (a short-acting beta-agonist) for most patients who require ongoing symptom control and/or have a history of exacerbations</w:t>
      </w:r>
      <w:r w:rsidDel="00000000" w:rsidR="00000000" w:rsidRPr="00000000">
        <w:rPr>
          <w:color w:val="232323"/>
          <w:sz w:val="24"/>
          <w:szCs w:val="24"/>
          <w:rtl w:val="0"/>
        </w:rPr>
        <w:t xml:space="preserve">.</w:t>
      </w:r>
      <w:hyperlink r:id="rId115">
        <w:r w:rsidDel="00000000" w:rsidR="00000000" w:rsidRPr="00000000">
          <w:rPr>
            <w:color w:val="232323"/>
            <w:sz w:val="24"/>
            <w:szCs w:val="24"/>
            <w:rtl w:val="0"/>
          </w:rPr>
          <w:t xml:space="preserve"> </w:t>
        </w:r>
      </w:hyperlink>
      <w:hyperlink r:id="rId116">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is recommended only as a rescue medication for episodic dyspnea or early treatment of exacerbations, not as maintenance therapy</w:t>
      </w:r>
      <w:hyperlink r:id="rId117">
        <w:r w:rsidDel="00000000" w:rsidR="00000000" w:rsidRPr="00000000">
          <w:rPr>
            <w:color w:val="232323"/>
            <w:sz w:val="24"/>
            <w:szCs w:val="24"/>
            <w:rtl w:val="0"/>
          </w:rPr>
          <w:t xml:space="preserve"> </w:t>
        </w:r>
      </w:hyperlink>
      <w:hyperlink r:id="rId118">
        <w:r w:rsidDel="00000000" w:rsidR="00000000" w:rsidRPr="00000000">
          <w:rPr>
            <w:color w:val="0074b9"/>
            <w:sz w:val="24"/>
            <w:szCs w:val="24"/>
            <w:rtl w:val="0"/>
          </w:rPr>
          <w:t xml:space="preserve">[1]</w:t>
        </w:r>
      </w:hyperlink>
      <w:hyperlink r:id="rId11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8">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4tmztj4d6z2p" w:id="14"/>
      <w:bookmarkEnd w:id="14"/>
      <w:r w:rsidDel="00000000" w:rsidR="00000000" w:rsidRPr="00000000">
        <w:rPr>
          <w:b w:val="1"/>
          <w:bCs w:val="1"/>
          <w:color w:val="232323"/>
          <w:sz w:val="27"/>
          <w:szCs w:val="27"/>
          <w:rtl w:val="0"/>
        </w:rPr>
        <w:t xml:space="preserve">Comparison Table</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3495"/>
        <w:gridCol w:w="3285"/>
        <w:tblGridChange w:id="0">
          <w:tblGrid>
            <w:gridCol w:w="2355"/>
            <w:gridCol w:w="3495"/>
            <w:gridCol w:w="3285"/>
          </w:tblGrid>
        </w:tblGridChange>
      </w:tblGrid>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9">
            <w:pPr>
              <w:spacing w:after="240" w:lineRule="auto"/>
              <w:rPr>
                <w:color w:val="232323"/>
                <w:sz w:val="24"/>
                <w:szCs w:val="24"/>
              </w:rPr>
            </w:pPr>
            <w:r w:rsidDel="00000000" w:rsidR="00000000" w:rsidRPr="00000000">
              <w:rPr>
                <w:b w:val="1"/>
                <w:bCs w:val="1"/>
                <w:color w:val="232323"/>
                <w:sz w:val="24"/>
                <w:szCs w:val="24"/>
                <w:rtl w:val="0"/>
              </w:rPr>
              <w:t xml:space="preserve">Feature/Aspect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A">
            <w:pPr>
              <w:spacing w:after="240" w:lineRule="auto"/>
              <w:rPr>
                <w:color w:val="232323"/>
                <w:sz w:val="24"/>
                <w:szCs w:val="24"/>
              </w:rPr>
            </w:pPr>
            <w:r w:rsidDel="00000000" w:rsidR="00000000" w:rsidRPr="00000000">
              <w:rPr>
                <w:b w:val="1"/>
                <w:bCs w:val="1"/>
                <w:color w:val="232323"/>
                <w:sz w:val="24"/>
                <w:szCs w:val="24"/>
                <w:rtl w:val="0"/>
              </w:rPr>
              <w:t xml:space="preserve">Trelegy (ICS/LAMA/LABA)</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B">
            <w:pPr>
              <w:spacing w:after="240" w:lineRule="auto"/>
              <w:rPr>
                <w:color w:val="232323"/>
                <w:sz w:val="24"/>
                <w:szCs w:val="24"/>
              </w:rPr>
            </w:pPr>
            <w:hyperlink r:id="rId120">
              <w:r w:rsidDel="00000000" w:rsidR="00000000" w:rsidRPr="00000000">
                <w:rPr>
                  <w:b w:val="1"/>
                  <w:bCs w:val="1"/>
                  <w:color w:val="0074b9"/>
                  <w:sz w:val="24"/>
                  <w:szCs w:val="24"/>
                  <w:rtl w:val="0"/>
                </w:rPr>
                <w:t xml:space="preserve">Albuterol</w:t>
              </w:r>
            </w:hyperlink>
            <w:r w:rsidDel="00000000" w:rsidR="00000000" w:rsidRPr="00000000">
              <w:rPr>
                <w:b w:val="1"/>
                <w:bCs w:val="1"/>
                <w:color w:val="232323"/>
                <w:sz w:val="24"/>
                <w:szCs w:val="24"/>
                <w:rtl w:val="0"/>
              </w:rPr>
              <w:t xml:space="preserve"> (SABA)</w:t>
            </w:r>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C">
            <w:pPr>
              <w:spacing w:after="240" w:lineRule="auto"/>
              <w:rPr>
                <w:color w:val="232323"/>
                <w:sz w:val="24"/>
                <w:szCs w:val="24"/>
              </w:rPr>
            </w:pPr>
            <w:r w:rsidDel="00000000" w:rsidR="00000000" w:rsidRPr="00000000">
              <w:rPr>
                <w:color w:val="232323"/>
                <w:sz w:val="24"/>
                <w:szCs w:val="24"/>
                <w:rtl w:val="0"/>
              </w:rPr>
              <w:t xml:space="preserve">Drug class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D">
            <w:pPr>
              <w:spacing w:after="240" w:lineRule="auto"/>
              <w:rPr>
                <w:color w:val="232323"/>
                <w:sz w:val="24"/>
                <w:szCs w:val="24"/>
              </w:rPr>
            </w:pPr>
            <w:r w:rsidDel="00000000" w:rsidR="00000000" w:rsidRPr="00000000">
              <w:rPr>
                <w:color w:val="232323"/>
                <w:sz w:val="24"/>
                <w:szCs w:val="24"/>
                <w:rtl w:val="0"/>
              </w:rPr>
              <w:t xml:space="preserve">Inhaled corticosteroid, long-acting muscarinic antagonist, long-acting beta-agonist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E">
            <w:pPr>
              <w:spacing w:after="240" w:lineRule="auto"/>
              <w:rPr>
                <w:color w:val="232323"/>
                <w:sz w:val="24"/>
                <w:szCs w:val="24"/>
              </w:rPr>
            </w:pPr>
            <w:r w:rsidDel="00000000" w:rsidR="00000000" w:rsidRPr="00000000">
              <w:rPr>
                <w:color w:val="232323"/>
                <w:sz w:val="24"/>
                <w:szCs w:val="24"/>
                <w:rtl w:val="0"/>
              </w:rPr>
              <w:t xml:space="preserve">Short-acting beta-agonist</w:t>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F">
            <w:pPr>
              <w:spacing w:after="240" w:lineRule="auto"/>
              <w:rPr>
                <w:color w:val="232323"/>
                <w:sz w:val="24"/>
                <w:szCs w:val="24"/>
              </w:rPr>
            </w:pPr>
            <w:r w:rsidDel="00000000" w:rsidR="00000000" w:rsidRPr="00000000">
              <w:rPr>
                <w:color w:val="232323"/>
                <w:sz w:val="24"/>
                <w:szCs w:val="24"/>
                <w:rtl w:val="0"/>
              </w:rPr>
              <w:t xml:space="preserve">Role in COPD management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0">
            <w:pPr>
              <w:spacing w:after="240" w:lineRule="auto"/>
              <w:rPr>
                <w:color w:val="232323"/>
                <w:sz w:val="24"/>
                <w:szCs w:val="24"/>
              </w:rPr>
            </w:pPr>
            <w:r w:rsidDel="00000000" w:rsidR="00000000" w:rsidRPr="00000000">
              <w:rPr>
                <w:color w:val="232323"/>
                <w:sz w:val="24"/>
                <w:szCs w:val="24"/>
                <w:rtl w:val="0"/>
              </w:rPr>
              <w:t xml:space="preserve">Maintenance therapy for moderate/severe symptoms, frequent exacerbations, or high-risk patients </w:t>
            </w:r>
            <w:hyperlink r:id="rId121">
              <w:r w:rsidDel="00000000" w:rsidR="00000000" w:rsidRPr="00000000">
                <w:rPr>
                  <w:color w:val="0074b9"/>
                  <w:sz w:val="24"/>
                  <w:szCs w:val="24"/>
                  <w:rtl w:val="0"/>
                </w:rPr>
                <w:t xml:space="preserve">[2]</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1">
            <w:pPr>
              <w:spacing w:after="240" w:lineRule="auto"/>
              <w:rPr>
                <w:color w:val="232323"/>
                <w:sz w:val="24"/>
                <w:szCs w:val="24"/>
              </w:rPr>
            </w:pPr>
            <w:r w:rsidDel="00000000" w:rsidR="00000000" w:rsidRPr="00000000">
              <w:rPr>
                <w:color w:val="232323"/>
                <w:sz w:val="24"/>
                <w:szCs w:val="24"/>
                <w:rtl w:val="0"/>
              </w:rPr>
              <w:t xml:space="preserve">Rescue therapy for acute symptoms or exacerbations </w:t>
            </w:r>
            <w:hyperlink r:id="rId122">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2">
            <w:pPr>
              <w:spacing w:after="240" w:lineRule="auto"/>
              <w:rPr>
                <w:color w:val="232323"/>
                <w:sz w:val="24"/>
                <w:szCs w:val="24"/>
              </w:rPr>
            </w:pPr>
            <w:r w:rsidDel="00000000" w:rsidR="00000000" w:rsidRPr="00000000">
              <w:rPr>
                <w:color w:val="232323"/>
                <w:sz w:val="24"/>
                <w:szCs w:val="24"/>
                <w:rtl w:val="0"/>
              </w:rPr>
              <w:t xml:space="preserve">Evidence for maintenance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3">
            <w:pPr>
              <w:spacing w:after="240" w:lineRule="auto"/>
              <w:rPr>
                <w:color w:val="232323"/>
                <w:sz w:val="24"/>
                <w:szCs w:val="24"/>
              </w:rPr>
            </w:pPr>
            <w:r w:rsidDel="00000000" w:rsidR="00000000" w:rsidRPr="00000000">
              <w:rPr>
                <w:color w:val="232323"/>
                <w:sz w:val="24"/>
                <w:szCs w:val="24"/>
                <w:rtl w:val="0"/>
              </w:rPr>
              <w:t xml:space="preserve">Shown to reduce exacerbations, improve lung function, and quality of life in high-risk patients </w:t>
            </w:r>
            <w:hyperlink r:id="rId123">
              <w:r w:rsidDel="00000000" w:rsidR="00000000" w:rsidRPr="00000000">
                <w:rPr>
                  <w:color w:val="0074b9"/>
                  <w:sz w:val="24"/>
                  <w:szCs w:val="24"/>
                  <w:rtl w:val="0"/>
                </w:rPr>
                <w:t xml:space="preserve">[2]</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4">
            <w:pPr>
              <w:spacing w:after="240" w:lineRule="auto"/>
              <w:rPr>
                <w:color w:val="232323"/>
                <w:sz w:val="24"/>
                <w:szCs w:val="24"/>
              </w:rPr>
            </w:pPr>
            <w:r w:rsidDel="00000000" w:rsidR="00000000" w:rsidRPr="00000000">
              <w:rPr>
                <w:color w:val="232323"/>
                <w:sz w:val="24"/>
                <w:szCs w:val="24"/>
                <w:rtl w:val="0"/>
              </w:rPr>
              <w:t xml:space="preserve">Not recommended for regular maintenance; no evidence for long-term benefit </w:t>
            </w:r>
            <w:hyperlink r:id="rId124">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5">
            <w:pPr>
              <w:spacing w:after="240" w:lineRule="auto"/>
              <w:rPr>
                <w:color w:val="232323"/>
                <w:sz w:val="24"/>
                <w:szCs w:val="24"/>
              </w:rPr>
            </w:pPr>
            <w:r w:rsidDel="00000000" w:rsidR="00000000" w:rsidRPr="00000000">
              <w:rPr>
                <w:color w:val="232323"/>
                <w:sz w:val="24"/>
                <w:szCs w:val="24"/>
                <w:rtl w:val="0"/>
              </w:rPr>
              <w:t xml:space="preserve">Use in exacerbation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6">
            <w:pPr>
              <w:spacing w:after="240" w:lineRule="auto"/>
              <w:rPr>
                <w:color w:val="232323"/>
                <w:sz w:val="24"/>
                <w:szCs w:val="24"/>
              </w:rPr>
            </w:pPr>
            <w:r w:rsidDel="00000000" w:rsidR="00000000" w:rsidRPr="00000000">
              <w:rPr>
                <w:color w:val="232323"/>
                <w:sz w:val="24"/>
                <w:szCs w:val="24"/>
                <w:rtl w:val="0"/>
              </w:rPr>
              <w:t xml:space="preserve">May be continued as maintenance; not for acute relief</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7">
            <w:pPr>
              <w:spacing w:after="240" w:lineRule="auto"/>
              <w:rPr>
                <w:color w:val="232323"/>
                <w:sz w:val="24"/>
                <w:szCs w:val="24"/>
              </w:rPr>
            </w:pPr>
            <w:r w:rsidDel="00000000" w:rsidR="00000000" w:rsidRPr="00000000">
              <w:rPr>
                <w:color w:val="232323"/>
                <w:sz w:val="24"/>
                <w:szCs w:val="24"/>
                <w:rtl w:val="0"/>
              </w:rPr>
              <w:t xml:space="preserve">First-line for acute symptom relief </w:t>
            </w:r>
            <w:hyperlink r:id="rId125">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8">
            <w:pPr>
              <w:spacing w:after="240" w:lineRule="auto"/>
              <w:rPr>
                <w:color w:val="232323"/>
                <w:sz w:val="24"/>
                <w:szCs w:val="24"/>
              </w:rPr>
            </w:pPr>
            <w:r w:rsidDel="00000000" w:rsidR="00000000" w:rsidRPr="00000000">
              <w:rPr>
                <w:color w:val="232323"/>
                <w:sz w:val="24"/>
                <w:szCs w:val="24"/>
                <w:rtl w:val="0"/>
              </w:rPr>
              <w:t xml:space="preserve">Adverse effects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9">
            <w:pPr>
              <w:spacing w:after="240" w:lineRule="auto"/>
              <w:rPr>
                <w:color w:val="232323"/>
                <w:sz w:val="24"/>
                <w:szCs w:val="24"/>
              </w:rPr>
            </w:pPr>
            <w:r w:rsidDel="00000000" w:rsidR="00000000" w:rsidRPr="00000000">
              <w:rPr>
                <w:color w:val="232323"/>
                <w:sz w:val="24"/>
                <w:szCs w:val="24"/>
                <w:rtl w:val="0"/>
              </w:rPr>
              <w:t xml:space="preserve">Increased risk of pneumonia (ICS), anticholinergic effects (LAMA), beta-agonist effects (LABA) </w:t>
            </w:r>
            <w:hyperlink r:id="rId126">
              <w:r w:rsidDel="00000000" w:rsidR="00000000" w:rsidRPr="00000000">
                <w:rPr>
                  <w:color w:val="0074b9"/>
                  <w:sz w:val="24"/>
                  <w:szCs w:val="24"/>
                  <w:rtl w:val="0"/>
                </w:rPr>
                <w:t xml:space="preserve">[2]</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A">
            <w:pPr>
              <w:spacing w:after="240" w:lineRule="auto"/>
              <w:rPr>
                <w:color w:val="232323"/>
                <w:sz w:val="24"/>
                <w:szCs w:val="24"/>
              </w:rPr>
            </w:pPr>
            <w:r w:rsidDel="00000000" w:rsidR="00000000" w:rsidRPr="00000000">
              <w:rPr>
                <w:color w:val="232323"/>
                <w:sz w:val="24"/>
                <w:szCs w:val="24"/>
                <w:rtl w:val="0"/>
              </w:rPr>
              <w:t xml:space="preserve">Tremor, tachycardia, hypokalemia (with overuse) </w:t>
            </w:r>
            <w:hyperlink r:id="rId127">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B">
            <w:pPr>
              <w:spacing w:after="240" w:lineRule="auto"/>
              <w:rPr>
                <w:color w:val="232323"/>
                <w:sz w:val="24"/>
                <w:szCs w:val="24"/>
              </w:rPr>
            </w:pPr>
            <w:r w:rsidDel="00000000" w:rsidR="00000000" w:rsidRPr="00000000">
              <w:rPr>
                <w:color w:val="232323"/>
                <w:sz w:val="24"/>
                <w:szCs w:val="24"/>
                <w:rtl w:val="0"/>
              </w:rPr>
              <w:t xml:space="preserve">Preferred patient population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C">
            <w:pPr>
              <w:spacing w:after="240" w:lineRule="auto"/>
              <w:rPr>
                <w:color w:val="232323"/>
                <w:sz w:val="24"/>
                <w:szCs w:val="24"/>
              </w:rPr>
            </w:pPr>
            <w:r w:rsidDel="00000000" w:rsidR="00000000" w:rsidRPr="00000000">
              <w:rPr>
                <w:color w:val="232323"/>
                <w:sz w:val="24"/>
                <w:szCs w:val="24"/>
                <w:rtl w:val="0"/>
              </w:rPr>
              <w:t xml:space="preserve">Patients with frequent exacerbations, severe symptoms, or high-risk features </w:t>
            </w:r>
            <w:hyperlink r:id="rId128">
              <w:r w:rsidDel="00000000" w:rsidR="00000000" w:rsidRPr="00000000">
                <w:rPr>
                  <w:color w:val="0074b9"/>
                  <w:sz w:val="24"/>
                  <w:szCs w:val="24"/>
                  <w:rtl w:val="0"/>
                </w:rPr>
                <w:t xml:space="preserve">[2]</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D">
            <w:pPr>
              <w:spacing w:after="240" w:lineRule="auto"/>
              <w:rPr>
                <w:color w:val="232323"/>
                <w:sz w:val="24"/>
                <w:szCs w:val="24"/>
              </w:rPr>
            </w:pPr>
            <w:r w:rsidDel="00000000" w:rsidR="00000000" w:rsidRPr="00000000">
              <w:rPr>
                <w:color w:val="232323"/>
                <w:sz w:val="24"/>
                <w:szCs w:val="24"/>
                <w:rtl w:val="0"/>
              </w:rPr>
              <w:t xml:space="preserve">All patients for rescue, but not for maintenance </w:t>
            </w:r>
            <w:hyperlink r:id="rId129">
              <w:r w:rsidDel="00000000" w:rsidR="00000000" w:rsidRPr="00000000">
                <w:rPr>
                  <w:color w:val="0074b9"/>
                  <w:sz w:val="24"/>
                  <w:szCs w:val="24"/>
                  <w:rtl w:val="0"/>
                </w:rPr>
                <w:t xml:space="preserve">[1]</w:t>
              </w:r>
            </w:hyperlink>
            <w:r w:rsidDel="00000000" w:rsidR="00000000" w:rsidRPr="00000000">
              <w:rPr>
                <w:rtl w:val="0"/>
              </w:rPr>
            </w:r>
          </w:p>
        </w:tc>
      </w:tr>
    </w:tbl>
    <w:p w:rsidR="00000000" w:rsidDel="00000000" w:rsidP="00000000" w:rsidRDefault="00000000" w:rsidRPr="00000000" w14:paraId="0000006E">
      <w:pPr>
        <w:pStyle w:val="Heading3"/>
        <w:keepNext w:val="0"/>
        <w:keepLines w:val="0"/>
        <w:shd w:fill="ffffff" w:val="clear"/>
        <w:spacing w:after="40" w:before="460" w:line="346.66666666666663" w:lineRule="auto"/>
        <w:rPr>
          <w:b w:val="1"/>
          <w:bCs w:val="1"/>
          <w:color w:val="232323"/>
          <w:sz w:val="27"/>
          <w:szCs w:val="27"/>
        </w:rPr>
      </w:pPr>
      <w:bookmarkStart w:colFirst="0" w:colLast="0" w:name="_q645dtrf2ogy" w:id="15"/>
      <w:bookmarkEnd w:id="15"/>
      <w:r w:rsidDel="00000000" w:rsidR="00000000" w:rsidRPr="00000000">
        <w:rPr>
          <w:b w:val="1"/>
          <w:bCs w:val="1"/>
          <w:color w:val="232323"/>
          <w:sz w:val="27"/>
          <w:szCs w:val="27"/>
          <w:rtl w:val="0"/>
        </w:rPr>
        <w:t xml:space="preserve">Quick Recommendation</w:t>
      </w:r>
    </w:p>
    <w:p w:rsidR="00000000" w:rsidDel="00000000" w:rsidP="00000000" w:rsidRDefault="00000000" w:rsidRPr="00000000" w14:paraId="0000006F">
      <w:pPr>
        <w:numPr>
          <w:ilvl w:val="0"/>
          <w:numId w:val="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For long-term maintenance, </w:t>
      </w:r>
      <w:r w:rsidDel="00000000" w:rsidR="00000000" w:rsidRPr="00000000">
        <w:rPr>
          <w:b w:val="1"/>
          <w:bCs w:val="1"/>
          <w:color w:val="232323"/>
          <w:sz w:val="24"/>
          <w:szCs w:val="24"/>
          <w:rtl w:val="0"/>
        </w:rPr>
        <w:t xml:space="preserve">use a long-acting inhaled regimen (LAMA, LABA, or combination, such as Trelegy)</w:t>
      </w:r>
      <w:r w:rsidDel="00000000" w:rsidR="00000000" w:rsidRPr="00000000">
        <w:rPr>
          <w:color w:val="232323"/>
          <w:sz w:val="24"/>
          <w:szCs w:val="24"/>
          <w:rtl w:val="0"/>
        </w:rPr>
        <w:t xml:space="preserve"> based on symptom severity and exacerbation risk </w:t>
      </w:r>
      <w:hyperlink r:id="rId13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0">
      <w:pPr>
        <w:numPr>
          <w:ilvl w:val="0"/>
          <w:numId w:val="2"/>
        </w:numPr>
        <w:shd w:fill="ffffff" w:val="clear"/>
        <w:spacing w:after="0" w:afterAutospacing="0" w:before="0" w:beforeAutospacing="0" w:line="390" w:lineRule="auto"/>
        <w:ind w:left="720" w:hanging="360"/>
        <w:rPr>
          <w:sz w:val="24"/>
          <w:szCs w:val="24"/>
        </w:rPr>
      </w:pPr>
      <w:hyperlink r:id="rId131">
        <w:r w:rsidDel="00000000" w:rsidR="00000000" w:rsidRPr="00000000">
          <w:rPr>
            <w:b w:val="1"/>
            <w:bCs w:val="1"/>
            <w:color w:val="0074b9"/>
            <w:sz w:val="24"/>
            <w:szCs w:val="24"/>
            <w:rtl w:val="0"/>
          </w:rPr>
          <w:t xml:space="preserve">Albuterol</w:t>
        </w:r>
      </w:hyperlink>
      <w:r w:rsidDel="00000000" w:rsidR="00000000" w:rsidRPr="00000000">
        <w:rPr>
          <w:b w:val="1"/>
          <w:bCs w:val="1"/>
          <w:color w:val="232323"/>
          <w:sz w:val="24"/>
          <w:szCs w:val="24"/>
          <w:rtl w:val="0"/>
        </w:rPr>
        <w:t xml:space="preserve"> should be prescribed as a rescue inhaler for all patients, but not as maintenance therapy</w:t>
      </w:r>
      <w:r w:rsidDel="00000000" w:rsidR="00000000" w:rsidRPr="00000000">
        <w:rPr>
          <w:color w:val="232323"/>
          <w:sz w:val="24"/>
          <w:szCs w:val="24"/>
          <w:rtl w:val="0"/>
        </w:rPr>
        <w:t xml:space="preserve"> </w:t>
      </w:r>
      <w:hyperlink r:id="rId13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1">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Stepwise escalation to dual or triple therapy is recommended for patients with persistent symptoms or frequent exacerbations </w:t>
      </w:r>
      <w:hyperlink r:id="rId13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2">
      <w:pPr>
        <w:pStyle w:val="Heading3"/>
        <w:keepNext w:val="0"/>
        <w:keepLines w:val="0"/>
        <w:shd w:fill="ffffff" w:val="clear"/>
        <w:spacing w:after="40" w:before="460" w:line="346.66666666666663" w:lineRule="auto"/>
        <w:rPr>
          <w:b w:val="1"/>
          <w:bCs w:val="1"/>
          <w:color w:val="232323"/>
          <w:sz w:val="27"/>
          <w:szCs w:val="27"/>
        </w:rPr>
      </w:pPr>
      <w:bookmarkStart w:colFirst="0" w:colLast="0" w:name="_oa1vrh714ye" w:id="16"/>
      <w:bookmarkEnd w:id="16"/>
      <w:r w:rsidDel="00000000" w:rsidR="00000000" w:rsidRPr="00000000">
        <w:rPr>
          <w:b w:val="1"/>
          <w:bCs w:val="1"/>
          <w:color w:val="232323"/>
          <w:sz w:val="27"/>
          <w:szCs w:val="27"/>
          <w:rtl w:val="0"/>
        </w:rPr>
        <w:t xml:space="preserve">Key Points</w:t>
      </w:r>
    </w:p>
    <w:p w:rsidR="00000000" w:rsidDel="00000000" w:rsidP="00000000" w:rsidRDefault="00000000" w:rsidRPr="00000000" w14:paraId="00000073">
      <w:pPr>
        <w:numPr>
          <w:ilvl w:val="0"/>
          <w:numId w:val="1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Trelegy (ICS/LAMA/LABA) is preferred for maintenance in patients with moderate/severe COPD or frequent exacerbations; </w:t>
      </w:r>
      <w:hyperlink r:id="rId134">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is for rescue only </w:t>
      </w:r>
      <w:hyperlink r:id="rId135">
        <w:r w:rsidDel="00000000" w:rsidR="00000000" w:rsidRPr="00000000">
          <w:rPr>
            <w:color w:val="0074b9"/>
            <w:sz w:val="24"/>
            <w:szCs w:val="24"/>
            <w:rtl w:val="0"/>
          </w:rPr>
          <w:t xml:space="preserve">[1]</w:t>
        </w:r>
      </w:hyperlink>
      <w:hyperlink r:id="rId13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4">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Maintenance therapy should be tailored to symptom severity and exacerbation risk using the GOLD "ABE" assessment </w:t>
      </w:r>
      <w:hyperlink r:id="rId137">
        <w:r w:rsidDel="00000000" w:rsidR="00000000" w:rsidRPr="00000000">
          <w:rPr>
            <w:color w:val="0074b9"/>
            <w:sz w:val="24"/>
            <w:szCs w:val="24"/>
            <w:rtl w:val="0"/>
          </w:rPr>
          <w:t xml:space="preserve">[2]</w:t>
        </w:r>
      </w:hyperlink>
      <w:hyperlink r:id="rId13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5">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Always provide a rescue inhaler (</w:t>
      </w:r>
      <w:hyperlink r:id="rId139">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for all patients </w:t>
      </w:r>
      <w:hyperlink r:id="rId14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6">
      <w:pPr>
        <w:pStyle w:val="Heading3"/>
        <w:keepNext w:val="0"/>
        <w:keepLines w:val="0"/>
        <w:shd w:fill="ffffff" w:val="clear"/>
        <w:spacing w:after="40" w:before="460" w:line="346.66666666666663" w:lineRule="auto"/>
        <w:rPr>
          <w:b w:val="1"/>
          <w:bCs w:val="1"/>
          <w:color w:val="232323"/>
          <w:sz w:val="27"/>
          <w:szCs w:val="27"/>
        </w:rPr>
      </w:pPr>
      <w:bookmarkStart w:colFirst="0" w:colLast="0" w:name="_hwed8y36jv63" w:id="17"/>
      <w:bookmarkEnd w:id="17"/>
      <w:r w:rsidDel="00000000" w:rsidR="00000000" w:rsidRPr="00000000">
        <w:rPr>
          <w:b w:val="1"/>
          <w:bCs w:val="1"/>
          <w:color w:val="232323"/>
          <w:sz w:val="27"/>
          <w:szCs w:val="27"/>
          <w:rtl w:val="0"/>
        </w:rPr>
        <w:t xml:space="preserve">Essential Graphics</w:t>
      </w:r>
    </w:p>
    <w:p w:rsidR="00000000" w:rsidDel="00000000" w:rsidP="00000000" w:rsidRDefault="00000000" w:rsidRPr="00000000" w14:paraId="00000077">
      <w:pPr>
        <w:shd w:fill="ffffff" w:val="clear"/>
        <w:spacing w:before="220" w:line="390" w:lineRule="auto"/>
        <w:rPr>
          <w:color w:val="232323"/>
          <w:sz w:val="24"/>
          <w:szCs w:val="24"/>
        </w:rPr>
      </w:pPr>
      <w:r w:rsidDel="00000000" w:rsidR="00000000" w:rsidRPr="00000000">
        <w:rPr>
          <w:color w:val="232323"/>
          <w:sz w:val="24"/>
          <w:szCs w:val="24"/>
          <w:rtl w:val="0"/>
        </w:rPr>
        <w:t xml:space="preserve">See the </w:t>
      </w:r>
      <w:hyperlink r:id="rId141">
        <w:r w:rsidDel="00000000" w:rsidR="00000000" w:rsidRPr="00000000">
          <w:rPr>
            <w:color w:val="0074b9"/>
            <w:sz w:val="24"/>
            <w:szCs w:val="24"/>
            <w:rtl w:val="0"/>
          </w:rPr>
          <w:t xml:space="preserve"> Initial management of newly diagnosed COPD algorithm</w:t>
        </w:r>
      </w:hyperlink>
      <w:r w:rsidDel="00000000" w:rsidR="00000000" w:rsidRPr="00000000">
        <w:rPr>
          <w:color w:val="232323"/>
          <w:sz w:val="24"/>
          <w:szCs w:val="24"/>
          <w:rtl w:val="0"/>
        </w:rPr>
        <w:t xml:space="preserve"> for stepwise therapy selection </w:t>
      </w:r>
      <w:hyperlink r:id="rId14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8">
      <w:pPr>
        <w:pStyle w:val="Heading3"/>
        <w:keepNext w:val="0"/>
        <w:keepLines w:val="0"/>
        <w:shd w:fill="ffffff" w:val="clear"/>
        <w:spacing w:after="40" w:before="460" w:line="346.66666666666663" w:lineRule="auto"/>
        <w:rPr>
          <w:b w:val="1"/>
          <w:bCs w:val="1"/>
          <w:color w:val="232323"/>
          <w:sz w:val="27"/>
          <w:szCs w:val="27"/>
        </w:rPr>
      </w:pPr>
      <w:bookmarkStart w:colFirst="0" w:colLast="0" w:name="_vl3clvlzsko2" w:id="18"/>
      <w:bookmarkEnd w:id="18"/>
      <w:r w:rsidDel="00000000" w:rsidR="00000000" w:rsidRPr="00000000">
        <w:rPr>
          <w:b w:val="1"/>
          <w:bCs w:val="1"/>
          <w:color w:val="232323"/>
          <w:sz w:val="27"/>
          <w:szCs w:val="27"/>
          <w:rtl w:val="0"/>
        </w:rPr>
        <w:t xml:space="preserve">Learn More</w:t>
      </w:r>
    </w:p>
    <w:p w:rsidR="00000000" w:rsidDel="00000000" w:rsidP="00000000" w:rsidRDefault="00000000" w:rsidRPr="00000000" w14:paraId="00000079">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A">
      <w:pPr>
        <w:numPr>
          <w:ilvl w:val="0"/>
          <w:numId w:val="11"/>
        </w:numPr>
        <w:shd w:fill="ffffff" w:val="clear"/>
        <w:spacing w:after="0" w:afterAutospacing="0" w:before="220" w:line="390" w:lineRule="auto"/>
        <w:ind w:left="720" w:hanging="360"/>
      </w:pPr>
      <w:hyperlink r:id="rId143">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7B">
      <w:pPr>
        <w:numPr>
          <w:ilvl w:val="0"/>
          <w:numId w:val="11"/>
        </w:numPr>
        <w:shd w:fill="ffffff" w:val="clear"/>
        <w:spacing w:after="0" w:afterAutospacing="0" w:before="0" w:beforeAutospacing="0" w:line="390" w:lineRule="auto"/>
        <w:ind w:left="720" w:hanging="360"/>
      </w:pPr>
      <w:hyperlink r:id="rId144">
        <w:r w:rsidDel="00000000" w:rsidR="00000000" w:rsidRPr="00000000">
          <w:rPr>
            <w:color w:val="0074b9"/>
            <w:sz w:val="24"/>
            <w:szCs w:val="24"/>
            <w:rtl w:val="0"/>
          </w:rPr>
          <w:t xml:space="preserve">What if the patient has mild symptoms and no exacerbations?</w:t>
        </w:r>
      </w:hyperlink>
      <w:r w:rsidDel="00000000" w:rsidR="00000000" w:rsidRPr="00000000">
        <w:rPr>
          <w:rtl w:val="0"/>
        </w:rPr>
      </w:r>
    </w:p>
    <w:p w:rsidR="00000000" w:rsidDel="00000000" w:rsidP="00000000" w:rsidRDefault="00000000" w:rsidRPr="00000000" w14:paraId="0000007C">
      <w:pPr>
        <w:numPr>
          <w:ilvl w:val="0"/>
          <w:numId w:val="11"/>
        </w:numPr>
        <w:shd w:fill="ffffff" w:val="clear"/>
        <w:spacing w:after="0" w:afterAutospacing="0" w:before="0" w:beforeAutospacing="0" w:line="390" w:lineRule="auto"/>
        <w:ind w:left="720" w:hanging="360"/>
      </w:pPr>
      <w:hyperlink r:id="rId145">
        <w:r w:rsidDel="00000000" w:rsidR="00000000" w:rsidRPr="00000000">
          <w:rPr>
            <w:color w:val="0074b9"/>
            <w:sz w:val="24"/>
            <w:szCs w:val="24"/>
            <w:rtl w:val="0"/>
          </w:rPr>
          <w:t xml:space="preserve">What if the patient cannot tolerate inhaled corticosteroids?</w:t>
        </w:r>
      </w:hyperlink>
      <w:r w:rsidDel="00000000" w:rsidR="00000000" w:rsidRPr="00000000">
        <w:rPr>
          <w:rtl w:val="0"/>
        </w:rPr>
      </w:r>
    </w:p>
    <w:p w:rsidR="00000000" w:rsidDel="00000000" w:rsidP="00000000" w:rsidRDefault="00000000" w:rsidRPr="00000000" w14:paraId="0000007D">
      <w:pPr>
        <w:numPr>
          <w:ilvl w:val="0"/>
          <w:numId w:val="11"/>
        </w:numPr>
        <w:shd w:fill="ffffff" w:val="clear"/>
        <w:spacing w:after="0" w:afterAutospacing="0" w:before="0" w:beforeAutospacing="0" w:line="390" w:lineRule="auto"/>
        <w:ind w:left="720" w:hanging="360"/>
      </w:pPr>
      <w:hyperlink r:id="rId146">
        <w:r w:rsidDel="00000000" w:rsidR="00000000" w:rsidRPr="00000000">
          <w:rPr>
            <w:color w:val="0074b9"/>
            <w:sz w:val="24"/>
            <w:szCs w:val="24"/>
            <w:rtl w:val="0"/>
          </w:rPr>
          <w:t xml:space="preserve">What if the patient has asthma-COPD overlap?</w:t>
        </w:r>
      </w:hyperlink>
      <w:r w:rsidDel="00000000" w:rsidR="00000000" w:rsidRPr="00000000">
        <w:rPr>
          <w:rtl w:val="0"/>
        </w:rPr>
      </w:r>
    </w:p>
    <w:p w:rsidR="00000000" w:rsidDel="00000000" w:rsidP="00000000" w:rsidRDefault="00000000" w:rsidRPr="00000000" w14:paraId="0000007E">
      <w:pPr>
        <w:numPr>
          <w:ilvl w:val="0"/>
          <w:numId w:val="11"/>
        </w:numPr>
        <w:shd w:fill="ffffff" w:val="clear"/>
        <w:spacing w:after="0" w:afterAutospacing="0" w:before="0" w:beforeAutospacing="0" w:line="390" w:lineRule="auto"/>
        <w:ind w:left="720" w:hanging="360"/>
      </w:pPr>
      <w:hyperlink r:id="rId147">
        <w:r w:rsidDel="00000000" w:rsidR="00000000" w:rsidRPr="00000000">
          <w:rPr>
            <w:color w:val="0074b9"/>
            <w:sz w:val="24"/>
            <w:szCs w:val="24"/>
            <w:rtl w:val="0"/>
          </w:rPr>
          <w:t xml:space="preserve">What if the patient has frequent exacerbations despite triple therapy?</w:t>
        </w:r>
      </w:hyperlink>
      <w:r w:rsidDel="00000000" w:rsidR="00000000" w:rsidRPr="00000000">
        <w:rPr>
          <w:rtl w:val="0"/>
        </w:rPr>
      </w:r>
    </w:p>
    <w:p w:rsidR="00000000" w:rsidDel="00000000" w:rsidP="00000000" w:rsidRDefault="00000000" w:rsidRPr="00000000" w14:paraId="0000007F">
      <w:pPr>
        <w:numPr>
          <w:ilvl w:val="0"/>
          <w:numId w:val="11"/>
        </w:numPr>
        <w:shd w:fill="ffffff" w:val="clear"/>
        <w:spacing w:before="0" w:beforeAutospacing="0" w:line="390" w:lineRule="auto"/>
        <w:ind w:left="720" w:hanging="360"/>
      </w:pPr>
      <w:hyperlink r:id="rId148">
        <w:r w:rsidDel="00000000" w:rsidR="00000000" w:rsidRPr="00000000">
          <w:rPr>
            <w:color w:val="0074b9"/>
            <w:sz w:val="24"/>
            <w:szCs w:val="24"/>
            <w:rtl w:val="0"/>
          </w:rPr>
          <w:t xml:space="preserve">What if the patient has difficulty using inhalers?</w:t>
        </w:r>
      </w:hyperlink>
      <w:r w:rsidDel="00000000" w:rsidR="00000000" w:rsidRPr="00000000">
        <w:rPr>
          <w:rtl w:val="0"/>
        </w:rPr>
      </w:r>
    </w:p>
    <w:p w:rsidR="00000000" w:rsidDel="00000000" w:rsidP="00000000" w:rsidRDefault="00000000" w:rsidRPr="00000000" w14:paraId="00000080">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maintenance therapy selection.</w:t>
      </w:r>
    </w:p>
    <w:p w:rsidR="00000000" w:rsidDel="00000000" w:rsidP="00000000" w:rsidRDefault="00000000" w:rsidRPr="00000000" w14:paraId="00000081">
      <w:pPr>
        <w:pStyle w:val="Heading3"/>
        <w:keepNext w:val="0"/>
        <w:keepLines w:val="0"/>
        <w:shd w:fill="ffffff" w:val="clear"/>
        <w:spacing w:after="40" w:before="460" w:line="346.66666666666663" w:lineRule="auto"/>
        <w:rPr>
          <w:b w:val="1"/>
          <w:bCs w:val="1"/>
          <w:color w:val="232323"/>
          <w:sz w:val="27"/>
          <w:szCs w:val="27"/>
        </w:rPr>
      </w:pPr>
      <w:bookmarkStart w:colFirst="0" w:colLast="0" w:name="_ihwepufgoszd" w:id="19"/>
      <w:bookmarkEnd w:id="1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2">
      <w:pPr>
        <w:numPr>
          <w:ilvl w:val="0"/>
          <w:numId w:val="6"/>
        </w:numPr>
        <w:shd w:fill="ffffff" w:val="clear"/>
        <w:spacing w:after="0" w:afterAutospacing="0" w:before="240" w:lineRule="auto"/>
        <w:ind w:left="720" w:hanging="360"/>
      </w:pPr>
      <w:hyperlink r:id="rId149">
        <w:r w:rsidDel="00000000" w:rsidR="00000000" w:rsidRPr="00000000">
          <w:rPr>
            <w:color w:val="0074b9"/>
            <w:sz w:val="24"/>
            <w:szCs w:val="24"/>
            <w:rtl w:val="0"/>
          </w:rPr>
          <w:t xml:space="preserve">Stable COPD: Initial pharmacologic management &gt; RESCUE BRONCHODILATOR THERAPY FOR ALL PATIENTS</w:t>
        </w:r>
      </w:hyperlink>
      <w:r w:rsidDel="00000000" w:rsidR="00000000" w:rsidRPr="00000000">
        <w:rPr>
          <w:rtl w:val="0"/>
        </w:rPr>
      </w:r>
    </w:p>
    <w:p w:rsidR="00000000" w:rsidDel="00000000" w:rsidP="00000000" w:rsidRDefault="00000000" w:rsidRPr="00000000" w14:paraId="00000083">
      <w:pPr>
        <w:numPr>
          <w:ilvl w:val="0"/>
          <w:numId w:val="6"/>
        </w:numPr>
        <w:shd w:fill="ffffff" w:val="clear"/>
        <w:spacing w:after="0" w:afterAutospacing="0" w:before="0" w:beforeAutospacing="0" w:lineRule="auto"/>
        <w:ind w:left="720" w:hanging="360"/>
      </w:pPr>
      <w:hyperlink r:id="rId150">
        <w:r w:rsidDel="00000000" w:rsidR="00000000" w:rsidRPr="00000000">
          <w:rPr>
            <w:color w:val="0074b9"/>
            <w:sz w:val="24"/>
            <w:szCs w:val="24"/>
            <w:rtl w:val="0"/>
          </w:rPr>
          <w:t xml:space="preserve">Stable COPD: Initial pharmacologic management &gt; SUMMARY AND RECOMMENDATIONS</w:t>
        </w:r>
      </w:hyperlink>
      <w:r w:rsidDel="00000000" w:rsidR="00000000" w:rsidRPr="00000000">
        <w:rPr>
          <w:rtl w:val="0"/>
        </w:rPr>
      </w:r>
    </w:p>
    <w:p w:rsidR="00000000" w:rsidDel="00000000" w:rsidP="00000000" w:rsidRDefault="00000000" w:rsidRPr="00000000" w14:paraId="00000084">
      <w:pPr>
        <w:numPr>
          <w:ilvl w:val="0"/>
          <w:numId w:val="6"/>
        </w:numPr>
        <w:shd w:fill="ffffff" w:val="clear"/>
        <w:spacing w:before="0" w:beforeAutospacing="0" w:lineRule="auto"/>
        <w:ind w:left="720" w:hanging="360"/>
      </w:pPr>
      <w:hyperlink r:id="rId151">
        <w:r w:rsidDel="00000000" w:rsidR="00000000" w:rsidRPr="00000000">
          <w:rPr>
            <w:color w:val="0074b9"/>
            <w:sz w:val="24"/>
            <w:szCs w:val="24"/>
            <w:rtl w:val="0"/>
          </w:rPr>
          <w:t xml:space="preserve">Stable COPD: Initial pharmacologic management &gt; ASSESSING DISEASE PATTERN AND SEVERITY</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uptodate.com/"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ai.uptodate.com/" TargetMode="External"/><Relationship Id="rId43" Type="http://schemas.openxmlformats.org/officeDocument/2006/relationships/hyperlink" Target="https://ai.uptodate.com/" TargetMode="External"/><Relationship Id="rId46" Type="http://schemas.openxmlformats.org/officeDocument/2006/relationships/hyperlink" Target="https://www.uptodate.com/contents/1236#H339440209" TargetMode="External"/><Relationship Id="rId45" Type="http://schemas.openxmlformats.org/officeDocument/2006/relationships/hyperlink" Target="https://www.uptodate.com/contents/1236#H255952947" TargetMode="External"/><Relationship Id="rId107" Type="http://schemas.openxmlformats.org/officeDocument/2006/relationships/hyperlink" Target="https://ai.uptodate.com/" TargetMode="External"/><Relationship Id="rId106" Type="http://schemas.openxmlformats.org/officeDocument/2006/relationships/hyperlink" Target="https://ai.uptodate.com/" TargetMode="External"/><Relationship Id="rId105" Type="http://schemas.openxmlformats.org/officeDocument/2006/relationships/hyperlink" Target="https://ai.uptodate.com/" TargetMode="External"/><Relationship Id="rId104" Type="http://schemas.openxmlformats.org/officeDocument/2006/relationships/hyperlink" Target="https://ai.uptodate.com/" TargetMode="External"/><Relationship Id="rId109" Type="http://schemas.openxmlformats.org/officeDocument/2006/relationships/hyperlink" Target="https://www.uptodate.com/contents/3013#H7" TargetMode="External"/><Relationship Id="rId108" Type="http://schemas.openxmlformats.org/officeDocument/2006/relationships/hyperlink" Target="https://www.uptodate.com/contents/97868#H1357008358" TargetMode="External"/><Relationship Id="rId48" Type="http://schemas.openxmlformats.org/officeDocument/2006/relationships/hyperlink" Target="https://www.uptodate.com/contents/7993#H975946476" TargetMode="External"/><Relationship Id="rId47" Type="http://schemas.openxmlformats.org/officeDocument/2006/relationships/hyperlink" Target="https://www.uptodate.com/contents/1256#H3530976943" TargetMode="External"/><Relationship Id="rId49" Type="http://schemas.openxmlformats.org/officeDocument/2006/relationships/hyperlink" Target="https://www.uptodate.com/contents/1236#H6" TargetMode="External"/><Relationship Id="rId103" Type="http://schemas.openxmlformats.org/officeDocument/2006/relationships/hyperlink" Target="https://ai.uptodate.com/" TargetMode="External"/><Relationship Id="rId102" Type="http://schemas.openxmlformats.org/officeDocument/2006/relationships/hyperlink" Target="https://www.uptodate.com/contents/97868#H1357008358" TargetMode="External"/><Relationship Id="rId101" Type="http://schemas.openxmlformats.org/officeDocument/2006/relationships/hyperlink" Target="https://www.uptodate.com/contents/97868#H1357008358" TargetMode="External"/><Relationship Id="rId100" Type="http://schemas.openxmlformats.org/officeDocument/2006/relationships/hyperlink" Target="https://www.uptodate.com/contents/image?imageKey=141380&amp;source=expert-ai&amp;graphic-type=figure" TargetMode="External"/><Relationship Id="rId31" Type="http://schemas.openxmlformats.org/officeDocument/2006/relationships/hyperlink" Target="https://www.uptodate.com/contents/7993#H975946476" TargetMode="External"/><Relationship Id="rId30" Type="http://schemas.openxmlformats.org/officeDocument/2006/relationships/hyperlink" Target="https://www.uptodate.com/contents/1256#H3530976943" TargetMode="External"/><Relationship Id="rId33" Type="http://schemas.openxmlformats.org/officeDocument/2006/relationships/hyperlink" Target="https://www.uptodate.com/contents/1236#H6" TargetMode="External"/><Relationship Id="rId32" Type="http://schemas.openxmlformats.org/officeDocument/2006/relationships/hyperlink" Target="https://www.uptodate.com/contents/1236#H255952947" TargetMode="External"/><Relationship Id="rId35" Type="http://schemas.openxmlformats.org/officeDocument/2006/relationships/hyperlink" Target="https://www.uptodate.com/contents/1236#H339440209" TargetMode="External"/><Relationship Id="rId34" Type="http://schemas.openxmlformats.org/officeDocument/2006/relationships/hyperlink" Target="https://www.uptodate.com/contents/1236#H1888143436" TargetMode="External"/><Relationship Id="rId37" Type="http://schemas.openxmlformats.org/officeDocument/2006/relationships/hyperlink" Target="https://www.uptodate.com/contents/7230#H4063965466" TargetMode="External"/><Relationship Id="rId36" Type="http://schemas.openxmlformats.org/officeDocument/2006/relationships/hyperlink" Target="https://www.uptodate.com/contents/1256#H3530976943" TargetMode="External"/><Relationship Id="rId39" Type="http://schemas.openxmlformats.org/officeDocument/2006/relationships/hyperlink" Target="https://www.uptodate.com/contents/1236#H6" TargetMode="External"/><Relationship Id="rId38" Type="http://schemas.openxmlformats.org/officeDocument/2006/relationships/hyperlink" Target="https://www.uptodate.com/contents/1236#H255952947" TargetMode="External"/><Relationship Id="rId20" Type="http://schemas.openxmlformats.org/officeDocument/2006/relationships/hyperlink" Target="https://www.uptodate.com/contents/1256#H3530976943" TargetMode="External"/><Relationship Id="rId22" Type="http://schemas.openxmlformats.org/officeDocument/2006/relationships/hyperlink" Target="https://www.uptodate.com/contents/image?imageKey=127091&amp;source=expert-ai&amp;graphic-type=table" TargetMode="External"/><Relationship Id="rId21" Type="http://schemas.openxmlformats.org/officeDocument/2006/relationships/hyperlink" Target="https://www.uptodate.com/contents/1236#H6" TargetMode="External"/><Relationship Id="rId24" Type="http://schemas.openxmlformats.org/officeDocument/2006/relationships/hyperlink" Target="https://www.uptodate.com/contents/1236#H339440209" TargetMode="External"/><Relationship Id="rId23" Type="http://schemas.openxmlformats.org/officeDocument/2006/relationships/hyperlink" Target="https://www.uptodate.com/contents/1236#H1888143436" TargetMode="External"/><Relationship Id="rId129" Type="http://schemas.openxmlformats.org/officeDocument/2006/relationships/hyperlink" Target="https://www.uptodate.com/contents/1447#H2117482194" TargetMode="External"/><Relationship Id="rId128" Type="http://schemas.openxmlformats.org/officeDocument/2006/relationships/hyperlink" Target="https://www.uptodate.com/contents/1447#H40" TargetMode="External"/><Relationship Id="rId127" Type="http://schemas.openxmlformats.org/officeDocument/2006/relationships/hyperlink" Target="https://www.uptodate.com/contents/1447#H2117482194" TargetMode="External"/><Relationship Id="rId126" Type="http://schemas.openxmlformats.org/officeDocument/2006/relationships/hyperlink" Target="https://www.uptodate.com/contents/1447#H40" TargetMode="External"/><Relationship Id="rId26" Type="http://schemas.openxmlformats.org/officeDocument/2006/relationships/hyperlink" Target="https://www.uptodate.com/contents/1256#H3530976943" TargetMode="External"/><Relationship Id="rId121" Type="http://schemas.openxmlformats.org/officeDocument/2006/relationships/hyperlink" Target="https://www.uptodate.com/contents/1447#H40" TargetMode="External"/><Relationship Id="rId25" Type="http://schemas.openxmlformats.org/officeDocument/2006/relationships/hyperlink" Target="https://www.uptodate.com/contents/1236#H339440209" TargetMode="External"/><Relationship Id="rId120" Type="http://schemas.openxmlformats.org/officeDocument/2006/relationships/hyperlink" Target="https://uptodate.com/contents/9396" TargetMode="External"/><Relationship Id="rId28" Type="http://schemas.openxmlformats.org/officeDocument/2006/relationships/hyperlink" Target="https://www.uptodate.com/contents/7230#H4063965466" TargetMode="External"/><Relationship Id="rId27" Type="http://schemas.openxmlformats.org/officeDocument/2006/relationships/hyperlink" Target="https://www.uptodate.com/contents/7993#H975946476" TargetMode="External"/><Relationship Id="rId125" Type="http://schemas.openxmlformats.org/officeDocument/2006/relationships/hyperlink" Target="https://www.uptodate.com/contents/1447#H2117482194" TargetMode="External"/><Relationship Id="rId29" Type="http://schemas.openxmlformats.org/officeDocument/2006/relationships/hyperlink" Target="https://www.uptodate.com/contents/1236#H255952947" TargetMode="External"/><Relationship Id="rId124" Type="http://schemas.openxmlformats.org/officeDocument/2006/relationships/hyperlink" Target="https://www.uptodate.com/contents/1447#H2117482194" TargetMode="External"/><Relationship Id="rId123" Type="http://schemas.openxmlformats.org/officeDocument/2006/relationships/hyperlink" Target="https://www.uptodate.com/contents/1447#H40" TargetMode="External"/><Relationship Id="rId122" Type="http://schemas.openxmlformats.org/officeDocument/2006/relationships/hyperlink" Target="https://www.uptodate.com/contents/1447#H2117482194" TargetMode="External"/><Relationship Id="rId95" Type="http://schemas.openxmlformats.org/officeDocument/2006/relationships/hyperlink" Target="https://www.uptodate.com/contents/97868#H1357008358" TargetMode="External"/><Relationship Id="rId94" Type="http://schemas.openxmlformats.org/officeDocument/2006/relationships/hyperlink" Target="https://uptodate.com/contents/9475" TargetMode="External"/><Relationship Id="rId97" Type="http://schemas.openxmlformats.org/officeDocument/2006/relationships/hyperlink" Target="https://www.uptodate.com/contents/image?imageKey=129521&amp;source=expert-ai&amp;graphic-type=algorithm" TargetMode="External"/><Relationship Id="rId96" Type="http://schemas.openxmlformats.org/officeDocument/2006/relationships/hyperlink" Target="https://www.uptodate.com/contents/97868#H1357008358" TargetMode="External"/><Relationship Id="rId11" Type="http://schemas.openxmlformats.org/officeDocument/2006/relationships/hyperlink" Target="https://www.uptodate.com/contents/1236#H255952947" TargetMode="External"/><Relationship Id="rId99" Type="http://schemas.openxmlformats.org/officeDocument/2006/relationships/hyperlink" Target="https://www.uptodate.com/contents/image?imageKey=141380&amp;source=expert-ai&amp;graphic-type=figure" TargetMode="External"/><Relationship Id="rId10" Type="http://schemas.openxmlformats.org/officeDocument/2006/relationships/hyperlink" Target="https://www.uptodate.com/contents/7993#H975946476" TargetMode="External"/><Relationship Id="rId98" Type="http://schemas.openxmlformats.org/officeDocument/2006/relationships/hyperlink" Target="https://www.uptodate.com/contents/image?imageKey=129521&amp;source=expert-ai&amp;graphic-type=algorithm" TargetMode="External"/><Relationship Id="rId13" Type="http://schemas.openxmlformats.org/officeDocument/2006/relationships/hyperlink" Target="https://www.uptodate.com/contents/1236#H6" TargetMode="External"/><Relationship Id="rId12" Type="http://schemas.openxmlformats.org/officeDocument/2006/relationships/hyperlink" Target="https://www.uptodate.com/contents/1236#H255952947" TargetMode="External"/><Relationship Id="rId91" Type="http://schemas.openxmlformats.org/officeDocument/2006/relationships/hyperlink" Target="https://www.uptodate.com/contents/97868#H1357008358" TargetMode="External"/><Relationship Id="rId90" Type="http://schemas.openxmlformats.org/officeDocument/2006/relationships/hyperlink" Target="https://www.uptodate.com/contents/97868#H1357008358" TargetMode="External"/><Relationship Id="rId93" Type="http://schemas.openxmlformats.org/officeDocument/2006/relationships/hyperlink" Target="https://uptodate.com/contents/9475" TargetMode="External"/><Relationship Id="rId92" Type="http://schemas.openxmlformats.org/officeDocument/2006/relationships/hyperlink" Target="https://www.uptodate.com/contents/97868#H1357008358" TargetMode="External"/><Relationship Id="rId118" Type="http://schemas.openxmlformats.org/officeDocument/2006/relationships/hyperlink" Target="https://www.uptodate.com/contents/1447#H2117482194" TargetMode="External"/><Relationship Id="rId117" Type="http://schemas.openxmlformats.org/officeDocument/2006/relationships/hyperlink" Target="https://www.uptodate.com/contents/1447#H2117482194" TargetMode="External"/><Relationship Id="rId116" Type="http://schemas.openxmlformats.org/officeDocument/2006/relationships/hyperlink" Target="https://uptodate.com/contents/9396" TargetMode="External"/><Relationship Id="rId115" Type="http://schemas.openxmlformats.org/officeDocument/2006/relationships/hyperlink" Target="https://uptodate.com/contents/9396" TargetMode="External"/><Relationship Id="rId119" Type="http://schemas.openxmlformats.org/officeDocument/2006/relationships/hyperlink" Target="https://www.uptodate.com/contents/1447#H40" TargetMode="External"/><Relationship Id="rId15" Type="http://schemas.openxmlformats.org/officeDocument/2006/relationships/hyperlink" Target="https://www.uptodate.com/contents/1256#H3530976943" TargetMode="External"/><Relationship Id="rId110" Type="http://schemas.openxmlformats.org/officeDocument/2006/relationships/hyperlink" Target="https://www.uptodate.com/contents/97868#H1447422739" TargetMode="External"/><Relationship Id="rId14" Type="http://schemas.openxmlformats.org/officeDocument/2006/relationships/hyperlink" Target="https://www.uptodate.com/contents/1236#H255952947" TargetMode="External"/><Relationship Id="rId17" Type="http://schemas.openxmlformats.org/officeDocument/2006/relationships/hyperlink" Target="https://www.uptodate.com/contents/1236#H255952947" TargetMode="External"/><Relationship Id="rId16" Type="http://schemas.openxmlformats.org/officeDocument/2006/relationships/hyperlink" Target="https://www.uptodate.com/contents/7993#H975946476" TargetMode="External"/><Relationship Id="rId19" Type="http://schemas.openxmlformats.org/officeDocument/2006/relationships/hyperlink" Target="https://www.uptodate.com/contents/1236#H339440209" TargetMode="External"/><Relationship Id="rId114" Type="http://schemas.openxmlformats.org/officeDocument/2006/relationships/hyperlink" Target="https://uptodate.com/contents/9396" TargetMode="External"/><Relationship Id="rId18" Type="http://schemas.openxmlformats.org/officeDocument/2006/relationships/hyperlink" Target="https://www.uptodate.com/contents/1236#H6" TargetMode="External"/><Relationship Id="rId113" Type="http://schemas.openxmlformats.org/officeDocument/2006/relationships/hyperlink" Target="https://uptodate.com/contents/9396" TargetMode="External"/><Relationship Id="rId112" Type="http://schemas.openxmlformats.org/officeDocument/2006/relationships/hyperlink" Target="https://uptodate.com/contents/9396" TargetMode="External"/><Relationship Id="rId111" Type="http://schemas.openxmlformats.org/officeDocument/2006/relationships/hyperlink" Target="https://uptodate.com/contents/9396" TargetMode="External"/><Relationship Id="rId84" Type="http://schemas.openxmlformats.org/officeDocument/2006/relationships/hyperlink" Target="https://uptodate.com/contents/10017" TargetMode="External"/><Relationship Id="rId83" Type="http://schemas.openxmlformats.org/officeDocument/2006/relationships/hyperlink" Target="https://uptodate.com/contents/9973" TargetMode="External"/><Relationship Id="rId86" Type="http://schemas.openxmlformats.org/officeDocument/2006/relationships/hyperlink" Target="https://uptodate.com/contents/8830" TargetMode="External"/><Relationship Id="rId85" Type="http://schemas.openxmlformats.org/officeDocument/2006/relationships/hyperlink" Target="https://www.uptodate.com/contents/97868#H1447422739" TargetMode="External"/><Relationship Id="rId88" Type="http://schemas.openxmlformats.org/officeDocument/2006/relationships/hyperlink" Target="https://uptodate.com/contents/10057" TargetMode="External"/><Relationship Id="rId150" Type="http://schemas.openxmlformats.org/officeDocument/2006/relationships/hyperlink" Target="https://www.uptodate.com/contents/1447#H40" TargetMode="External"/><Relationship Id="rId87" Type="http://schemas.openxmlformats.org/officeDocument/2006/relationships/hyperlink" Target="https://uptodate.com/contents/10334" TargetMode="External"/><Relationship Id="rId89" Type="http://schemas.openxmlformats.org/officeDocument/2006/relationships/hyperlink" Target="https://uptodate.com/contents/10126" TargetMode="External"/><Relationship Id="rId80" Type="http://schemas.openxmlformats.org/officeDocument/2006/relationships/hyperlink" Target="https://www.uptodate.com/contents/3013#H7" TargetMode="External"/><Relationship Id="rId82" Type="http://schemas.openxmlformats.org/officeDocument/2006/relationships/hyperlink" Target="https://uptodate.com/contents/8469" TargetMode="External"/><Relationship Id="rId81" Type="http://schemas.openxmlformats.org/officeDocument/2006/relationships/hyperlink" Target="https://uptodate.com/contents/94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1447#H2117482194" TargetMode="External"/><Relationship Id="rId4" Type="http://schemas.openxmlformats.org/officeDocument/2006/relationships/numbering" Target="numbering.xml"/><Relationship Id="rId148" Type="http://schemas.openxmlformats.org/officeDocument/2006/relationships/hyperlink" Target="https://ai.uptodate.com/" TargetMode="External"/><Relationship Id="rId9" Type="http://schemas.openxmlformats.org/officeDocument/2006/relationships/hyperlink" Target="https://www.uptodate.com/contents/1256#H3530976943" TargetMode="External"/><Relationship Id="rId143" Type="http://schemas.openxmlformats.org/officeDocument/2006/relationships/hyperlink" Target="https://ai.uptodate.com/" TargetMode="External"/><Relationship Id="rId142" Type="http://schemas.openxmlformats.org/officeDocument/2006/relationships/hyperlink" Target="https://www.uptodate.com/contents/1447#H40" TargetMode="External"/><Relationship Id="rId141" Type="http://schemas.openxmlformats.org/officeDocument/2006/relationships/hyperlink" Target="https://www.uptodate.com/contents/image?imageKey=54300&amp;source=expert-ai&amp;graphic-type=algorithm" TargetMode="External"/><Relationship Id="rId140" Type="http://schemas.openxmlformats.org/officeDocument/2006/relationships/hyperlink" Target="https://www.uptodate.com/contents/1447#H2117482194" TargetMode="External"/><Relationship Id="rId5" Type="http://schemas.openxmlformats.org/officeDocument/2006/relationships/styles" Target="styles.xml"/><Relationship Id="rId147" Type="http://schemas.openxmlformats.org/officeDocument/2006/relationships/hyperlink" Target="https://ai.uptodate.com/" TargetMode="External"/><Relationship Id="rId6" Type="http://schemas.openxmlformats.org/officeDocument/2006/relationships/hyperlink" Target="https://www.uptodate.com/contents/1236#H255952947" TargetMode="External"/><Relationship Id="rId146" Type="http://schemas.openxmlformats.org/officeDocument/2006/relationships/hyperlink" Target="https://ai.uptodate.com/" TargetMode="External"/><Relationship Id="rId7" Type="http://schemas.openxmlformats.org/officeDocument/2006/relationships/hyperlink" Target="https://www.uptodate.com/contents/1236#H255952947" TargetMode="External"/><Relationship Id="rId145" Type="http://schemas.openxmlformats.org/officeDocument/2006/relationships/hyperlink" Target="https://ai.uptodate.com/" TargetMode="External"/><Relationship Id="rId8" Type="http://schemas.openxmlformats.org/officeDocument/2006/relationships/hyperlink" Target="https://www.uptodate.com/contents/1236#H339440209" TargetMode="External"/><Relationship Id="rId144" Type="http://schemas.openxmlformats.org/officeDocument/2006/relationships/hyperlink" Target="https://ai.uptodate.com/" TargetMode="External"/><Relationship Id="rId73" Type="http://schemas.openxmlformats.org/officeDocument/2006/relationships/hyperlink" Target="https://ai.uptodate.com/" TargetMode="External"/><Relationship Id="rId72" Type="http://schemas.openxmlformats.org/officeDocument/2006/relationships/hyperlink" Target="https://ai.uptodate.com/" TargetMode="External"/><Relationship Id="rId75" Type="http://schemas.openxmlformats.org/officeDocument/2006/relationships/hyperlink" Target="https://www.uptodate.com/contents/5647#H1726333403" TargetMode="External"/><Relationship Id="rId74" Type="http://schemas.openxmlformats.org/officeDocument/2006/relationships/hyperlink" Target="https://ai.uptodate.com/" TargetMode="External"/><Relationship Id="rId77" Type="http://schemas.openxmlformats.org/officeDocument/2006/relationships/hyperlink" Target="https://www.uptodate.com/contents/101385#H2077859571" TargetMode="External"/><Relationship Id="rId76" Type="http://schemas.openxmlformats.org/officeDocument/2006/relationships/hyperlink" Target="https://www.uptodate.com/contents/4779#H649708664" TargetMode="External"/><Relationship Id="rId79" Type="http://schemas.openxmlformats.org/officeDocument/2006/relationships/hyperlink" Target="https://www.uptodate.com/contents/97868#H1357008358" TargetMode="External"/><Relationship Id="rId78" Type="http://schemas.openxmlformats.org/officeDocument/2006/relationships/hyperlink" Target="https://www.uptodate.com/contents/97868#H1357008358" TargetMode="External"/><Relationship Id="rId71" Type="http://schemas.openxmlformats.org/officeDocument/2006/relationships/hyperlink" Target="https://ai.uptodate.com/" TargetMode="External"/><Relationship Id="rId70" Type="http://schemas.openxmlformats.org/officeDocument/2006/relationships/hyperlink" Target="https://ai.uptodate.com/" TargetMode="External"/><Relationship Id="rId139" Type="http://schemas.openxmlformats.org/officeDocument/2006/relationships/hyperlink" Target="https://uptodate.com/contents/9396" TargetMode="External"/><Relationship Id="rId138" Type="http://schemas.openxmlformats.org/officeDocument/2006/relationships/hyperlink" Target="https://www.uptodate.com/contents/1447#H3" TargetMode="External"/><Relationship Id="rId137" Type="http://schemas.openxmlformats.org/officeDocument/2006/relationships/hyperlink" Target="https://www.uptodate.com/contents/1447#H40" TargetMode="External"/><Relationship Id="rId132" Type="http://schemas.openxmlformats.org/officeDocument/2006/relationships/hyperlink" Target="https://www.uptodate.com/contents/1447#H2117482194" TargetMode="External"/><Relationship Id="rId131" Type="http://schemas.openxmlformats.org/officeDocument/2006/relationships/hyperlink" Target="https://uptodate.com/contents/9396" TargetMode="External"/><Relationship Id="rId130" Type="http://schemas.openxmlformats.org/officeDocument/2006/relationships/hyperlink" Target="https://www.uptodate.com/contents/1447#H40" TargetMode="External"/><Relationship Id="rId136" Type="http://schemas.openxmlformats.org/officeDocument/2006/relationships/hyperlink" Target="https://www.uptodate.com/contents/1447#H40" TargetMode="External"/><Relationship Id="rId135" Type="http://schemas.openxmlformats.org/officeDocument/2006/relationships/hyperlink" Target="https://www.uptodate.com/contents/1447#H2117482194" TargetMode="External"/><Relationship Id="rId134" Type="http://schemas.openxmlformats.org/officeDocument/2006/relationships/hyperlink" Target="https://uptodate.com/contents/9396" TargetMode="External"/><Relationship Id="rId133" Type="http://schemas.openxmlformats.org/officeDocument/2006/relationships/hyperlink" Target="https://www.uptodate.com/contents/1447#H40" TargetMode="External"/><Relationship Id="rId62" Type="http://schemas.openxmlformats.org/officeDocument/2006/relationships/hyperlink" Target="https://www.uptodate.com/contents/4779#H649708664" TargetMode="External"/><Relationship Id="rId61" Type="http://schemas.openxmlformats.org/officeDocument/2006/relationships/hyperlink" Target="https://www.uptodate.com/contents/5647#H1726333403" TargetMode="External"/><Relationship Id="rId64" Type="http://schemas.openxmlformats.org/officeDocument/2006/relationships/hyperlink" Target="https://www.uptodate.com/contents/101385#H2077859571" TargetMode="External"/><Relationship Id="rId63" Type="http://schemas.openxmlformats.org/officeDocument/2006/relationships/hyperlink" Target="https://www.uptodate.com/contents/5647#H1726333403" TargetMode="External"/><Relationship Id="rId66" Type="http://schemas.openxmlformats.org/officeDocument/2006/relationships/hyperlink" Target="https://www.uptodate.com/contents/101385#H2077859571" TargetMode="External"/><Relationship Id="rId65" Type="http://schemas.openxmlformats.org/officeDocument/2006/relationships/hyperlink" Target="https://www.uptodate.com/contents/5647#H1726333403" TargetMode="External"/><Relationship Id="rId68" Type="http://schemas.openxmlformats.org/officeDocument/2006/relationships/hyperlink" Target="https://www.uptodate.com/contents/101385#H2077859571" TargetMode="External"/><Relationship Id="rId67" Type="http://schemas.openxmlformats.org/officeDocument/2006/relationships/hyperlink" Target="https://www.uptodate.com/contents/101385#H2077859571" TargetMode="External"/><Relationship Id="rId60" Type="http://schemas.openxmlformats.org/officeDocument/2006/relationships/hyperlink" Target="https://www.uptodate.com/contents/101385#H2077859571" TargetMode="External"/><Relationship Id="rId69" Type="http://schemas.openxmlformats.org/officeDocument/2006/relationships/hyperlink" Target="https://www.uptodate.com/contents/101385#H2077859571" TargetMode="External"/><Relationship Id="rId51" Type="http://schemas.openxmlformats.org/officeDocument/2006/relationships/hyperlink" Target="https://www.uptodate.com/contents/7230#H4063965466" TargetMode="External"/><Relationship Id="rId50" Type="http://schemas.openxmlformats.org/officeDocument/2006/relationships/hyperlink" Target="https://www.uptodate.com/contents/1236#H1888143436" TargetMode="External"/><Relationship Id="rId53" Type="http://schemas.openxmlformats.org/officeDocument/2006/relationships/hyperlink" Target="https://www.uptodate.com/contents/5647#H1726333403" TargetMode="External"/><Relationship Id="rId52" Type="http://schemas.openxmlformats.org/officeDocument/2006/relationships/hyperlink" Target="https://www.uptodate.com/contents/5647#H1726333403" TargetMode="External"/><Relationship Id="rId55" Type="http://schemas.openxmlformats.org/officeDocument/2006/relationships/hyperlink" Target="https://www.uptodate.com/contents/101385#H2077859571" TargetMode="External"/><Relationship Id="rId54" Type="http://schemas.openxmlformats.org/officeDocument/2006/relationships/hyperlink" Target="https://www.uptodate.com/contents/4779#H649708664" TargetMode="External"/><Relationship Id="rId57" Type="http://schemas.openxmlformats.org/officeDocument/2006/relationships/hyperlink" Target="https://uptodate.com/contents/9737" TargetMode="External"/><Relationship Id="rId56" Type="http://schemas.openxmlformats.org/officeDocument/2006/relationships/hyperlink" Target="https://uptodate.com/contents/9737" TargetMode="External"/><Relationship Id="rId59" Type="http://schemas.openxmlformats.org/officeDocument/2006/relationships/hyperlink" Target="https://www.uptodate.com/contents/5647#H1726333403" TargetMode="External"/><Relationship Id="rId58" Type="http://schemas.openxmlformats.org/officeDocument/2006/relationships/hyperlink" Target="https://www.uptodate.com/contents/5647#H1726333403" TargetMode="External"/><Relationship Id="rId151" Type="http://schemas.openxmlformats.org/officeDocument/2006/relationships/hyperlink" Target="https://www.uptodate.com/contents/1447#H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