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xes74yzo10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109</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negative sickle cell screen (i.e., absence of sickle cell trait or disease) is significant for a patient's activities, such as athletic participation, physical training, or general health.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A negative sickle cell screen (meaning the patient does not have sickle cell trait or sickle cell disease) is significant in that it indicates the patient is not at increased risk for the rare but serious complications associated with sickle cell trait during intense physical activity, high-altitude exposure, or dehydration. Individuals with sickle cell trait have a small but real risk of exertional rhabdomyolysis, splenic infarction at high altitude, and other complications such as hyposthenuria, hematuria, and a slightly increased risk of venous thromboembolism</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These risks are not present in individuals with a negative sickle cell screen. Therefore, for most activities—including strenuous exercise, athletic participation, and travel to high altitudes—a negative screen means the patient does not require the special precautions or counseling recommended for those with sickle cell trait</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5">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06">
      <w:pPr>
        <w:shd w:fill="ffffff" w:val="clear"/>
        <w:spacing w:line="390" w:lineRule="auto"/>
        <w:rPr>
          <w:color w:val="232323"/>
          <w:sz w:val="24"/>
          <w:szCs w:val="24"/>
        </w:rPr>
      </w:pPr>
      <w:r w:rsidDel="00000000" w:rsidR="00000000" w:rsidRPr="00000000">
        <w:rPr>
          <w:color w:val="232323"/>
          <w:sz w:val="24"/>
          <w:szCs w:val="24"/>
          <w:rtl w:val="0"/>
        </w:rPr>
        <w:t xml:space="preserve">A negative screen also means there are no implications for reproductive counseling related to sickle cell trait, and the patient does not need to consider the risk of having a child with sickle cell disease due to their own carrier status</w:t>
      </w:r>
      <w:hyperlink r:id="rId13">
        <w:r w:rsidDel="00000000" w:rsidR="00000000" w:rsidRPr="00000000">
          <w:rPr>
            <w:color w:val="232323"/>
            <w:sz w:val="24"/>
            <w:szCs w:val="24"/>
            <w:rtl w:val="0"/>
          </w:rPr>
          <w:t xml:space="preserve"> </w:t>
        </w:r>
      </w:hyperlink>
      <w:hyperlink r:id="rId14">
        <w:r w:rsidDel="00000000" w:rsidR="00000000" w:rsidRPr="00000000">
          <w:rPr>
            <w:color w:val="0074b9"/>
            <w:sz w:val="24"/>
            <w:szCs w:val="24"/>
            <w:rtl w:val="0"/>
          </w:rPr>
          <w:t xml:space="preserve">[1]</w:t>
        </w:r>
      </w:hyperlink>
      <w:hyperlink r:id="rId1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7">
      <w:pPr>
        <w:pStyle w:val="Heading3"/>
        <w:keepNext w:val="0"/>
        <w:keepLines w:val="0"/>
        <w:shd w:fill="ffffff" w:val="clear"/>
        <w:spacing w:after="40" w:before="460" w:line="346.66666666666663" w:lineRule="auto"/>
        <w:rPr>
          <w:b w:val="1"/>
          <w:bCs w:val="1"/>
          <w:color w:val="232323"/>
          <w:sz w:val="27"/>
          <w:szCs w:val="27"/>
        </w:rPr>
      </w:pPr>
      <w:bookmarkStart w:colFirst="0" w:colLast="0" w:name="_vs47bdwhtw9n" w:id="1"/>
      <w:bookmarkEnd w:id="1"/>
      <w:r w:rsidDel="00000000" w:rsidR="00000000" w:rsidRPr="00000000">
        <w:rPr>
          <w:b w:val="1"/>
          <w:bCs w:val="1"/>
          <w:color w:val="232323"/>
          <w:sz w:val="27"/>
          <w:szCs w:val="27"/>
          <w:rtl w:val="0"/>
        </w:rPr>
        <w:t xml:space="preserve">Learn More</w:t>
      </w:r>
    </w:p>
    <w:p w:rsidR="00000000" w:rsidDel="00000000" w:rsidP="00000000" w:rsidRDefault="00000000" w:rsidRPr="00000000" w14:paraId="00000008">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09">
      <w:pPr>
        <w:numPr>
          <w:ilvl w:val="0"/>
          <w:numId w:val="11"/>
        </w:numPr>
        <w:shd w:fill="ffffff" w:val="clear"/>
        <w:spacing w:after="0" w:afterAutospacing="0" w:before="220" w:line="390" w:lineRule="auto"/>
        <w:ind w:left="720" w:hanging="360"/>
      </w:pPr>
      <w:hyperlink r:id="rId16">
        <w:r w:rsidDel="00000000" w:rsidR="00000000" w:rsidRPr="00000000">
          <w:rPr>
            <w:color w:val="0074b9"/>
            <w:sz w:val="24"/>
            <w:szCs w:val="24"/>
            <w:rtl w:val="0"/>
          </w:rPr>
          <w:t xml:space="preserve">What activities require special precautions for individuals with sickle cell trait?</w:t>
        </w:r>
      </w:hyperlink>
      <w:r w:rsidDel="00000000" w:rsidR="00000000" w:rsidRPr="00000000">
        <w:rPr>
          <w:rtl w:val="0"/>
        </w:rPr>
      </w:r>
    </w:p>
    <w:p w:rsidR="00000000" w:rsidDel="00000000" w:rsidP="00000000" w:rsidRDefault="00000000" w:rsidRPr="00000000" w14:paraId="0000000A">
      <w:pPr>
        <w:numPr>
          <w:ilvl w:val="0"/>
          <w:numId w:val="11"/>
        </w:numPr>
        <w:shd w:fill="ffffff" w:val="clear"/>
        <w:spacing w:after="0" w:afterAutospacing="0" w:before="0" w:beforeAutospacing="0" w:line="390" w:lineRule="auto"/>
        <w:ind w:left="720" w:hanging="360"/>
      </w:pPr>
      <w:hyperlink r:id="rId17">
        <w:r w:rsidDel="00000000" w:rsidR="00000000" w:rsidRPr="00000000">
          <w:rPr>
            <w:color w:val="0074b9"/>
            <w:sz w:val="24"/>
            <w:szCs w:val="24"/>
            <w:rtl w:val="0"/>
          </w:rPr>
          <w:t xml:space="preserve">What is the significance of a positive sickle cell screen for athletes or military recruits?</w:t>
        </w:r>
      </w:hyperlink>
      <w:r w:rsidDel="00000000" w:rsidR="00000000" w:rsidRPr="00000000">
        <w:rPr>
          <w:rtl w:val="0"/>
        </w:rPr>
      </w:r>
    </w:p>
    <w:p w:rsidR="00000000" w:rsidDel="00000000" w:rsidP="00000000" w:rsidRDefault="00000000" w:rsidRPr="00000000" w14:paraId="0000000B">
      <w:pPr>
        <w:numPr>
          <w:ilvl w:val="0"/>
          <w:numId w:val="11"/>
        </w:numPr>
        <w:shd w:fill="ffffff" w:val="clear"/>
        <w:spacing w:after="0" w:afterAutospacing="0" w:before="0" w:beforeAutospacing="0" w:line="390" w:lineRule="auto"/>
        <w:ind w:left="720" w:hanging="360"/>
      </w:pPr>
      <w:hyperlink r:id="rId18">
        <w:r w:rsidDel="00000000" w:rsidR="00000000" w:rsidRPr="00000000">
          <w:rPr>
            <w:color w:val="0074b9"/>
            <w:sz w:val="24"/>
            <w:szCs w:val="24"/>
            <w:rtl w:val="0"/>
          </w:rPr>
          <w:t xml:space="preserve">How should counseling be provided for individuals with sickle cell trait?</w:t>
        </w:r>
      </w:hyperlink>
      <w:r w:rsidDel="00000000" w:rsidR="00000000" w:rsidRPr="00000000">
        <w:rPr>
          <w:rtl w:val="0"/>
        </w:rPr>
      </w:r>
    </w:p>
    <w:p w:rsidR="00000000" w:rsidDel="00000000" w:rsidP="00000000" w:rsidRDefault="00000000" w:rsidRPr="00000000" w14:paraId="0000000C">
      <w:pPr>
        <w:numPr>
          <w:ilvl w:val="0"/>
          <w:numId w:val="11"/>
        </w:numPr>
        <w:shd w:fill="ffffff" w:val="clear"/>
        <w:spacing w:after="0" w:afterAutospacing="0" w:before="0" w:beforeAutospacing="0" w:line="390" w:lineRule="auto"/>
        <w:ind w:left="720" w:hanging="360"/>
      </w:pPr>
      <w:hyperlink r:id="rId19">
        <w:r w:rsidDel="00000000" w:rsidR="00000000" w:rsidRPr="00000000">
          <w:rPr>
            <w:color w:val="0074b9"/>
            <w:sz w:val="24"/>
            <w:szCs w:val="24"/>
            <w:rtl w:val="0"/>
          </w:rPr>
          <w:t xml:space="preserve">What are the rare complications associated with sickle cell trait?</w:t>
        </w:r>
      </w:hyperlink>
      <w:r w:rsidDel="00000000" w:rsidR="00000000" w:rsidRPr="00000000">
        <w:rPr>
          <w:rtl w:val="0"/>
        </w:rPr>
      </w:r>
    </w:p>
    <w:p w:rsidR="00000000" w:rsidDel="00000000" w:rsidP="00000000" w:rsidRDefault="00000000" w:rsidRPr="00000000" w14:paraId="0000000D">
      <w:pPr>
        <w:numPr>
          <w:ilvl w:val="0"/>
          <w:numId w:val="11"/>
        </w:numPr>
        <w:shd w:fill="ffffff" w:val="clear"/>
        <w:spacing w:before="0" w:beforeAutospacing="0" w:line="390" w:lineRule="auto"/>
        <w:ind w:left="720" w:hanging="360"/>
      </w:pPr>
      <w:hyperlink r:id="rId20">
        <w:r w:rsidDel="00000000" w:rsidR="00000000" w:rsidRPr="00000000">
          <w:rPr>
            <w:color w:val="0074b9"/>
            <w:sz w:val="24"/>
            <w:szCs w:val="24"/>
            <w:rtl w:val="0"/>
          </w:rPr>
          <w:t xml:space="preserve">What is the role of genetic counseling in sickle cell trait?</w:t>
        </w:r>
      </w:hyperlink>
      <w:r w:rsidDel="00000000" w:rsidR="00000000" w:rsidRPr="00000000">
        <w:rPr>
          <w:rtl w:val="0"/>
        </w:rPr>
      </w:r>
    </w:p>
    <w:p w:rsidR="00000000" w:rsidDel="00000000" w:rsidP="00000000" w:rsidRDefault="00000000" w:rsidRPr="00000000" w14:paraId="0000000E">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screening implications for specific activities.</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ks2q4n4onxo1" w:id="2"/>
      <w:bookmarkEnd w:id="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0">
      <w:pPr>
        <w:numPr>
          <w:ilvl w:val="0"/>
          <w:numId w:val="7"/>
        </w:numPr>
        <w:shd w:fill="ffffff" w:val="clear"/>
        <w:spacing w:after="0" w:afterAutospacing="0" w:before="240" w:lineRule="auto"/>
        <w:ind w:left="720" w:hanging="360"/>
      </w:pPr>
      <w:hyperlink r:id="rId21">
        <w:r w:rsidDel="00000000" w:rsidR="00000000" w:rsidRPr="00000000">
          <w:rPr>
            <w:color w:val="0074b9"/>
            <w:sz w:val="24"/>
            <w:szCs w:val="24"/>
            <w:rtl w:val="0"/>
          </w:rPr>
          <w:t xml:space="preserve">Sickle cell trait &gt; SUMMARY AND RECOMMENDATIONS</w:t>
        </w:r>
      </w:hyperlink>
      <w:r w:rsidDel="00000000" w:rsidR="00000000" w:rsidRPr="00000000">
        <w:rPr>
          <w:rtl w:val="0"/>
        </w:rPr>
      </w:r>
    </w:p>
    <w:p w:rsidR="00000000" w:rsidDel="00000000" w:rsidP="00000000" w:rsidRDefault="00000000" w:rsidRPr="00000000" w14:paraId="00000011">
      <w:pPr>
        <w:numPr>
          <w:ilvl w:val="0"/>
          <w:numId w:val="7"/>
        </w:numPr>
        <w:shd w:fill="ffffff" w:val="clear"/>
        <w:spacing w:after="0" w:afterAutospacing="0" w:before="0" w:beforeAutospacing="0" w:lineRule="auto"/>
        <w:ind w:left="720" w:hanging="360"/>
      </w:pPr>
      <w:hyperlink r:id="rId22">
        <w:r w:rsidDel="00000000" w:rsidR="00000000" w:rsidRPr="00000000">
          <w:rPr>
            <w:color w:val="0074b9"/>
            <w:sz w:val="24"/>
            <w:szCs w:val="24"/>
            <w:rtl w:val="0"/>
          </w:rPr>
          <w:t xml:space="preserve">Gene test interpretation: Sickle cell variant in the hemoglobin beta locus (HBB) &gt; PEOPLE WITH SICKLE CELL TRAIT</w:t>
        </w:r>
      </w:hyperlink>
      <w:r w:rsidDel="00000000" w:rsidR="00000000" w:rsidRPr="00000000">
        <w:rPr>
          <w:rtl w:val="0"/>
        </w:rPr>
      </w:r>
    </w:p>
    <w:p w:rsidR="00000000" w:rsidDel="00000000" w:rsidP="00000000" w:rsidRDefault="00000000" w:rsidRPr="00000000" w14:paraId="00000012">
      <w:pPr>
        <w:numPr>
          <w:ilvl w:val="0"/>
          <w:numId w:val="7"/>
        </w:numPr>
        <w:shd w:fill="ffffff" w:val="clear"/>
        <w:spacing w:after="0" w:afterAutospacing="0" w:before="0" w:beforeAutospacing="0" w:lineRule="auto"/>
        <w:ind w:left="720" w:hanging="360"/>
      </w:pPr>
      <w:hyperlink r:id="rId23">
        <w:r w:rsidDel="00000000" w:rsidR="00000000" w:rsidRPr="00000000">
          <w:rPr>
            <w:color w:val="0074b9"/>
            <w:sz w:val="24"/>
            <w:szCs w:val="24"/>
            <w:rtl w:val="0"/>
          </w:rPr>
          <w:t xml:space="preserve">Sickle cell trait &gt; CLINICAL FINDINGS &gt; General health</w:t>
        </w:r>
      </w:hyperlink>
      <w:r w:rsidDel="00000000" w:rsidR="00000000" w:rsidRPr="00000000">
        <w:rPr>
          <w:rtl w:val="0"/>
        </w:rPr>
      </w:r>
    </w:p>
    <w:p w:rsidR="00000000" w:rsidDel="00000000" w:rsidP="00000000" w:rsidRDefault="00000000" w:rsidRPr="00000000" w14:paraId="00000013">
      <w:pPr>
        <w:numPr>
          <w:ilvl w:val="0"/>
          <w:numId w:val="7"/>
        </w:numPr>
        <w:shd w:fill="ffffff" w:val="clear"/>
        <w:spacing w:before="0" w:beforeAutospacing="0" w:lineRule="auto"/>
        <w:ind w:left="720" w:hanging="360"/>
      </w:pPr>
      <w:hyperlink r:id="rId24">
        <w:r w:rsidDel="00000000" w:rsidR="00000000" w:rsidRPr="00000000">
          <w:rPr>
            <w:color w:val="0074b9"/>
            <w:sz w:val="24"/>
            <w:szCs w:val="24"/>
            <w:rtl w:val="0"/>
          </w:rPr>
          <w:t xml:space="preserve">Sickle cell trait &gt; SCREENING &gt; Information/counseling to be provided with results</w:t>
        </w:r>
      </w:hyperlink>
      <w:r w:rsidDel="00000000" w:rsidR="00000000" w:rsidRPr="00000000">
        <w:rPr>
          <w:rtl w:val="0"/>
        </w:rPr>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o26hwj9n7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110</w:t>
      </w:r>
      <w:r w:rsidDel="00000000" w:rsidR="00000000" w:rsidRPr="00000000">
        <w:rPr>
          <w:rtl w:val="0"/>
        </w:rPr>
      </w:r>
    </w:p>
    <w:p w:rsidR="00000000" w:rsidDel="00000000" w:rsidP="00000000" w:rsidRDefault="00000000" w:rsidRPr="00000000" w14:paraId="00000016">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current skin cleanser choice is appropriate for a patient with irritation, likely in the context of irritant contact dermatitis (ICD). I am assuming the irritation is due to ICD and the patient is an adult. No information is provided about the specific cleanser being used, so I will address general recommendations for skin cleansers in ICD.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hd w:fill="ffffff" w:val="clear"/>
        <w:spacing w:line="390" w:lineRule="auto"/>
        <w:rPr>
          <w:color w:val="232323"/>
          <w:sz w:val="24"/>
          <w:szCs w:val="24"/>
        </w:rPr>
      </w:pPr>
      <w:r w:rsidDel="00000000" w:rsidR="00000000" w:rsidRPr="00000000">
        <w:rPr>
          <w:color w:val="232323"/>
          <w:sz w:val="24"/>
          <w:szCs w:val="24"/>
          <w:rtl w:val="0"/>
        </w:rPr>
        <w:t xml:space="preserve">For patients with irritant contact dermatitis, </w:t>
      </w:r>
      <w:r w:rsidDel="00000000" w:rsidR="00000000" w:rsidRPr="00000000">
        <w:rPr>
          <w:b w:val="1"/>
          <w:bCs w:val="1"/>
          <w:color w:val="232323"/>
          <w:sz w:val="24"/>
          <w:szCs w:val="24"/>
          <w:rtl w:val="0"/>
        </w:rPr>
        <w:t xml:space="preserve">mild, fragrance-free, and soap-free skin cleansers are preferred</w:t>
      </w:r>
      <w:r w:rsidDel="00000000" w:rsidR="00000000" w:rsidRPr="00000000">
        <w:rPr>
          <w:color w:val="232323"/>
          <w:sz w:val="24"/>
          <w:szCs w:val="24"/>
          <w:rtl w:val="0"/>
        </w:rPr>
        <w:t xml:space="preserve"> for hand washing and general skin care</w:t>
      </w:r>
      <w:hyperlink r:id="rId25">
        <w:r w:rsidDel="00000000" w:rsidR="00000000" w:rsidRPr="00000000">
          <w:rPr>
            <w:color w:val="232323"/>
            <w:sz w:val="24"/>
            <w:szCs w:val="24"/>
            <w:rtl w:val="0"/>
          </w:rPr>
          <w:t xml:space="preserve"> </w:t>
        </w:r>
      </w:hyperlink>
      <w:hyperlink r:id="rId2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Use of harsh soaps, detergents, or cleansers with fragrances should be minimized, as these can further disrupt the skin barrier and worsen irritation</w:t>
      </w:r>
      <w:hyperlink r:id="rId27">
        <w:r w:rsidDel="00000000" w:rsidR="00000000" w:rsidRPr="00000000">
          <w:rPr>
            <w:color w:val="232323"/>
            <w:sz w:val="24"/>
            <w:szCs w:val="24"/>
            <w:rtl w:val="0"/>
          </w:rPr>
          <w:t xml:space="preserve"> </w:t>
        </w:r>
      </w:hyperlink>
      <w:hyperlink r:id="rId2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When appropriate, alcohol-based hand sanitizers may be used instead of soap or water, as they are less likely to aggravate ICD</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After cleansing, hands should be rinsed and dried thoroughly and gently, followed by liberal application of moisturizers to support skin barrier repair</w:t>
      </w:r>
      <w:hyperlink r:id="rId31">
        <w:r w:rsidDel="00000000" w:rsidR="00000000" w:rsidRPr="00000000">
          <w:rPr>
            <w:color w:val="232323"/>
            <w:sz w:val="24"/>
            <w:szCs w:val="24"/>
            <w:rtl w:val="0"/>
          </w:rPr>
          <w:t xml:space="preserve"> </w:t>
        </w:r>
      </w:hyperlink>
      <w:hyperlink r:id="rId32">
        <w:r w:rsidDel="00000000" w:rsidR="00000000" w:rsidRPr="00000000">
          <w:rPr>
            <w:color w:val="0074b9"/>
            <w:sz w:val="24"/>
            <w:szCs w:val="24"/>
            <w:rtl w:val="0"/>
          </w:rPr>
          <w:t xml:space="preserve">[1]</w:t>
        </w:r>
      </w:hyperlink>
      <w:hyperlink r:id="rId3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A">
      <w:pPr>
        <w:shd w:fill="ffffff" w:val="clear"/>
        <w:spacing w:line="390" w:lineRule="auto"/>
        <w:rPr>
          <w:color w:val="232323"/>
          <w:sz w:val="24"/>
          <w:szCs w:val="24"/>
        </w:rPr>
      </w:pPr>
      <w:r w:rsidDel="00000000" w:rsidR="00000000" w:rsidRPr="00000000">
        <w:rPr>
          <w:color w:val="232323"/>
          <w:sz w:val="24"/>
          <w:szCs w:val="24"/>
          <w:rtl w:val="0"/>
        </w:rPr>
        <w:t xml:space="preserve">If the current cleanser is not mild, fragrance-free, and soap-free, or if it contains harsh detergents or fragrances, it is not considered appropriate for managing ICD-related irritation. Switching to a recommended cleanser type and following up with moisturizers is advised</w:t>
      </w:r>
      <w:hyperlink r:id="rId34">
        <w:r w:rsidDel="00000000" w:rsidR="00000000" w:rsidRPr="00000000">
          <w:rPr>
            <w:color w:val="232323"/>
            <w:sz w:val="24"/>
            <w:szCs w:val="24"/>
            <w:rtl w:val="0"/>
          </w:rPr>
          <w:t xml:space="preserve"> </w:t>
        </w:r>
      </w:hyperlink>
      <w:hyperlink r:id="rId35">
        <w:r w:rsidDel="00000000" w:rsidR="00000000" w:rsidRPr="00000000">
          <w:rPr>
            <w:color w:val="0074b9"/>
            <w:sz w:val="24"/>
            <w:szCs w:val="24"/>
            <w:rtl w:val="0"/>
          </w:rPr>
          <w:t xml:space="preserve">[1]</w:t>
        </w:r>
      </w:hyperlink>
      <w:hyperlink r:id="rId3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B">
      <w:pPr>
        <w:pStyle w:val="Heading3"/>
        <w:keepNext w:val="0"/>
        <w:keepLines w:val="0"/>
        <w:shd w:fill="ffffff" w:val="clear"/>
        <w:spacing w:after="40" w:before="460" w:line="346.66666666666663" w:lineRule="auto"/>
        <w:rPr>
          <w:b w:val="1"/>
          <w:bCs w:val="1"/>
          <w:color w:val="232323"/>
          <w:sz w:val="27"/>
          <w:szCs w:val="27"/>
        </w:rPr>
      </w:pPr>
      <w:bookmarkStart w:colFirst="0" w:colLast="0" w:name="_mr5xgxdmpy1z"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1C">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Mild, fragrance-free, and soap-free cleansers are preferred for ICD </w:t>
      </w:r>
      <w:hyperlink r:id="rId37">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D">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Harsh soaps, detergents, and fragranced cleansers should be avoided </w:t>
      </w:r>
      <w:hyperlink r:id="rId3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E">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Alcohol-based hand sanitizers may be less irritating than soap and water for ICD </w:t>
      </w:r>
      <w:hyperlink r:id="rId3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F">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Liberal use of moisturizers after cleansing is important for skin barrier repair </w:t>
      </w:r>
      <w:hyperlink r:id="rId4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0">
      <w:pPr>
        <w:numPr>
          <w:ilvl w:val="0"/>
          <w:numId w:val="1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Confirm the diagnosis of ICD and review the patient's exposure history to identify and avoid irritants </w:t>
      </w:r>
      <w:hyperlink r:id="rId41">
        <w:r w:rsidDel="00000000" w:rsidR="00000000" w:rsidRPr="00000000">
          <w:rPr>
            <w:color w:val="0074b9"/>
            <w:sz w:val="24"/>
            <w:szCs w:val="24"/>
            <w:rtl w:val="0"/>
          </w:rPr>
          <w:t xml:space="preserve">[3]</w:t>
        </w:r>
      </w:hyperlink>
      <w:hyperlink r:id="rId42">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1">
      <w:pPr>
        <w:pStyle w:val="Heading3"/>
        <w:keepNext w:val="0"/>
        <w:keepLines w:val="0"/>
        <w:shd w:fill="ffffff" w:val="clear"/>
        <w:spacing w:after="40" w:before="460" w:line="346.66666666666663" w:lineRule="auto"/>
        <w:rPr>
          <w:b w:val="1"/>
          <w:bCs w:val="1"/>
          <w:color w:val="232323"/>
          <w:sz w:val="27"/>
          <w:szCs w:val="27"/>
        </w:rPr>
      </w:pPr>
      <w:bookmarkStart w:colFirst="0" w:colLast="0" w:name="_jcsibzhv0vgi"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2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23">
      <w:pPr>
        <w:numPr>
          <w:ilvl w:val="0"/>
          <w:numId w:val="1"/>
        </w:numPr>
        <w:shd w:fill="ffffff" w:val="clear"/>
        <w:spacing w:after="0" w:afterAutospacing="0" w:before="220" w:line="390" w:lineRule="auto"/>
        <w:ind w:left="720" w:hanging="360"/>
      </w:pPr>
      <w:hyperlink r:id="rId43">
        <w:r w:rsidDel="00000000" w:rsidR="00000000" w:rsidRPr="00000000">
          <w:rPr>
            <w:color w:val="0074b9"/>
            <w:sz w:val="24"/>
            <w:szCs w:val="24"/>
            <w:rtl w:val="0"/>
          </w:rPr>
          <w:t xml:space="preserve">What if the patient is using a specific cleanser (brand or ingredient)?</w:t>
        </w:r>
      </w:hyperlink>
      <w:r w:rsidDel="00000000" w:rsidR="00000000" w:rsidRPr="00000000">
        <w:rPr>
          <w:rtl w:val="0"/>
        </w:rPr>
      </w:r>
    </w:p>
    <w:p w:rsidR="00000000" w:rsidDel="00000000" w:rsidP="00000000" w:rsidRDefault="00000000" w:rsidRPr="00000000" w14:paraId="00000024">
      <w:pPr>
        <w:numPr>
          <w:ilvl w:val="0"/>
          <w:numId w:val="1"/>
        </w:numPr>
        <w:shd w:fill="ffffff" w:val="clear"/>
        <w:spacing w:after="0" w:afterAutospacing="0" w:before="0" w:beforeAutospacing="0" w:line="390" w:lineRule="auto"/>
        <w:ind w:left="720" w:hanging="360"/>
      </w:pPr>
      <w:hyperlink r:id="rId44">
        <w:r w:rsidDel="00000000" w:rsidR="00000000" w:rsidRPr="00000000">
          <w:rPr>
            <w:color w:val="0074b9"/>
            <w:sz w:val="24"/>
            <w:szCs w:val="24"/>
            <w:rtl w:val="0"/>
          </w:rPr>
          <w:t xml:space="preserve">What if the irritation is not due to ICD?</w:t>
        </w:r>
      </w:hyperlink>
      <w:r w:rsidDel="00000000" w:rsidR="00000000" w:rsidRPr="00000000">
        <w:rPr>
          <w:rtl w:val="0"/>
        </w:rPr>
      </w:r>
    </w:p>
    <w:p w:rsidR="00000000" w:rsidDel="00000000" w:rsidP="00000000" w:rsidRDefault="00000000" w:rsidRPr="00000000" w14:paraId="00000025">
      <w:pPr>
        <w:numPr>
          <w:ilvl w:val="0"/>
          <w:numId w:val="1"/>
        </w:numPr>
        <w:shd w:fill="ffffff" w:val="clear"/>
        <w:spacing w:after="0" w:afterAutospacing="0" w:before="0" w:beforeAutospacing="0" w:line="390" w:lineRule="auto"/>
        <w:ind w:left="720" w:hanging="360"/>
      </w:pPr>
      <w:hyperlink r:id="rId45">
        <w:r w:rsidDel="00000000" w:rsidR="00000000" w:rsidRPr="00000000">
          <w:rPr>
            <w:color w:val="0074b9"/>
            <w:sz w:val="24"/>
            <w:szCs w:val="24"/>
            <w:rtl w:val="0"/>
          </w:rPr>
          <w:t xml:space="preserve">What if the patient has a history of atopic dermatitis or other skin conditions?</w:t>
        </w:r>
      </w:hyperlink>
      <w:r w:rsidDel="00000000" w:rsidR="00000000" w:rsidRPr="00000000">
        <w:rPr>
          <w:rtl w:val="0"/>
        </w:rPr>
      </w:r>
    </w:p>
    <w:p w:rsidR="00000000" w:rsidDel="00000000" w:rsidP="00000000" w:rsidRDefault="00000000" w:rsidRPr="00000000" w14:paraId="00000026">
      <w:pPr>
        <w:numPr>
          <w:ilvl w:val="0"/>
          <w:numId w:val="1"/>
        </w:numPr>
        <w:shd w:fill="ffffff" w:val="clear"/>
        <w:spacing w:after="0" w:afterAutospacing="0" w:before="0" w:beforeAutospacing="0" w:line="390" w:lineRule="auto"/>
        <w:ind w:left="720" w:hanging="360"/>
      </w:pPr>
      <w:hyperlink r:id="rId46">
        <w:r w:rsidDel="00000000" w:rsidR="00000000" w:rsidRPr="00000000">
          <w:rPr>
            <w:color w:val="0074b9"/>
            <w:sz w:val="24"/>
            <w:szCs w:val="24"/>
            <w:rtl w:val="0"/>
          </w:rPr>
          <w:t xml:space="preserve">What if the affected area is the face or another sensitive site?</w:t>
        </w:r>
      </w:hyperlink>
      <w:r w:rsidDel="00000000" w:rsidR="00000000" w:rsidRPr="00000000">
        <w:rPr>
          <w:rtl w:val="0"/>
        </w:rPr>
      </w:r>
    </w:p>
    <w:p w:rsidR="00000000" w:rsidDel="00000000" w:rsidP="00000000" w:rsidRDefault="00000000" w:rsidRPr="00000000" w14:paraId="00000027">
      <w:pPr>
        <w:numPr>
          <w:ilvl w:val="0"/>
          <w:numId w:val="1"/>
        </w:numPr>
        <w:shd w:fill="ffffff" w:val="clear"/>
        <w:spacing w:before="0" w:beforeAutospacing="0" w:line="390" w:lineRule="auto"/>
        <w:ind w:left="720" w:hanging="360"/>
      </w:pPr>
      <w:hyperlink r:id="rId47">
        <w:r w:rsidDel="00000000" w:rsidR="00000000" w:rsidRPr="00000000">
          <w:rPr>
            <w:color w:val="0074b9"/>
            <w:sz w:val="24"/>
            <w:szCs w:val="24"/>
            <w:rtl w:val="0"/>
          </w:rPr>
          <w:t xml:space="preserve">What if the patient is a child or older adult?</w:t>
        </w:r>
      </w:hyperlink>
      <w:r w:rsidDel="00000000" w:rsidR="00000000" w:rsidRPr="00000000">
        <w:rPr>
          <w:rtl w:val="0"/>
        </w:rPr>
      </w:r>
    </w:p>
    <w:p w:rsidR="00000000" w:rsidDel="00000000" w:rsidP="00000000" w:rsidRDefault="00000000" w:rsidRPr="00000000" w14:paraId="0000002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selecting a specific cleanser.</w:t>
      </w:r>
    </w:p>
    <w:p w:rsidR="00000000" w:rsidDel="00000000" w:rsidP="00000000" w:rsidRDefault="00000000" w:rsidRPr="00000000" w14:paraId="00000029">
      <w:pPr>
        <w:pStyle w:val="Heading3"/>
        <w:keepNext w:val="0"/>
        <w:keepLines w:val="0"/>
        <w:shd w:fill="ffffff" w:val="clear"/>
        <w:spacing w:after="40" w:before="460" w:line="346.66666666666663" w:lineRule="auto"/>
        <w:rPr>
          <w:b w:val="1"/>
          <w:bCs w:val="1"/>
          <w:color w:val="232323"/>
          <w:sz w:val="27"/>
          <w:szCs w:val="27"/>
        </w:rPr>
      </w:pPr>
      <w:bookmarkStart w:colFirst="0" w:colLast="0" w:name="_bjdzgre3ugg3"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A">
      <w:pPr>
        <w:numPr>
          <w:ilvl w:val="0"/>
          <w:numId w:val="3"/>
        </w:numPr>
        <w:shd w:fill="ffffff" w:val="clear"/>
        <w:spacing w:after="0" w:afterAutospacing="0" w:before="240" w:lineRule="auto"/>
        <w:ind w:left="720" w:hanging="360"/>
      </w:pPr>
      <w:hyperlink r:id="rId48">
        <w:r w:rsidDel="00000000" w:rsidR="00000000" w:rsidRPr="00000000">
          <w:rPr>
            <w:color w:val="0074b9"/>
            <w:sz w:val="24"/>
            <w:szCs w:val="24"/>
            <w:rtl w:val="0"/>
          </w:rPr>
          <w:t xml:space="preserve">Irritant contact dermatitis in adults &gt; MANAGEMENT &gt; Avoidance</w:t>
        </w:r>
      </w:hyperlink>
      <w:r w:rsidDel="00000000" w:rsidR="00000000" w:rsidRPr="00000000">
        <w:rPr>
          <w:rtl w:val="0"/>
        </w:rPr>
      </w:r>
    </w:p>
    <w:p w:rsidR="00000000" w:rsidDel="00000000" w:rsidP="00000000" w:rsidRDefault="00000000" w:rsidRPr="00000000" w14:paraId="0000002B">
      <w:pPr>
        <w:numPr>
          <w:ilvl w:val="0"/>
          <w:numId w:val="3"/>
        </w:numPr>
        <w:shd w:fill="ffffff" w:val="clear"/>
        <w:spacing w:after="0" w:afterAutospacing="0" w:before="0" w:beforeAutospacing="0" w:lineRule="auto"/>
        <w:ind w:left="720" w:hanging="360"/>
      </w:pPr>
      <w:hyperlink r:id="rId49">
        <w:r w:rsidDel="00000000" w:rsidR="00000000" w:rsidRPr="00000000">
          <w:rPr>
            <w:color w:val="0074b9"/>
            <w:sz w:val="24"/>
            <w:szCs w:val="24"/>
            <w:rtl w:val="0"/>
          </w:rPr>
          <w:t xml:space="preserve">Irritant contact dermatitis in adults &gt; MANAGEMENT &gt; Active treatment &gt; Emollients and moisturizers</w:t>
        </w:r>
      </w:hyperlink>
      <w:r w:rsidDel="00000000" w:rsidR="00000000" w:rsidRPr="00000000">
        <w:rPr>
          <w:rtl w:val="0"/>
        </w:rPr>
      </w:r>
    </w:p>
    <w:p w:rsidR="00000000" w:rsidDel="00000000" w:rsidP="00000000" w:rsidRDefault="00000000" w:rsidRPr="00000000" w14:paraId="0000002C">
      <w:pPr>
        <w:numPr>
          <w:ilvl w:val="0"/>
          <w:numId w:val="3"/>
        </w:numPr>
        <w:shd w:fill="ffffff" w:val="clear"/>
        <w:spacing w:after="0" w:afterAutospacing="0" w:before="0" w:beforeAutospacing="0" w:lineRule="auto"/>
        <w:ind w:left="720" w:hanging="360"/>
      </w:pPr>
      <w:hyperlink r:id="rId50">
        <w:r w:rsidDel="00000000" w:rsidR="00000000" w:rsidRPr="00000000">
          <w:rPr>
            <w:color w:val="0074b9"/>
            <w:sz w:val="24"/>
            <w:szCs w:val="24"/>
            <w:rtl w:val="0"/>
          </w:rPr>
          <w:t xml:space="preserve">Irritant contact dermatitis in adults &gt; DIAGNOSIS</w:t>
        </w:r>
      </w:hyperlink>
      <w:r w:rsidDel="00000000" w:rsidR="00000000" w:rsidRPr="00000000">
        <w:rPr>
          <w:rtl w:val="0"/>
        </w:rPr>
      </w:r>
    </w:p>
    <w:p w:rsidR="00000000" w:rsidDel="00000000" w:rsidP="00000000" w:rsidRDefault="00000000" w:rsidRPr="00000000" w14:paraId="0000002D">
      <w:pPr>
        <w:numPr>
          <w:ilvl w:val="0"/>
          <w:numId w:val="3"/>
        </w:numPr>
        <w:shd w:fill="ffffff" w:val="clear"/>
        <w:spacing w:before="0" w:beforeAutospacing="0" w:lineRule="auto"/>
        <w:ind w:left="720" w:hanging="360"/>
      </w:pPr>
      <w:hyperlink r:id="rId51">
        <w:r w:rsidDel="00000000" w:rsidR="00000000" w:rsidRPr="00000000">
          <w:rPr>
            <w:color w:val="0074b9"/>
            <w:sz w:val="24"/>
            <w:szCs w:val="24"/>
            <w:rtl w:val="0"/>
          </w:rPr>
          <w:t xml:space="preserve">Irritant contact dermatitis in adults &gt; DIAGNOSIS &gt; History</w:t>
        </w:r>
      </w:hyperlink>
      <w:r w:rsidDel="00000000" w:rsidR="00000000" w:rsidRPr="00000000">
        <w:rPr>
          <w:rtl w:val="0"/>
        </w:rPr>
      </w:r>
    </w:p>
    <w:p w:rsidR="00000000" w:rsidDel="00000000" w:rsidP="00000000" w:rsidRDefault="00000000" w:rsidRPr="00000000" w14:paraId="00000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c24gbyr60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111</w:t>
      </w:r>
      <w:r w:rsidDel="00000000" w:rsidR="00000000" w:rsidRPr="00000000">
        <w:rPr>
          <w:rtl w:val="0"/>
        </w:rPr>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how to differentiate contact dermatitis from fungal rashes in athletes. I am assuming the patient is an adolescent or adult athlete presenting with a rash in a typical location (e.g., feet, groin, or areas exposed to sports equipment or environmental irritants). No information is provided about immunocompromise, comorbidities, or specific rash morphology.</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hd w:fill="ffffff" w:val="clear"/>
        <w:spacing w:line="390" w:lineRule="auto"/>
        <w:rPr>
          <w:color w:val="232323"/>
          <w:sz w:val="24"/>
          <w:szCs w:val="24"/>
        </w:rPr>
      </w:pPr>
      <w:r w:rsidDel="00000000" w:rsidR="00000000" w:rsidRPr="00000000">
        <w:rPr>
          <w:color w:val="232323"/>
          <w:sz w:val="24"/>
          <w:szCs w:val="24"/>
          <w:rtl w:val="0"/>
        </w:rPr>
        <w:t xml:space="preserve">Contact dermatitis and fungal rashes (especially dermatophyte infections such as tinea pedis and tinea cruris) are common in athletes and can have overlapping clinical features. Differentiation relies on careful assessment of history, clinical presentation, and diagnostic testing.</w:t>
      </w:r>
    </w:p>
    <w:p w:rsidR="00000000" w:rsidDel="00000000" w:rsidP="00000000" w:rsidRDefault="00000000" w:rsidRPr="00000000" w14:paraId="00000033">
      <w:pPr>
        <w:numPr>
          <w:ilvl w:val="0"/>
          <w:numId w:val="5"/>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Contact dermatitis</w:t>
      </w:r>
      <w:r w:rsidDel="00000000" w:rsidR="00000000" w:rsidRPr="00000000">
        <w:rPr>
          <w:color w:val="232323"/>
          <w:sz w:val="24"/>
          <w:szCs w:val="24"/>
          <w:rtl w:val="0"/>
        </w:rPr>
        <w:t xml:space="preserve"> (allergic or irritant) typically presents as an eczematous eruption localized to areas of direct contact with the offending substance (e.g., sports equipment, adhesives, topical agents, footwear). Allergic contact dermatitis is intensely pruritic, often well-demarcated, and may be vesicular or bullous in acute cases. Irritant contact dermatitis is more likely to cause burning and stinging, with erythema, edema, and sometimes vesicles or bullae. Chronic cases may show lichenification and scaling. The distribution often matches the area of exposure (e.g., dorsal hands, feet, face, trunk under clothing, or areas exposed to adhesives or topical agents)</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[1]</w:t>
        </w:r>
      </w:hyperlink>
      <w:hyperlink r:id="rId54">
        <w:r w:rsidDel="00000000" w:rsidR="00000000" w:rsidRPr="00000000">
          <w:rPr>
            <w:color w:val="0074b9"/>
            <w:sz w:val="24"/>
            <w:szCs w:val="24"/>
            <w:rtl w:val="0"/>
          </w:rPr>
          <w:t xml:space="preserve">[2]</w:t>
        </w:r>
      </w:hyperlink>
      <w:hyperlink r:id="rId55">
        <w:r w:rsidDel="00000000" w:rsidR="00000000" w:rsidRPr="00000000">
          <w:rPr>
            <w:color w:val="0074b9"/>
            <w:sz w:val="24"/>
            <w:szCs w:val="24"/>
            <w:rtl w:val="0"/>
          </w:rPr>
          <w:t xml:space="preserve">[3]</w:t>
        </w:r>
      </w:hyperlink>
      <w:hyperlink r:id="rId5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Fungal rashes</w:t>
      </w:r>
      <w:r w:rsidDel="00000000" w:rsidR="00000000" w:rsidRPr="00000000">
        <w:rPr>
          <w:color w:val="232323"/>
          <w:sz w:val="24"/>
          <w:szCs w:val="24"/>
          <w:rtl w:val="0"/>
        </w:rPr>
        <w:t xml:space="preserve"> (dermatophyte/tinea infections) are acquired by direct contact, often in locker rooms or through shared equipment. Tinea pedis (athlete's foot) commonly presents with pruritic erosions or scales between the toes, hyperkeratotic eruptions on the soles, or vesiculobullous lesions on the medial foot. Tinea cruris (jock itch) presents as an erythematous or hyperpigmented patch on the proximal medial thigh, spreading centrifugally with central clearing and a sharply demarcated border; the scrotum is typically spared in males. Fungal rashes may also affect the groin, buttocks, and perineum</w:t>
      </w:r>
      <w:hyperlink r:id="rId57">
        <w:r w:rsidDel="00000000" w:rsidR="00000000" w:rsidRPr="00000000">
          <w:rPr>
            <w:color w:val="232323"/>
            <w:sz w:val="24"/>
            <w:szCs w:val="24"/>
            <w:rtl w:val="0"/>
          </w:rPr>
          <w:t xml:space="preserve"> </w:t>
        </w:r>
      </w:hyperlink>
      <w:hyperlink r:id="rId58">
        <w:r w:rsidDel="00000000" w:rsidR="00000000" w:rsidRPr="00000000">
          <w:rPr>
            <w:color w:val="0074b9"/>
            <w:sz w:val="24"/>
            <w:szCs w:val="24"/>
            <w:rtl w:val="0"/>
          </w:rPr>
          <w:t xml:space="preserve">[5]</w:t>
        </w:r>
      </w:hyperlink>
      <w:hyperlink r:id="rId5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35">
      <w:pPr>
        <w:numPr>
          <w:ilvl w:val="0"/>
          <w:numId w:val="5"/>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Key distinguishing features:</w:t>
      </w:r>
    </w:p>
    <w:p w:rsidR="00000000" w:rsidDel="00000000" w:rsidP="00000000" w:rsidRDefault="00000000" w:rsidRPr="00000000" w14:paraId="00000036">
      <w:pPr>
        <w:numPr>
          <w:ilvl w:val="1"/>
          <w:numId w:val="5"/>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Contact dermatitis:</w:t>
      </w:r>
      <w:r w:rsidDel="00000000" w:rsidR="00000000" w:rsidRPr="00000000">
        <w:rPr>
          <w:color w:val="232323"/>
          <w:sz w:val="24"/>
          <w:szCs w:val="24"/>
          <w:rtl w:val="0"/>
        </w:rPr>
        <w:t xml:space="preserve"> Distribution matches exposure; pruritus is prominent in allergic type; burning/stinging in irritant type; may be vesicular/bullous (acute) or lichenified/scaly (chronic); often well-demarcated </w:t>
      </w:r>
      <w:hyperlink r:id="rId60">
        <w:r w:rsidDel="00000000" w:rsidR="00000000" w:rsidRPr="00000000">
          <w:rPr>
            <w:color w:val="0074b9"/>
            <w:sz w:val="24"/>
            <w:szCs w:val="24"/>
            <w:rtl w:val="0"/>
          </w:rPr>
          <w:t xml:space="preserve">[1]</w:t>
        </w:r>
      </w:hyperlink>
      <w:hyperlink r:id="rId6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7">
      <w:pPr>
        <w:numPr>
          <w:ilvl w:val="1"/>
          <w:numId w:val="5"/>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Fungal rash:</w:t>
      </w:r>
      <w:r w:rsidDel="00000000" w:rsidR="00000000" w:rsidRPr="00000000">
        <w:rPr>
          <w:color w:val="232323"/>
          <w:sz w:val="24"/>
          <w:szCs w:val="24"/>
          <w:rtl w:val="0"/>
        </w:rPr>
        <w:t xml:space="preserve"> Often has an active scaling border, central clearing (especially tinea cruris), and may be associated with other fungal infections (e.g., tinea pedis, onychomycosis); pruritus is common; distribution may be in intertriginous areas or feet </w:t>
      </w:r>
      <w:hyperlink r:id="rId62">
        <w:r w:rsidDel="00000000" w:rsidR="00000000" w:rsidRPr="00000000">
          <w:rPr>
            <w:color w:val="0074b9"/>
            <w:sz w:val="24"/>
            <w:szCs w:val="24"/>
            <w:rtl w:val="0"/>
          </w:rPr>
          <w:t xml:space="preserve">[5]</w:t>
        </w:r>
      </w:hyperlink>
      <w:hyperlink r:id="rId6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38">
      <w:pPr>
        <w:numPr>
          <w:ilvl w:val="0"/>
          <w:numId w:val="5"/>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Diagnostic evaluation:</w:t>
      </w:r>
    </w:p>
    <w:p w:rsidR="00000000" w:rsidDel="00000000" w:rsidP="00000000" w:rsidRDefault="00000000" w:rsidRPr="00000000" w14:paraId="00000039">
      <w:pPr>
        <w:numPr>
          <w:ilvl w:val="1"/>
          <w:numId w:val="5"/>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Potassium hydroxide (KOH) preparation</w:t>
      </w:r>
      <w:r w:rsidDel="00000000" w:rsidR="00000000" w:rsidRPr="00000000">
        <w:rPr>
          <w:color w:val="232323"/>
          <w:sz w:val="24"/>
          <w:szCs w:val="24"/>
          <w:rtl w:val="0"/>
        </w:rPr>
        <w:t xml:space="preserve"> is essential for distinguishing fungal infections from contact dermatitis. A positive KOH showing segmented hyphae confirms dermatophyte infection. Candida infection will show budding yeasts and pseudohyphae. A negative KOH supports a diagnosis of contact dermatitis or other nonfungal dermatoses </w:t>
      </w:r>
      <w:hyperlink r:id="rId6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3A">
      <w:pPr>
        <w:numPr>
          <w:ilvl w:val="1"/>
          <w:numId w:val="5"/>
        </w:numPr>
        <w:spacing w:after="0" w:afterAutospacing="0" w:before="0" w:beforeAutospacing="0" w:line="390" w:lineRule="auto"/>
        <w:ind w:left="1440" w:hanging="360"/>
        <w:rPr>
          <w:sz w:val="24"/>
          <w:szCs w:val="24"/>
        </w:rPr>
      </w:pPr>
      <w:r w:rsidDel="00000000" w:rsidR="00000000" w:rsidRPr="00000000">
        <w:rPr>
          <w:b w:val="1"/>
          <w:bCs w:val="1"/>
          <w:color w:val="232323"/>
          <w:sz w:val="24"/>
          <w:szCs w:val="24"/>
          <w:rtl w:val="0"/>
        </w:rPr>
        <w:t xml:space="preserve">Patch testing</w:t>
      </w:r>
      <w:r w:rsidDel="00000000" w:rsidR="00000000" w:rsidRPr="00000000">
        <w:rPr>
          <w:color w:val="232323"/>
          <w:sz w:val="24"/>
          <w:szCs w:val="24"/>
          <w:rtl w:val="0"/>
        </w:rPr>
        <w:t xml:space="preserve"> may be considered if allergic contact dermatitis is suspected, especially in cases refractory to standard treatment or with a history of exposure to potential allergens </w:t>
      </w:r>
      <w:hyperlink r:id="rId65">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3B">
      <w:pPr>
        <w:numPr>
          <w:ilvl w:val="0"/>
          <w:numId w:val="5"/>
        </w:numPr>
        <w:shd w:fill="ffffff" w:val="clear"/>
        <w:spacing w:after="0" w:afterAutospacing="0" w:before="0" w:beforeAutospacing="0" w:line="390" w:lineRule="auto"/>
        <w:ind w:left="720" w:hanging="360"/>
        <w:rPr>
          <w:b w:val="1"/>
          <w:bCs w:val="1"/>
          <w:color w:val="232323"/>
          <w:sz w:val="24"/>
          <w:szCs w:val="24"/>
        </w:rPr>
      </w:pPr>
      <w:r w:rsidDel="00000000" w:rsidR="00000000" w:rsidRPr="00000000">
        <w:rPr>
          <w:b w:val="1"/>
          <w:bCs w:val="1"/>
          <w:color w:val="232323"/>
          <w:sz w:val="24"/>
          <w:szCs w:val="24"/>
          <w:rtl w:val="0"/>
        </w:rPr>
        <w:t xml:space="preserve">Other mimickers:</w:t>
      </w:r>
    </w:p>
    <w:p w:rsidR="00000000" w:rsidDel="00000000" w:rsidP="00000000" w:rsidRDefault="00000000" w:rsidRPr="00000000" w14:paraId="0000003C">
      <w:pPr>
        <w:numPr>
          <w:ilvl w:val="1"/>
          <w:numId w:val="5"/>
        </w:numPr>
        <w:spacing w:before="0" w:beforeAutospacing="0" w:line="390" w:lineRule="auto"/>
        <w:ind w:left="1440" w:hanging="360"/>
        <w:rPr>
          <w:sz w:val="24"/>
          <w:szCs w:val="24"/>
        </w:rPr>
      </w:pPr>
      <w:r w:rsidDel="00000000" w:rsidR="00000000" w:rsidRPr="00000000">
        <w:rPr>
          <w:color w:val="232323"/>
          <w:sz w:val="24"/>
          <w:szCs w:val="24"/>
          <w:rtl w:val="0"/>
        </w:rPr>
        <w:t xml:space="preserve">Eczematous dermatoses (atopic dermatitis, nummular eczema, seborrheic dermatitis), psoriasis, scabies, and bacterial infections can also mimic both contact dermatitis and fungal rashes </w:t>
      </w:r>
      <w:hyperlink r:id="rId66">
        <w:r w:rsidDel="00000000" w:rsidR="00000000" w:rsidRPr="00000000">
          <w:rPr>
            <w:color w:val="0074b9"/>
            <w:sz w:val="24"/>
            <w:szCs w:val="24"/>
            <w:rtl w:val="0"/>
          </w:rPr>
          <w:t xml:space="preserve">[7]</w:t>
        </w:r>
      </w:hyperlink>
      <w:hyperlink r:id="rId67">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3D">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9c4j52p43hao" w:id="8"/>
      <w:bookmarkEnd w:id="8"/>
      <w:r w:rsidDel="00000000" w:rsidR="00000000" w:rsidRPr="00000000">
        <w:rPr>
          <w:b w:val="1"/>
          <w:bCs w:val="1"/>
          <w:color w:val="232323"/>
          <w:sz w:val="27"/>
          <w:szCs w:val="27"/>
          <w:rtl w:val="0"/>
        </w:rPr>
        <w:t xml:space="preserve">Table: Differentiating Contact Dermatitis and Fungal Rashes in Athletes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0496894409938"/>
        <w:gridCol w:w="1760.709849157054"/>
        <w:gridCol w:w="1503.2475598935227"/>
        <w:gridCol w:w="730.860692102928"/>
        <w:gridCol w:w="1303.921916592724"/>
        <w:gridCol w:w="1212.564330079858"/>
        <w:gridCol w:w="896.9653948535936"/>
        <w:gridCol w:w="1079.6805678793257"/>
        <w:tblGridChange w:id="0">
          <w:tblGrid>
            <w:gridCol w:w="872.0496894409938"/>
            <w:gridCol w:w="1760.709849157054"/>
            <w:gridCol w:w="1503.2475598935227"/>
            <w:gridCol w:w="730.860692102928"/>
            <w:gridCol w:w="1303.921916592724"/>
            <w:gridCol w:w="1212.564330079858"/>
            <w:gridCol w:w="896.9653948535936"/>
            <w:gridCol w:w="1079.6805678793257"/>
          </w:tblGrid>
        </w:tblGridChange>
      </w:tblGrid>
      <w:tr>
        <w:trPr>
          <w:cantSplit w:val="0"/>
          <w:trHeight w:val="13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3E">
            <w:pPr>
              <w:spacing w:after="240" w:before="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3F">
            <w:pPr>
              <w:spacing w:after="240" w:before="240" w:lineRule="auto"/>
              <w:rPr>
                <w:color w:val="232323"/>
                <w:sz w:val="24"/>
                <w:szCs w:val="24"/>
              </w:rPr>
            </w:pPr>
            <w:r w:rsidDel="00000000" w:rsidR="00000000" w:rsidRPr="00000000">
              <w:rPr>
                <w:b w:val="1"/>
                <w:bCs w:val="1"/>
                <w:color w:val="232323"/>
                <w:sz w:val="24"/>
                <w:szCs w:val="24"/>
                <w:rtl w:val="0"/>
              </w:rPr>
              <w:t xml:space="preserve">Common/Distinguishing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0">
            <w:pPr>
              <w:spacing w:after="240" w:before="240" w:lineRule="auto"/>
              <w:rPr>
                <w:color w:val="232323"/>
                <w:sz w:val="24"/>
                <w:szCs w:val="24"/>
              </w:rPr>
            </w:pPr>
            <w:r w:rsidDel="00000000" w:rsidR="00000000" w:rsidRPr="00000000">
              <w:rPr>
                <w:b w:val="1"/>
                <w:bCs w:val="1"/>
                <w:color w:val="232323"/>
                <w:sz w:val="24"/>
                <w:szCs w:val="24"/>
                <w:rtl w:val="0"/>
              </w:rPr>
              <w:t xml:space="preserve">Typical Sites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1">
            <w:pPr>
              <w:spacing w:after="240" w:before="240" w:lineRule="auto"/>
              <w:rPr>
                <w:color w:val="232323"/>
                <w:sz w:val="24"/>
                <w:szCs w:val="24"/>
              </w:rPr>
            </w:pPr>
            <w:r w:rsidDel="00000000" w:rsidR="00000000" w:rsidRPr="00000000">
              <w:rPr>
                <w:b w:val="1"/>
                <w:bCs w:val="1"/>
                <w:color w:val="232323"/>
                <w:sz w:val="24"/>
                <w:szCs w:val="24"/>
                <w:rtl w:val="0"/>
              </w:rPr>
              <w:t xml:space="preserve">Pruritus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2">
            <w:pPr>
              <w:spacing w:after="240" w:before="240" w:lineRule="auto"/>
              <w:rPr>
                <w:color w:val="232323"/>
                <w:sz w:val="24"/>
                <w:szCs w:val="24"/>
              </w:rPr>
            </w:pPr>
            <w:r w:rsidDel="00000000" w:rsidR="00000000" w:rsidRPr="00000000">
              <w:rPr>
                <w:b w:val="1"/>
                <w:bCs w:val="1"/>
                <w:color w:val="232323"/>
                <w:sz w:val="24"/>
                <w:szCs w:val="24"/>
                <w:rtl w:val="0"/>
              </w:rPr>
              <w:t xml:space="preserve">Burning/Stinging</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3">
            <w:pPr>
              <w:spacing w:after="240" w:before="240" w:lineRule="auto"/>
              <w:rPr>
                <w:color w:val="232323"/>
                <w:sz w:val="24"/>
                <w:szCs w:val="24"/>
              </w:rPr>
            </w:pPr>
            <w:r w:rsidDel="00000000" w:rsidR="00000000" w:rsidRPr="00000000">
              <w:rPr>
                <w:b w:val="1"/>
                <w:bCs w:val="1"/>
                <w:color w:val="232323"/>
                <w:sz w:val="24"/>
                <w:szCs w:val="24"/>
                <w:rtl w:val="0"/>
              </w:rPr>
              <w:t xml:space="preserve">Vesicles/Bullae</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4">
            <w:pPr>
              <w:spacing w:after="240" w:before="240" w:lineRule="auto"/>
              <w:rPr>
                <w:color w:val="232323"/>
                <w:sz w:val="24"/>
                <w:szCs w:val="24"/>
              </w:rPr>
            </w:pPr>
            <w:r w:rsidDel="00000000" w:rsidR="00000000" w:rsidRPr="00000000">
              <w:rPr>
                <w:b w:val="1"/>
                <w:bCs w:val="1"/>
                <w:color w:val="232323"/>
                <w:sz w:val="24"/>
                <w:szCs w:val="24"/>
                <w:rtl w:val="0"/>
              </w:rPr>
              <w:t xml:space="preserve">Scaling</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45">
            <w:pPr>
              <w:spacing w:after="240" w:before="240" w:lineRule="auto"/>
              <w:rPr>
                <w:color w:val="232323"/>
                <w:sz w:val="24"/>
                <w:szCs w:val="24"/>
              </w:rPr>
            </w:pPr>
            <w:r w:rsidDel="00000000" w:rsidR="00000000" w:rsidRPr="00000000">
              <w:rPr>
                <w:b w:val="1"/>
                <w:bCs w:val="1"/>
                <w:color w:val="232323"/>
                <w:sz w:val="24"/>
                <w:szCs w:val="24"/>
                <w:rtl w:val="0"/>
              </w:rPr>
              <w:t xml:space="preserve">Tests to Confirm/Rule Out Diagnosis</w:t>
            </w:r>
            <w:r w:rsidDel="00000000" w:rsidR="00000000" w:rsidRPr="00000000">
              <w:rPr>
                <w:rtl w:val="0"/>
              </w:rPr>
            </w:r>
          </w:p>
        </w:tc>
      </w:tr>
      <w:tr>
        <w:trPr>
          <w:cantSplit w:val="0"/>
          <w:trHeight w:val="220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6">
            <w:pPr>
              <w:spacing w:after="240" w:before="240" w:lineRule="auto"/>
              <w:rPr>
                <w:color w:val="232323"/>
                <w:sz w:val="24"/>
                <w:szCs w:val="24"/>
              </w:rPr>
            </w:pPr>
            <w:r w:rsidDel="00000000" w:rsidR="00000000" w:rsidRPr="00000000">
              <w:rPr>
                <w:b w:val="1"/>
                <w:bCs w:val="1"/>
                <w:color w:val="232323"/>
                <w:sz w:val="24"/>
                <w:szCs w:val="24"/>
                <w:rtl w:val="0"/>
              </w:rPr>
              <w:t xml:space="preserve">Contact dermatitis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7">
            <w:pPr>
              <w:spacing w:after="240" w:before="240" w:lineRule="auto"/>
              <w:rPr>
                <w:color w:val="232323"/>
                <w:sz w:val="24"/>
                <w:szCs w:val="24"/>
              </w:rPr>
            </w:pPr>
            <w:r w:rsidDel="00000000" w:rsidR="00000000" w:rsidRPr="00000000">
              <w:rPr>
                <w:color w:val="232323"/>
                <w:sz w:val="24"/>
                <w:szCs w:val="24"/>
                <w:rtl w:val="0"/>
              </w:rPr>
              <w:t xml:space="preserve">Well-demarcated, matches exposure, pruritic (allergic), burning/stinging (irritant), vesicles/bullae (acute), lichenification/scaling (chronic)</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8">
            <w:pPr>
              <w:spacing w:after="240" w:before="240" w:lineRule="auto"/>
              <w:rPr>
                <w:color w:val="232323"/>
                <w:sz w:val="24"/>
                <w:szCs w:val="24"/>
              </w:rPr>
            </w:pPr>
            <w:r w:rsidDel="00000000" w:rsidR="00000000" w:rsidRPr="00000000">
              <w:rPr>
                <w:color w:val="232323"/>
                <w:sz w:val="24"/>
                <w:szCs w:val="24"/>
                <w:rtl w:val="0"/>
              </w:rPr>
              <w:t xml:space="preserve">Dorsal hands/feet, face, trunk, areas exposed to equipment/adhesives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9">
            <w:pPr>
              <w:spacing w:after="240" w:before="240" w:lineRule="auto"/>
              <w:rPr>
                <w:color w:val="232323"/>
                <w:sz w:val="24"/>
                <w:szCs w:val="24"/>
              </w:rPr>
            </w:pPr>
            <w:r w:rsidDel="00000000" w:rsidR="00000000" w:rsidRPr="00000000">
              <w:rPr>
                <w:color w:val="232323"/>
                <w:sz w:val="24"/>
                <w:szCs w:val="24"/>
                <w:rtl w:val="0"/>
              </w:rPr>
              <w:t xml:space="preserve">✔️ (allergic)</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A">
            <w:pPr>
              <w:spacing w:after="240" w:before="240" w:lineRule="auto"/>
              <w:rPr>
                <w:color w:val="232323"/>
                <w:sz w:val="24"/>
                <w:szCs w:val="24"/>
              </w:rPr>
            </w:pPr>
            <w:r w:rsidDel="00000000" w:rsidR="00000000" w:rsidRPr="00000000">
              <w:rPr>
                <w:color w:val="232323"/>
                <w:sz w:val="24"/>
                <w:szCs w:val="24"/>
                <w:rtl w:val="0"/>
              </w:rPr>
              <w:t xml:space="preserve">✔️ (irritant)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B">
            <w:pPr>
              <w:spacing w:after="240" w:before="240" w:lineRule="auto"/>
              <w:rPr>
                <w:color w:val="232323"/>
                <w:sz w:val="24"/>
                <w:szCs w:val="24"/>
              </w:rPr>
            </w:pPr>
            <w:r w:rsidDel="00000000" w:rsidR="00000000" w:rsidRPr="00000000">
              <w:rPr>
                <w:color w:val="232323"/>
                <w:sz w:val="24"/>
                <w:szCs w:val="24"/>
                <w:rtl w:val="0"/>
              </w:rPr>
              <w:t xml:space="preserve">Sometimes (acute)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C">
            <w:pPr>
              <w:spacing w:after="240" w:before="240" w:lineRule="auto"/>
              <w:rPr>
                <w:color w:val="232323"/>
                <w:sz w:val="24"/>
                <w:szCs w:val="24"/>
              </w:rPr>
            </w:pPr>
            <w:r w:rsidDel="00000000" w:rsidR="00000000" w:rsidRPr="00000000">
              <w:rPr>
                <w:color w:val="232323"/>
                <w:sz w:val="24"/>
                <w:szCs w:val="24"/>
                <w:rtl w:val="0"/>
              </w:rPr>
              <w:t xml:space="preserve">Sometimes (chronic)</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D">
            <w:pPr>
              <w:spacing w:after="240" w:before="240" w:lineRule="auto"/>
              <w:rPr>
                <w:color w:val="232323"/>
                <w:sz w:val="24"/>
                <w:szCs w:val="24"/>
              </w:rPr>
            </w:pPr>
            <w:r w:rsidDel="00000000" w:rsidR="00000000" w:rsidRPr="00000000">
              <w:rPr>
                <w:color w:val="232323"/>
                <w:sz w:val="24"/>
                <w:szCs w:val="24"/>
                <w:rtl w:val="0"/>
              </w:rPr>
              <w:t xml:space="preserve">Patch testing, negative KOH </w:t>
            </w:r>
            <w:hyperlink r:id="rId68">
              <w:r w:rsidDel="00000000" w:rsidR="00000000" w:rsidRPr="00000000">
                <w:rPr>
                  <w:color w:val="0074b9"/>
                  <w:sz w:val="24"/>
                  <w:szCs w:val="24"/>
                  <w:rtl w:val="0"/>
                </w:rPr>
                <w:t xml:space="preserve">[1]</w:t>
              </w:r>
            </w:hyperlink>
            <w:hyperlink r:id="rId69">
              <w:r w:rsidDel="00000000" w:rsidR="00000000" w:rsidRPr="00000000">
                <w:rPr>
                  <w:color w:val="0074b9"/>
                  <w:sz w:val="24"/>
                  <w:szCs w:val="24"/>
                  <w:rtl w:val="0"/>
                </w:rPr>
                <w:t xml:space="preserve">[2]</w:t>
              </w:r>
            </w:hyperlink>
            <w:hyperlink r:id="rId70">
              <w:r w:rsidDel="00000000" w:rsidR="00000000" w:rsidRPr="00000000">
                <w:rPr>
                  <w:color w:val="0074b9"/>
                  <w:sz w:val="24"/>
                  <w:szCs w:val="24"/>
                  <w:rtl w:val="0"/>
                </w:rPr>
                <w:t xml:space="preserve">[8]</w:t>
              </w:r>
            </w:hyperlink>
            <w:r w:rsidDel="00000000" w:rsidR="00000000" w:rsidRPr="00000000">
              <w:rPr>
                <w:rtl w:val="0"/>
              </w:rPr>
            </w:r>
          </w:p>
        </w:tc>
      </w:tr>
      <w:tr>
        <w:trPr>
          <w:cantSplit w:val="0"/>
          <w:trHeight w:val="250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E">
            <w:pPr>
              <w:spacing w:after="240" w:before="240" w:lineRule="auto"/>
              <w:rPr>
                <w:color w:val="232323"/>
                <w:sz w:val="24"/>
                <w:szCs w:val="24"/>
              </w:rPr>
            </w:pPr>
            <w:r w:rsidDel="00000000" w:rsidR="00000000" w:rsidRPr="00000000">
              <w:rPr>
                <w:b w:val="1"/>
                <w:bCs w:val="1"/>
                <w:color w:val="232323"/>
                <w:sz w:val="24"/>
                <w:szCs w:val="24"/>
                <w:rtl w:val="0"/>
              </w:rPr>
              <w:t xml:space="preserve">Fungal rash (tinea)</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4F">
            <w:pPr>
              <w:spacing w:after="240" w:before="240" w:lineRule="auto"/>
              <w:rPr>
                <w:color w:val="232323"/>
                <w:sz w:val="24"/>
                <w:szCs w:val="24"/>
              </w:rPr>
            </w:pPr>
            <w:r w:rsidDel="00000000" w:rsidR="00000000" w:rsidRPr="00000000">
              <w:rPr>
                <w:color w:val="232323"/>
                <w:sz w:val="24"/>
                <w:szCs w:val="24"/>
                <w:rtl w:val="0"/>
              </w:rPr>
              <w:t xml:space="preserve">Pruritic erosions/scales (interdigital), hyperkeratotic eruption (soles), vesiculobullous (medial foot), active scaling border, central clearing (cruris), scrotum spared</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0">
            <w:pPr>
              <w:spacing w:after="240" w:before="240" w:lineRule="auto"/>
              <w:rPr>
                <w:color w:val="232323"/>
                <w:sz w:val="24"/>
                <w:szCs w:val="24"/>
              </w:rPr>
            </w:pPr>
            <w:r w:rsidDel="00000000" w:rsidR="00000000" w:rsidRPr="00000000">
              <w:rPr>
                <w:color w:val="232323"/>
                <w:sz w:val="24"/>
                <w:szCs w:val="24"/>
                <w:rtl w:val="0"/>
              </w:rPr>
              <w:t xml:space="preserve">Feet (tinea pedis), groin/thigh (tinea cruris), buttocks, perineum</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1">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2">
            <w:pPr>
              <w:spacing w:after="240" w:before="240" w:lineRule="auto"/>
              <w:rPr>
                <w:color w:val="232323"/>
                <w:sz w:val="24"/>
                <w:szCs w:val="24"/>
              </w:rPr>
            </w:pPr>
            <w:r w:rsidDel="00000000" w:rsidR="00000000" w:rsidRPr="00000000">
              <w:rPr>
                <w:color w:val="232323"/>
                <w:sz w:val="24"/>
                <w:szCs w:val="24"/>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3">
            <w:pPr>
              <w:spacing w:after="240" w:before="240" w:lineRule="auto"/>
              <w:rPr>
                <w:color w:val="232323"/>
                <w:sz w:val="24"/>
                <w:szCs w:val="24"/>
              </w:rPr>
            </w:pPr>
            <w:r w:rsidDel="00000000" w:rsidR="00000000" w:rsidRPr="00000000">
              <w:rPr>
                <w:color w:val="232323"/>
                <w:sz w:val="24"/>
                <w:szCs w:val="24"/>
                <w:rtl w:val="0"/>
              </w:rPr>
              <w:t xml:space="preserve">Sometimes (vesiculobullous)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4">
            <w:pPr>
              <w:spacing w:after="240" w:before="240" w:lineRule="auto"/>
              <w:rPr>
                <w:color w:val="232323"/>
                <w:sz w:val="24"/>
                <w:szCs w:val="24"/>
              </w:rPr>
            </w:pPr>
            <w:r w:rsidDel="00000000" w:rsidR="00000000" w:rsidRPr="00000000">
              <w:rPr>
                <w:color w:val="232323"/>
                <w:sz w:val="24"/>
                <w:szCs w:val="24"/>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55">
            <w:pPr>
              <w:spacing w:after="240" w:before="240" w:lineRule="auto"/>
              <w:rPr>
                <w:color w:val="232323"/>
                <w:sz w:val="24"/>
                <w:szCs w:val="24"/>
              </w:rPr>
            </w:pPr>
            <w:r w:rsidDel="00000000" w:rsidR="00000000" w:rsidRPr="00000000">
              <w:rPr>
                <w:color w:val="232323"/>
                <w:sz w:val="24"/>
                <w:szCs w:val="24"/>
                <w:rtl w:val="0"/>
              </w:rPr>
              <w:t xml:space="preserve">KOH prep (segmented hyphae), positive fungal culture </w:t>
            </w:r>
            <w:hyperlink r:id="rId71">
              <w:r w:rsidDel="00000000" w:rsidR="00000000" w:rsidRPr="00000000">
                <w:rPr>
                  <w:color w:val="0074b9"/>
                  <w:sz w:val="24"/>
                  <w:szCs w:val="24"/>
                  <w:rtl w:val="0"/>
                </w:rPr>
                <w:t xml:space="preserve">[5]</w:t>
              </w:r>
            </w:hyperlink>
            <w:hyperlink r:id="rId72">
              <w:r w:rsidDel="00000000" w:rsidR="00000000" w:rsidRPr="00000000">
                <w:rPr>
                  <w:color w:val="0074b9"/>
                  <w:sz w:val="24"/>
                  <w:szCs w:val="24"/>
                  <w:rtl w:val="0"/>
                </w:rPr>
                <w:t xml:space="preserve">[6]</w:t>
              </w:r>
            </w:hyperlink>
            <w:hyperlink r:id="rId73">
              <w:r w:rsidDel="00000000" w:rsidR="00000000" w:rsidRPr="00000000">
                <w:rPr>
                  <w:color w:val="0074b9"/>
                  <w:sz w:val="24"/>
                  <w:szCs w:val="24"/>
                  <w:rtl w:val="0"/>
                </w:rPr>
                <w:t xml:space="preserve">[7]</w:t>
              </w:r>
            </w:hyperlink>
            <w:r w:rsidDel="00000000" w:rsidR="00000000" w:rsidRPr="00000000">
              <w:rPr>
                <w:rtl w:val="0"/>
              </w:rPr>
            </w:r>
          </w:p>
        </w:tc>
      </w:tr>
    </w:tbl>
    <w:p w:rsidR="00000000" w:rsidDel="00000000" w:rsidP="00000000" w:rsidRDefault="00000000" w:rsidRPr="00000000" w14:paraId="00000056">
      <w:pPr>
        <w:pStyle w:val="Heading3"/>
        <w:keepNext w:val="0"/>
        <w:keepLines w:val="0"/>
        <w:shd w:fill="ffffff" w:val="clear"/>
        <w:spacing w:after="40" w:before="460" w:line="346.66666666666663" w:lineRule="auto"/>
        <w:rPr>
          <w:b w:val="1"/>
          <w:bCs w:val="1"/>
          <w:color w:val="232323"/>
          <w:sz w:val="27"/>
          <w:szCs w:val="27"/>
        </w:rPr>
      </w:pPr>
      <w:bookmarkStart w:colFirst="0" w:colLast="0" w:name="_gtawr3widggb" w:id="9"/>
      <w:bookmarkEnd w:id="9"/>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57">
      <w:pPr>
        <w:numPr>
          <w:ilvl w:val="0"/>
          <w:numId w:val="6"/>
        </w:numPr>
        <w:shd w:fill="ffffff" w:val="clear"/>
        <w:spacing w:after="0" w:afterAutospacing="0" w:before="220" w:line="390" w:lineRule="auto"/>
        <w:ind w:left="720" w:hanging="360"/>
        <w:rPr>
          <w:color w:val="232323"/>
          <w:sz w:val="24"/>
          <w:szCs w:val="24"/>
        </w:rPr>
      </w:pPr>
      <w:r w:rsidDel="00000000" w:rsidR="00000000" w:rsidRPr="00000000">
        <w:rPr>
          <w:b w:val="1"/>
          <w:bCs w:val="1"/>
          <w:color w:val="232323"/>
          <w:sz w:val="24"/>
          <w:szCs w:val="24"/>
          <w:rtl w:val="0"/>
        </w:rPr>
        <w:t xml:space="preserve">History:</w:t>
      </w:r>
      <w:r w:rsidDel="00000000" w:rsidR="00000000" w:rsidRPr="00000000">
        <w:rPr>
          <w:color w:val="232323"/>
          <w:sz w:val="24"/>
          <w:szCs w:val="24"/>
          <w:rtl w:val="0"/>
        </w:rPr>
        <w:t xml:space="preserve"> Assess for exposures (sports equipment, adhesives, topical agents, footwear, hygiene practices), distribution of rash, and associated symptoms (pruritus, burning, stinging).</w:t>
      </w:r>
    </w:p>
    <w:p w:rsidR="00000000" w:rsidDel="00000000" w:rsidP="00000000" w:rsidRDefault="00000000" w:rsidRPr="00000000" w14:paraId="00000058">
      <w:pPr>
        <w:numPr>
          <w:ilvl w:val="0"/>
          <w:numId w:val="6"/>
        </w:numPr>
        <w:shd w:fill="ffffff" w:val="clear"/>
        <w:spacing w:after="0" w:afterAutospacing="0" w:before="0" w:beforeAutospacing="0" w:line="390" w:lineRule="auto"/>
        <w:ind w:left="720" w:hanging="360"/>
        <w:rPr>
          <w:color w:val="232323"/>
          <w:sz w:val="24"/>
          <w:szCs w:val="24"/>
        </w:rPr>
      </w:pPr>
      <w:r w:rsidDel="00000000" w:rsidR="00000000" w:rsidRPr="00000000">
        <w:rPr>
          <w:b w:val="1"/>
          <w:bCs w:val="1"/>
          <w:color w:val="232323"/>
          <w:sz w:val="24"/>
          <w:szCs w:val="24"/>
          <w:rtl w:val="0"/>
        </w:rPr>
        <w:t xml:space="preserve">Physical exam:</w:t>
      </w:r>
      <w:r w:rsidDel="00000000" w:rsidR="00000000" w:rsidRPr="00000000">
        <w:rPr>
          <w:color w:val="232323"/>
          <w:sz w:val="24"/>
          <w:szCs w:val="24"/>
          <w:rtl w:val="0"/>
        </w:rPr>
        <w:t xml:space="preserve"> Note distribution, morphology (vesicles, bullae, scaling, lichenification, active border, central clearing), and involvement of typical sites.</w:t>
      </w:r>
    </w:p>
    <w:p w:rsidR="00000000" w:rsidDel="00000000" w:rsidP="00000000" w:rsidRDefault="00000000" w:rsidRPr="00000000" w14:paraId="00000059">
      <w:pPr>
        <w:numPr>
          <w:ilvl w:val="0"/>
          <w:numId w:val="6"/>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KOH preparation:</w:t>
      </w:r>
      <w:r w:rsidDel="00000000" w:rsidR="00000000" w:rsidRPr="00000000">
        <w:rPr>
          <w:color w:val="232323"/>
          <w:sz w:val="24"/>
          <w:szCs w:val="24"/>
          <w:rtl w:val="0"/>
        </w:rPr>
        <w:t xml:space="preserve"> Perform on skin scrapings from affected area to rule in/out fungal infection </w:t>
      </w:r>
      <w:hyperlink r:id="rId7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5A">
      <w:pPr>
        <w:numPr>
          <w:ilvl w:val="0"/>
          <w:numId w:val="6"/>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Patch testing:</w:t>
      </w:r>
      <w:r w:rsidDel="00000000" w:rsidR="00000000" w:rsidRPr="00000000">
        <w:rPr>
          <w:color w:val="232323"/>
          <w:sz w:val="24"/>
          <w:szCs w:val="24"/>
          <w:rtl w:val="0"/>
        </w:rPr>
        <w:t xml:space="preserve"> Consider if allergic contact dermatitis is suspected and diagnosis remains unclear </w:t>
      </w:r>
      <w:hyperlink r:id="rId75">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5B">
      <w:pPr>
        <w:pStyle w:val="Heading3"/>
        <w:keepNext w:val="0"/>
        <w:keepLines w:val="0"/>
        <w:shd w:fill="ffffff" w:val="clear"/>
        <w:spacing w:after="40" w:before="460" w:line="346.66666666666663" w:lineRule="auto"/>
        <w:rPr>
          <w:b w:val="1"/>
          <w:bCs w:val="1"/>
          <w:color w:val="232323"/>
          <w:sz w:val="27"/>
          <w:szCs w:val="27"/>
        </w:rPr>
      </w:pPr>
      <w:bookmarkStart w:colFirst="0" w:colLast="0" w:name="_772e392hoq3r" w:id="10"/>
      <w:bookmarkEnd w:id="10"/>
      <w:r w:rsidDel="00000000" w:rsidR="00000000" w:rsidRPr="00000000">
        <w:rPr>
          <w:b w:val="1"/>
          <w:bCs w:val="1"/>
          <w:color w:val="232323"/>
          <w:sz w:val="27"/>
          <w:szCs w:val="27"/>
          <w:rtl w:val="0"/>
        </w:rPr>
        <w:t xml:space="preserve">Key Points</w:t>
      </w:r>
    </w:p>
    <w:p w:rsidR="00000000" w:rsidDel="00000000" w:rsidP="00000000" w:rsidRDefault="00000000" w:rsidRPr="00000000" w14:paraId="0000005C">
      <w:pPr>
        <w:numPr>
          <w:ilvl w:val="0"/>
          <w:numId w:val="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Contact dermatitis</w:t>
      </w:r>
      <w:r w:rsidDel="00000000" w:rsidR="00000000" w:rsidRPr="00000000">
        <w:rPr>
          <w:color w:val="232323"/>
          <w:sz w:val="24"/>
          <w:szCs w:val="24"/>
          <w:rtl w:val="0"/>
        </w:rPr>
        <w:t xml:space="preserve"> is suggested by a rash that matches the area of exposure, is intensely pruritic (allergic), or causes burning/stinging (irritant), and may be vesicular or lichenified </w:t>
      </w:r>
      <w:hyperlink r:id="rId76">
        <w:r w:rsidDel="00000000" w:rsidR="00000000" w:rsidRPr="00000000">
          <w:rPr>
            <w:color w:val="0074b9"/>
            <w:sz w:val="24"/>
            <w:szCs w:val="24"/>
            <w:rtl w:val="0"/>
          </w:rPr>
          <w:t xml:space="preserve">[1]</w:t>
        </w:r>
      </w:hyperlink>
      <w:hyperlink r:id="rId7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D">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Fungal rashes</w:t>
      </w:r>
      <w:r w:rsidDel="00000000" w:rsidR="00000000" w:rsidRPr="00000000">
        <w:rPr>
          <w:color w:val="232323"/>
          <w:sz w:val="24"/>
          <w:szCs w:val="24"/>
          <w:rtl w:val="0"/>
        </w:rPr>
        <w:t xml:space="preserve"> are suggested by pruritic, scaling eruptions with active borders, central clearing, and typical distribution (feet, groin); diagnosis is confirmed by KOH preparation </w:t>
      </w:r>
      <w:hyperlink r:id="rId78">
        <w:r w:rsidDel="00000000" w:rsidR="00000000" w:rsidRPr="00000000">
          <w:rPr>
            <w:color w:val="0074b9"/>
            <w:sz w:val="24"/>
            <w:szCs w:val="24"/>
            <w:rtl w:val="0"/>
          </w:rPr>
          <w:t xml:space="preserve">[5]</w:t>
        </w:r>
      </w:hyperlink>
      <w:hyperlink r:id="rId79">
        <w:r w:rsidDel="00000000" w:rsidR="00000000" w:rsidRPr="00000000">
          <w:rPr>
            <w:color w:val="0074b9"/>
            <w:sz w:val="24"/>
            <w:szCs w:val="24"/>
            <w:rtl w:val="0"/>
          </w:rPr>
          <w:t xml:space="preserve">[6]</w:t>
        </w:r>
      </w:hyperlink>
      <w:hyperlink r:id="rId8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5E">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KOH preparation is essential</w:t>
      </w:r>
      <w:r w:rsidDel="00000000" w:rsidR="00000000" w:rsidRPr="00000000">
        <w:rPr>
          <w:color w:val="232323"/>
          <w:sz w:val="24"/>
          <w:szCs w:val="24"/>
          <w:rtl w:val="0"/>
        </w:rPr>
        <w:t xml:space="preserve"> for distinguishing fungal infections from contact dermatitis in athletes </w:t>
      </w:r>
      <w:hyperlink r:id="rId81">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5F">
      <w:pPr>
        <w:numPr>
          <w:ilvl w:val="0"/>
          <w:numId w:val="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Consider other mimickers (eczema, psoriasis, scabies, bacterial infection) if diagnosis remains unclear </w:t>
      </w:r>
      <w:hyperlink r:id="rId82">
        <w:r w:rsidDel="00000000" w:rsidR="00000000" w:rsidRPr="00000000">
          <w:rPr>
            <w:color w:val="0074b9"/>
            <w:sz w:val="24"/>
            <w:szCs w:val="24"/>
            <w:rtl w:val="0"/>
          </w:rPr>
          <w:t xml:space="preserve">[7]</w:t>
        </w:r>
      </w:hyperlink>
      <w:hyperlink r:id="rId83">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0">
      <w:pPr>
        <w:pStyle w:val="Heading3"/>
        <w:keepNext w:val="0"/>
        <w:keepLines w:val="0"/>
        <w:shd w:fill="ffffff" w:val="clear"/>
        <w:spacing w:after="40" w:before="460" w:line="346.66666666666663" w:lineRule="auto"/>
        <w:rPr>
          <w:b w:val="1"/>
          <w:bCs w:val="1"/>
          <w:color w:val="232323"/>
          <w:sz w:val="27"/>
          <w:szCs w:val="27"/>
        </w:rPr>
      </w:pPr>
      <w:bookmarkStart w:colFirst="0" w:colLast="0" w:name="_q2uf05byq1jd" w:id="11"/>
      <w:bookmarkEnd w:id="11"/>
      <w:r w:rsidDel="00000000" w:rsidR="00000000" w:rsidRPr="00000000">
        <w:rPr>
          <w:b w:val="1"/>
          <w:bCs w:val="1"/>
          <w:color w:val="232323"/>
          <w:sz w:val="27"/>
          <w:szCs w:val="27"/>
          <w:rtl w:val="0"/>
        </w:rPr>
        <w:t xml:space="preserve">Learn More</w:t>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2">
      <w:pPr>
        <w:numPr>
          <w:ilvl w:val="0"/>
          <w:numId w:val="12"/>
        </w:numPr>
        <w:shd w:fill="ffffff" w:val="clear"/>
        <w:spacing w:after="0" w:afterAutospacing="0" w:before="220" w:line="390" w:lineRule="auto"/>
        <w:ind w:left="720" w:hanging="360"/>
      </w:pPr>
      <w:hyperlink r:id="rId84">
        <w:r w:rsidDel="00000000" w:rsidR="00000000" w:rsidRPr="00000000">
          <w:rPr>
            <w:color w:val="0074b9"/>
            <w:sz w:val="24"/>
            <w:szCs w:val="24"/>
            <w:rtl w:val="0"/>
          </w:rPr>
          <w:t xml:space="preserve">What if the rash is refractory to standard treatment?</w:t>
        </w:r>
      </w:hyperlink>
      <w:r w:rsidDel="00000000" w:rsidR="00000000" w:rsidRPr="00000000">
        <w:rPr>
          <w:rtl w:val="0"/>
        </w:rPr>
      </w:r>
    </w:p>
    <w:p w:rsidR="00000000" w:rsidDel="00000000" w:rsidP="00000000" w:rsidRDefault="00000000" w:rsidRPr="00000000" w14:paraId="00000063">
      <w:pPr>
        <w:numPr>
          <w:ilvl w:val="0"/>
          <w:numId w:val="12"/>
        </w:numPr>
        <w:shd w:fill="ffffff" w:val="clear"/>
        <w:spacing w:after="0" w:afterAutospacing="0" w:before="0" w:beforeAutospacing="0" w:line="390" w:lineRule="auto"/>
        <w:ind w:left="720" w:hanging="360"/>
      </w:pPr>
      <w:hyperlink r:id="rId85">
        <w:r w:rsidDel="00000000" w:rsidR="00000000" w:rsidRPr="00000000">
          <w:rPr>
            <w:color w:val="0074b9"/>
            <w:sz w:val="24"/>
            <w:szCs w:val="24"/>
            <w:rtl w:val="0"/>
          </w:rPr>
          <w:t xml:space="preserve">What if the rash is associated with systemic symptoms (fever, malaise)?</w:t>
        </w:r>
      </w:hyperlink>
      <w:r w:rsidDel="00000000" w:rsidR="00000000" w:rsidRPr="00000000">
        <w:rPr>
          <w:rtl w:val="0"/>
        </w:rPr>
      </w:r>
    </w:p>
    <w:p w:rsidR="00000000" w:rsidDel="00000000" w:rsidP="00000000" w:rsidRDefault="00000000" w:rsidRPr="00000000" w14:paraId="00000064">
      <w:pPr>
        <w:numPr>
          <w:ilvl w:val="0"/>
          <w:numId w:val="12"/>
        </w:numPr>
        <w:shd w:fill="ffffff" w:val="clear"/>
        <w:spacing w:after="0" w:afterAutospacing="0" w:before="0" w:beforeAutospacing="0" w:line="390" w:lineRule="auto"/>
        <w:ind w:left="720" w:hanging="360"/>
      </w:pPr>
      <w:hyperlink r:id="rId86">
        <w:r w:rsidDel="00000000" w:rsidR="00000000" w:rsidRPr="00000000">
          <w:rPr>
            <w:color w:val="0074b9"/>
            <w:sz w:val="24"/>
            <w:szCs w:val="24"/>
            <w:rtl w:val="0"/>
          </w:rPr>
          <w:t xml:space="preserve">What if the rash is localized to the groin or buttocks?</w:t>
        </w:r>
      </w:hyperlink>
      <w:r w:rsidDel="00000000" w:rsidR="00000000" w:rsidRPr="00000000">
        <w:rPr>
          <w:rtl w:val="0"/>
        </w:rPr>
      </w:r>
    </w:p>
    <w:p w:rsidR="00000000" w:rsidDel="00000000" w:rsidP="00000000" w:rsidRDefault="00000000" w:rsidRPr="00000000" w14:paraId="00000065">
      <w:pPr>
        <w:numPr>
          <w:ilvl w:val="0"/>
          <w:numId w:val="12"/>
        </w:numPr>
        <w:shd w:fill="ffffff" w:val="clear"/>
        <w:spacing w:after="0" w:afterAutospacing="0" w:before="0" w:beforeAutospacing="0" w:line="390" w:lineRule="auto"/>
        <w:ind w:left="720" w:hanging="360"/>
      </w:pPr>
      <w:hyperlink r:id="rId87">
        <w:r w:rsidDel="00000000" w:rsidR="00000000" w:rsidRPr="00000000">
          <w:rPr>
            <w:color w:val="0074b9"/>
            <w:sz w:val="24"/>
            <w:szCs w:val="24"/>
            <w:rtl w:val="0"/>
          </w:rPr>
          <w:t xml:space="preserve">What if the athlete has a history of atopic dermatitis or other skin conditions?</w:t>
        </w:r>
      </w:hyperlink>
      <w:r w:rsidDel="00000000" w:rsidR="00000000" w:rsidRPr="00000000">
        <w:rPr>
          <w:rtl w:val="0"/>
        </w:rPr>
      </w:r>
    </w:p>
    <w:p w:rsidR="00000000" w:rsidDel="00000000" w:rsidP="00000000" w:rsidRDefault="00000000" w:rsidRPr="00000000" w14:paraId="00000066">
      <w:pPr>
        <w:numPr>
          <w:ilvl w:val="0"/>
          <w:numId w:val="12"/>
        </w:numPr>
        <w:shd w:fill="ffffff" w:val="clear"/>
        <w:spacing w:before="0" w:beforeAutospacing="0" w:line="390" w:lineRule="auto"/>
        <w:ind w:left="720" w:hanging="360"/>
      </w:pPr>
      <w:hyperlink r:id="rId88">
        <w:r w:rsidDel="00000000" w:rsidR="00000000" w:rsidRPr="00000000">
          <w:rPr>
            <w:color w:val="0074b9"/>
            <w:sz w:val="24"/>
            <w:szCs w:val="24"/>
            <w:rtl w:val="0"/>
          </w:rPr>
          <w:t xml:space="preserve">What if the KOH preparation is negative but clinical suspicion for fungal infection remains?</w:t>
        </w:r>
      </w:hyperlink>
      <w:r w:rsidDel="00000000" w:rsidR="00000000" w:rsidRPr="00000000">
        <w:rPr>
          <w:rtl w:val="0"/>
        </w:rPr>
      </w:r>
    </w:p>
    <w:p w:rsidR="00000000" w:rsidDel="00000000" w:rsidP="00000000" w:rsidRDefault="00000000" w:rsidRPr="00000000" w14:paraId="00000067">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diagnostic approach for specific rash presentations.</w:t>
      </w:r>
    </w:p>
    <w:p w:rsidR="00000000" w:rsidDel="00000000" w:rsidP="00000000" w:rsidRDefault="00000000" w:rsidRPr="00000000" w14:paraId="00000068">
      <w:pPr>
        <w:pStyle w:val="Heading3"/>
        <w:keepNext w:val="0"/>
        <w:keepLines w:val="0"/>
        <w:shd w:fill="ffffff" w:val="clear"/>
        <w:spacing w:after="40" w:before="460" w:line="346.66666666666663" w:lineRule="auto"/>
        <w:rPr>
          <w:b w:val="1"/>
          <w:bCs w:val="1"/>
          <w:color w:val="232323"/>
          <w:sz w:val="27"/>
          <w:szCs w:val="27"/>
        </w:rPr>
      </w:pPr>
      <w:bookmarkStart w:colFirst="0" w:colLast="0" w:name="_lgwsqflm66vb" w:id="12"/>
      <w:bookmarkEnd w:id="1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9">
      <w:pPr>
        <w:numPr>
          <w:ilvl w:val="0"/>
          <w:numId w:val="10"/>
        </w:numPr>
        <w:shd w:fill="ffffff" w:val="clear"/>
        <w:spacing w:after="0" w:afterAutospacing="0" w:before="240" w:lineRule="auto"/>
        <w:ind w:left="720" w:hanging="360"/>
      </w:pPr>
      <w:hyperlink r:id="rId89">
        <w:r w:rsidDel="00000000" w:rsidR="00000000" w:rsidRPr="00000000">
          <w:rPr>
            <w:color w:val="0074b9"/>
            <w:sz w:val="24"/>
            <w:szCs w:val="24"/>
            <w:rtl w:val="0"/>
          </w:rPr>
          <w:t xml:space="preserve">Allergic contact dermatitis: Clinical features and diagnosis &gt; CLINICAL MANIFESTATIONS &gt; Direct allergic contact dermatitis</w:t>
        </w:r>
      </w:hyperlink>
      <w:r w:rsidDel="00000000" w:rsidR="00000000" w:rsidRPr="00000000">
        <w:rPr>
          <w:rtl w:val="0"/>
        </w:rPr>
      </w:r>
    </w:p>
    <w:p w:rsidR="00000000" w:rsidDel="00000000" w:rsidP="00000000" w:rsidRDefault="00000000" w:rsidRPr="00000000" w14:paraId="0000006A">
      <w:pPr>
        <w:numPr>
          <w:ilvl w:val="0"/>
          <w:numId w:val="10"/>
        </w:numPr>
        <w:shd w:fill="ffffff" w:val="clear"/>
        <w:spacing w:after="0" w:afterAutospacing="0" w:before="0" w:beforeAutospacing="0" w:lineRule="auto"/>
        <w:ind w:left="720" w:hanging="360"/>
      </w:pPr>
      <w:hyperlink r:id="rId90">
        <w:r w:rsidDel="00000000" w:rsidR="00000000" w:rsidRPr="00000000">
          <w:rPr>
            <w:color w:val="0074b9"/>
            <w:sz w:val="24"/>
            <w:szCs w:val="24"/>
            <w:rtl w:val="0"/>
          </w:rPr>
          <w:t xml:space="preserve">Irritant contact dermatitis in adults &gt; CLINICAL MANIFESTATIONS</w:t>
        </w:r>
      </w:hyperlink>
      <w:r w:rsidDel="00000000" w:rsidR="00000000" w:rsidRPr="00000000">
        <w:rPr>
          <w:rtl w:val="0"/>
        </w:rPr>
      </w:r>
    </w:p>
    <w:p w:rsidR="00000000" w:rsidDel="00000000" w:rsidP="00000000" w:rsidRDefault="00000000" w:rsidRPr="00000000" w14:paraId="0000006B">
      <w:pPr>
        <w:numPr>
          <w:ilvl w:val="0"/>
          <w:numId w:val="10"/>
        </w:numPr>
        <w:shd w:fill="ffffff" w:val="clear"/>
        <w:spacing w:after="0" w:afterAutospacing="0" w:before="0" w:beforeAutospacing="0" w:lineRule="auto"/>
        <w:ind w:left="720" w:hanging="360"/>
      </w:pPr>
      <w:hyperlink r:id="rId91">
        <w:r w:rsidDel="00000000" w:rsidR="00000000" w:rsidRPr="00000000">
          <w:rPr>
            <w:color w:val="0074b9"/>
            <w:sz w:val="24"/>
            <w:szCs w:val="24"/>
            <w:rtl w:val="0"/>
          </w:rPr>
          <w:t xml:space="preserve">Overview of dermatitis (eczematous dermatoses) &gt; CONTACT DERMATITIS &gt; Allergic contact dermatitis</w:t>
        </w:r>
      </w:hyperlink>
      <w:r w:rsidDel="00000000" w:rsidR="00000000" w:rsidRPr="00000000">
        <w:rPr>
          <w:rtl w:val="0"/>
        </w:rPr>
      </w:r>
    </w:p>
    <w:p w:rsidR="00000000" w:rsidDel="00000000" w:rsidP="00000000" w:rsidRDefault="00000000" w:rsidRPr="00000000" w14:paraId="0000006C">
      <w:pPr>
        <w:numPr>
          <w:ilvl w:val="0"/>
          <w:numId w:val="10"/>
        </w:numPr>
        <w:shd w:fill="ffffff" w:val="clear"/>
        <w:spacing w:after="0" w:afterAutospacing="0" w:before="0" w:beforeAutospacing="0" w:lineRule="auto"/>
        <w:ind w:left="720" w:hanging="360"/>
      </w:pPr>
      <w:hyperlink r:id="rId92">
        <w:r w:rsidDel="00000000" w:rsidR="00000000" w:rsidRPr="00000000">
          <w:rPr>
            <w:color w:val="0074b9"/>
            <w:sz w:val="24"/>
            <w:szCs w:val="24"/>
            <w:rtl w:val="0"/>
          </w:rPr>
          <w:t xml:space="preserve">Overview of dermatitis (eczematous dermatoses) &gt; CONTACT DERMATITIS</w:t>
        </w:r>
      </w:hyperlink>
      <w:r w:rsidDel="00000000" w:rsidR="00000000" w:rsidRPr="00000000">
        <w:rPr>
          <w:rtl w:val="0"/>
        </w:rPr>
      </w:r>
    </w:p>
    <w:p w:rsidR="00000000" w:rsidDel="00000000" w:rsidP="00000000" w:rsidRDefault="00000000" w:rsidRPr="00000000" w14:paraId="0000006D">
      <w:pPr>
        <w:numPr>
          <w:ilvl w:val="0"/>
          <w:numId w:val="10"/>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Dermatophyte (tinea) infections &gt; TINEA PEDIS &gt; Overview</w:t>
        </w:r>
      </w:hyperlink>
      <w:r w:rsidDel="00000000" w:rsidR="00000000" w:rsidRPr="00000000">
        <w:rPr>
          <w:rtl w:val="0"/>
        </w:rPr>
      </w:r>
    </w:p>
    <w:p w:rsidR="00000000" w:rsidDel="00000000" w:rsidP="00000000" w:rsidRDefault="00000000" w:rsidRPr="00000000" w14:paraId="0000006E">
      <w:pPr>
        <w:numPr>
          <w:ilvl w:val="0"/>
          <w:numId w:val="10"/>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Dermatophyte (tinea) infections &gt; TINEA CRURIS &gt; Overview</w:t>
        </w:r>
      </w:hyperlink>
      <w:r w:rsidDel="00000000" w:rsidR="00000000" w:rsidRPr="00000000">
        <w:rPr>
          <w:rtl w:val="0"/>
        </w:rPr>
      </w:r>
    </w:p>
    <w:p w:rsidR="00000000" w:rsidDel="00000000" w:rsidP="00000000" w:rsidRDefault="00000000" w:rsidRPr="00000000" w14:paraId="0000006F">
      <w:pPr>
        <w:numPr>
          <w:ilvl w:val="0"/>
          <w:numId w:val="10"/>
        </w:numPr>
        <w:shd w:fill="ffffff" w:val="clear"/>
        <w:spacing w:after="0" w:afterAutospacing="0" w:before="0" w:beforeAutospacing="0" w:lineRule="auto"/>
        <w:ind w:left="720" w:hanging="360"/>
      </w:pPr>
      <w:hyperlink r:id="rId95">
        <w:r w:rsidDel="00000000" w:rsidR="00000000" w:rsidRPr="00000000">
          <w:rPr>
            <w:color w:val="0074b9"/>
            <w:sz w:val="24"/>
            <w:szCs w:val="24"/>
            <w:rtl w:val="0"/>
          </w:rPr>
          <w:t xml:space="preserve">Dermatophyte (tinea) infections &gt; TINEA PEDIS &gt; Differential diagnosis</w:t>
        </w:r>
      </w:hyperlink>
      <w:r w:rsidDel="00000000" w:rsidR="00000000" w:rsidRPr="00000000">
        <w:rPr>
          <w:rtl w:val="0"/>
        </w:rPr>
      </w:r>
    </w:p>
    <w:p w:rsidR="00000000" w:rsidDel="00000000" w:rsidP="00000000" w:rsidRDefault="00000000" w:rsidRPr="00000000" w14:paraId="00000070">
      <w:pPr>
        <w:numPr>
          <w:ilvl w:val="0"/>
          <w:numId w:val="10"/>
        </w:numPr>
        <w:shd w:fill="ffffff" w:val="clear"/>
        <w:spacing w:after="0" w:afterAutospacing="0" w:before="0" w:beforeAutospacing="0" w:lineRule="auto"/>
        <w:ind w:left="720" w:hanging="360"/>
      </w:pPr>
      <w:hyperlink r:id="rId96">
        <w:r w:rsidDel="00000000" w:rsidR="00000000" w:rsidRPr="00000000">
          <w:rPr>
            <w:color w:val="0074b9"/>
            <w:sz w:val="24"/>
            <w:szCs w:val="24"/>
            <w:rtl w:val="0"/>
          </w:rPr>
          <w:t xml:space="preserve">Stasis dermatitis &gt; COMPLICATIONS &gt; Contact sensitization</w:t>
        </w:r>
      </w:hyperlink>
      <w:r w:rsidDel="00000000" w:rsidR="00000000" w:rsidRPr="00000000">
        <w:rPr>
          <w:rtl w:val="0"/>
        </w:rPr>
      </w:r>
    </w:p>
    <w:p w:rsidR="00000000" w:rsidDel="00000000" w:rsidP="00000000" w:rsidRDefault="00000000" w:rsidRPr="00000000" w14:paraId="00000071">
      <w:pPr>
        <w:numPr>
          <w:ilvl w:val="0"/>
          <w:numId w:val="10"/>
        </w:numPr>
        <w:shd w:fill="ffffff" w:val="clear"/>
        <w:spacing w:before="0" w:beforeAutospacing="0" w:lineRule="auto"/>
        <w:ind w:left="720" w:hanging="360"/>
      </w:pPr>
      <w:hyperlink r:id="rId97">
        <w:r w:rsidDel="00000000" w:rsidR="00000000" w:rsidRPr="00000000">
          <w:rPr>
            <w:color w:val="0074b9"/>
            <w:sz w:val="24"/>
            <w:szCs w:val="24"/>
            <w:rtl w:val="0"/>
          </w:rPr>
          <w:t xml:space="preserve">Allergic contact dermatitis: Clinical features and diagnosis &gt; DIFFERENTIAL DIAGNOSIS</w:t>
        </w:r>
      </w:hyperlink>
      <w:r w:rsidDel="00000000" w:rsidR="00000000" w:rsidRPr="00000000">
        <w:rPr>
          <w:rtl w:val="0"/>
        </w:rPr>
      </w:r>
    </w:p>
    <w:p w:rsidR="00000000" w:rsidDel="00000000" w:rsidP="00000000" w:rsidRDefault="00000000" w:rsidRPr="00000000" w14:paraId="000000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761pyqdwlvh"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112</w:t>
      </w:r>
      <w:r w:rsidDel="00000000" w:rsidR="00000000" w:rsidRPr="00000000">
        <w:rPr>
          <w:rtl w:val="0"/>
        </w:rPr>
      </w:r>
    </w:p>
    <w:p w:rsidR="00000000" w:rsidDel="00000000" w:rsidP="00000000" w:rsidRDefault="00000000" w:rsidRPr="00000000" w14:paraId="00000074">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Vaseline (petrolatum) use increases the risk of folliculitis during exercise. I am assuming the patient is an adult engaging in physical activity and considering topical application of Vaseline to the skin before or during exercise.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hd w:fill="ffffff" w:val="clear"/>
        <w:spacing w:line="390" w:lineRule="auto"/>
        <w:rPr>
          <w:color w:val="232323"/>
          <w:sz w:val="24"/>
          <w:szCs w:val="24"/>
        </w:rPr>
      </w:pPr>
      <w:r w:rsidDel="00000000" w:rsidR="00000000" w:rsidRPr="00000000">
        <w:rPr>
          <w:color w:val="232323"/>
          <w:sz w:val="24"/>
          <w:szCs w:val="24"/>
          <w:rtl w:val="0"/>
        </w:rPr>
        <w:t xml:space="preserve">UpToDate guidance does not specifically address the use of Vaseline (petrolatum) and its impact on the risk of developing folliculitis during exercise. However, it does highlight that physical or chemical injury to the skin—including friction from tight garments, applying medications to the skin, and increased moisture—can initiate infectious folliculitis, especially in the context of exercise</w:t>
      </w:r>
      <w:hyperlink r:id="rId98">
        <w:r w:rsidDel="00000000" w:rsidR="00000000" w:rsidRPr="00000000">
          <w:rPr>
            <w:color w:val="232323"/>
            <w:sz w:val="24"/>
            <w:szCs w:val="24"/>
            <w:rtl w:val="0"/>
          </w:rPr>
          <w:t xml:space="preserve"> </w:t>
        </w:r>
      </w:hyperlink>
      <w:hyperlink r:id="rId99">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Occlusion of hair follicles is also listed as a risk factor for staphylococcal folliculitis</w:t>
      </w:r>
      <w:hyperlink r:id="rId100">
        <w:r w:rsidDel="00000000" w:rsidR="00000000" w:rsidRPr="00000000">
          <w:rPr>
            <w:color w:val="232323"/>
            <w:sz w:val="24"/>
            <w:szCs w:val="24"/>
            <w:rtl w:val="0"/>
          </w:rPr>
          <w:t xml:space="preserve"> </w:t>
        </w:r>
      </w:hyperlink>
      <w:hyperlink r:id="rId10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Since Vaseline is an occlusive agent, it could theoretically contribute to follicular occlusion, which is a known risk factor for folliculitis, but this is not directly confirmed or quantified in UpToDate guidance.</w:t>
      </w:r>
    </w:p>
    <w:p w:rsidR="00000000" w:rsidDel="00000000" w:rsidP="00000000" w:rsidRDefault="00000000" w:rsidRPr="00000000" w14:paraId="0000007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78">
      <w:pPr>
        <w:shd w:fill="ffffff" w:val="clear"/>
        <w:spacing w:line="390" w:lineRule="auto"/>
        <w:rPr>
          <w:color w:val="232323"/>
          <w:sz w:val="24"/>
          <w:szCs w:val="24"/>
        </w:rPr>
      </w:pPr>
      <w:r w:rsidDel="00000000" w:rsidR="00000000" w:rsidRPr="00000000">
        <w:rPr>
          <w:color w:val="232323"/>
          <w:sz w:val="24"/>
          <w:szCs w:val="24"/>
          <w:rtl w:val="0"/>
        </w:rPr>
        <w:t xml:space="preserve">No direct evidence or recommendations are provided regarding Vaseline use and folliculitis risk during exercise. The main documented risk factors for exercise-associated folliculitis are friction, tight clothing, sweating, and occlusion</w:t>
      </w:r>
      <w:hyperlink r:id="rId102">
        <w:r w:rsidDel="00000000" w:rsidR="00000000" w:rsidRPr="00000000">
          <w:rPr>
            <w:color w:val="232323"/>
            <w:sz w:val="24"/>
            <w:szCs w:val="24"/>
            <w:rtl w:val="0"/>
          </w:rPr>
          <w:t xml:space="preserve"> </w:t>
        </w:r>
      </w:hyperlink>
      <w:hyperlink r:id="rId103">
        <w:r w:rsidDel="00000000" w:rsidR="00000000" w:rsidRPr="00000000">
          <w:rPr>
            <w:color w:val="0074b9"/>
            <w:sz w:val="24"/>
            <w:szCs w:val="24"/>
            <w:rtl w:val="0"/>
          </w:rPr>
          <w:t xml:space="preserve">[1]</w:t>
        </w:r>
      </w:hyperlink>
      <w:hyperlink r:id="rId10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9">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hgs594sf2bdh" w:id="14"/>
      <w:bookmarkEnd w:id="14"/>
      <w:r w:rsidDel="00000000" w:rsidR="00000000" w:rsidRPr="00000000">
        <w:rPr>
          <w:b w:val="1"/>
          <w:bCs w:val="1"/>
          <w:color w:val="232323"/>
          <w:sz w:val="27"/>
          <w:szCs w:val="27"/>
          <w:rtl w:val="0"/>
        </w:rPr>
        <w:t xml:space="preserve">Pros and Cons of Vaseline Use During Exercise (as related to folliculitis)</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060"/>
        <w:gridCol w:w="4185"/>
        <w:tblGridChange w:id="0">
          <w:tblGrid>
            <w:gridCol w:w="1890"/>
            <w:gridCol w:w="3060"/>
            <w:gridCol w:w="4185"/>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A">
            <w:pPr>
              <w:spacing w:after="240" w:lineRule="auto"/>
              <w:rPr>
                <w:color w:val="232323"/>
                <w:sz w:val="24"/>
                <w:szCs w:val="24"/>
              </w:rPr>
            </w:pPr>
            <w:r w:rsidDel="00000000" w:rsidR="00000000" w:rsidRPr="00000000">
              <w:rPr>
                <w:b w:val="1"/>
                <w:bCs w:val="1"/>
                <w:color w:val="232323"/>
                <w:sz w:val="24"/>
                <w:szCs w:val="24"/>
                <w:rtl w:val="0"/>
              </w:rPr>
              <w:t xml:space="preserv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B">
            <w:pPr>
              <w:spacing w:after="240" w:lineRule="auto"/>
              <w:rPr>
                <w:color w:val="232323"/>
                <w:sz w:val="24"/>
                <w:szCs w:val="24"/>
              </w:rPr>
            </w:pPr>
            <w:r w:rsidDel="00000000" w:rsidR="00000000" w:rsidRPr="00000000">
              <w:rPr>
                <w:b w:val="1"/>
                <w:bCs w:val="1"/>
                <w:color w:val="232323"/>
                <w:sz w:val="24"/>
                <w:szCs w:val="24"/>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C">
            <w:pPr>
              <w:spacing w:after="240" w:lineRule="auto"/>
              <w:rPr>
                <w:color w:val="232323"/>
                <w:sz w:val="24"/>
                <w:szCs w:val="24"/>
              </w:rPr>
            </w:pPr>
            <w:r w:rsidDel="00000000" w:rsidR="00000000" w:rsidRPr="00000000">
              <w:rPr>
                <w:b w:val="1"/>
                <w:bCs w:val="1"/>
                <w:color w:val="232323"/>
                <w:sz w:val="24"/>
                <w:szCs w:val="24"/>
                <w:rtl w:val="0"/>
              </w:rPr>
              <w:t xml:space="preserve">Cons</w:t>
            </w:r>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D">
            <w:pPr>
              <w:spacing w:after="240" w:lineRule="auto"/>
              <w:rPr>
                <w:color w:val="232323"/>
                <w:sz w:val="24"/>
                <w:szCs w:val="24"/>
              </w:rPr>
            </w:pPr>
            <w:r w:rsidDel="00000000" w:rsidR="00000000" w:rsidRPr="00000000">
              <w:rPr>
                <w:color w:val="232323"/>
                <w:sz w:val="24"/>
                <w:szCs w:val="24"/>
                <w:rtl w:val="0"/>
              </w:rPr>
              <w:t xml:space="preserve">Skin protection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E">
            <w:pPr>
              <w:spacing w:after="240" w:lineRule="auto"/>
              <w:rPr>
                <w:color w:val="232323"/>
                <w:sz w:val="24"/>
                <w:szCs w:val="24"/>
              </w:rPr>
            </w:pPr>
            <w:r w:rsidDel="00000000" w:rsidR="00000000" w:rsidRPr="00000000">
              <w:rPr>
                <w:color w:val="232323"/>
                <w:sz w:val="24"/>
                <w:szCs w:val="24"/>
                <w:rtl w:val="0"/>
              </w:rPr>
              <w:t xml:space="preserve">May reduce friction and prevent blisters </w:t>
            </w:r>
            <w:hyperlink r:id="rId105">
              <w:r w:rsidDel="00000000" w:rsidR="00000000" w:rsidRPr="00000000">
                <w:rPr>
                  <w:color w:val="0074b9"/>
                  <w:sz w:val="24"/>
                  <w:szCs w:val="24"/>
                  <w:rtl w:val="0"/>
                </w:rPr>
                <w:t xml:space="preserve">[3]</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F">
            <w:pPr>
              <w:spacing w:after="240" w:lineRule="auto"/>
              <w:rPr>
                <w:color w:val="232323"/>
                <w:sz w:val="24"/>
                <w:szCs w:val="24"/>
              </w:rPr>
            </w:pPr>
            <w:r w:rsidDel="00000000" w:rsidR="00000000" w:rsidRPr="00000000">
              <w:rPr>
                <w:color w:val="232323"/>
                <w:sz w:val="24"/>
                <w:szCs w:val="24"/>
                <w:rtl w:val="0"/>
              </w:rPr>
              <w:t xml:space="preserve">May increase occlusion of hair follicles </w:t>
            </w:r>
            <w:hyperlink r:id="rId106">
              <w:r w:rsidDel="00000000" w:rsidR="00000000" w:rsidRPr="00000000">
                <w:rPr>
                  <w:color w:val="0074b9"/>
                  <w:sz w:val="24"/>
                  <w:szCs w:val="24"/>
                  <w:rtl w:val="0"/>
                </w:rPr>
                <w:t xml:space="preserve">[2]</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0">
            <w:pPr>
              <w:spacing w:after="240" w:lineRule="auto"/>
              <w:rPr>
                <w:color w:val="232323"/>
                <w:sz w:val="24"/>
                <w:szCs w:val="24"/>
              </w:rPr>
            </w:pPr>
            <w:r w:rsidDel="00000000" w:rsidR="00000000" w:rsidRPr="00000000">
              <w:rPr>
                <w:color w:val="232323"/>
                <w:sz w:val="24"/>
                <w:szCs w:val="24"/>
                <w:rtl w:val="0"/>
              </w:rPr>
              <w:t xml:space="preserve">Moisture retention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1">
            <w:pPr>
              <w:spacing w:after="240" w:lineRule="auto"/>
              <w:rPr>
                <w:color w:val="232323"/>
                <w:sz w:val="24"/>
                <w:szCs w:val="24"/>
              </w:rPr>
            </w:pPr>
            <w:r w:rsidDel="00000000" w:rsidR="00000000" w:rsidRPr="00000000">
              <w:rPr>
                <w:color w:val="232323"/>
                <w:sz w:val="24"/>
                <w:szCs w:val="24"/>
                <w:rtl w:val="0"/>
              </w:rPr>
              <w:t xml:space="preserve">Prevents dryness and chafing </w:t>
            </w:r>
            <w:hyperlink r:id="rId107">
              <w:r w:rsidDel="00000000" w:rsidR="00000000" w:rsidRPr="00000000">
                <w:rPr>
                  <w:color w:val="0074b9"/>
                  <w:sz w:val="24"/>
                  <w:szCs w:val="24"/>
                  <w:rtl w:val="0"/>
                </w:rPr>
                <w:t xml:space="preserve">[3]</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2">
            <w:pPr>
              <w:spacing w:after="240" w:lineRule="auto"/>
              <w:rPr>
                <w:color w:val="232323"/>
                <w:sz w:val="24"/>
                <w:szCs w:val="24"/>
              </w:rPr>
            </w:pPr>
            <w:r w:rsidDel="00000000" w:rsidR="00000000" w:rsidRPr="00000000">
              <w:rPr>
                <w:color w:val="232323"/>
                <w:sz w:val="24"/>
                <w:szCs w:val="24"/>
                <w:rtl w:val="0"/>
              </w:rPr>
              <w:t xml:space="preserve">Increased moisture and occlusion may promote folliculitis </w:t>
            </w:r>
            <w:hyperlink r:id="rId108">
              <w:r w:rsidDel="00000000" w:rsidR="00000000" w:rsidRPr="00000000">
                <w:rPr>
                  <w:color w:val="0074b9"/>
                  <w:sz w:val="24"/>
                  <w:szCs w:val="24"/>
                  <w:rtl w:val="0"/>
                </w:rPr>
                <w:t xml:space="preserve">[1]</w:t>
              </w:r>
            </w:hyperlink>
            <w:hyperlink r:id="rId109">
              <w:r w:rsidDel="00000000" w:rsidR="00000000" w:rsidRPr="00000000">
                <w:rPr>
                  <w:color w:val="0074b9"/>
                  <w:sz w:val="24"/>
                  <w:szCs w:val="24"/>
                  <w:rtl w:val="0"/>
                </w:rPr>
                <w:t xml:space="preserve">[2]</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3">
            <w:pPr>
              <w:spacing w:after="240" w:lineRule="auto"/>
              <w:rPr>
                <w:color w:val="232323"/>
                <w:sz w:val="24"/>
                <w:szCs w:val="24"/>
              </w:rPr>
            </w:pPr>
            <w:r w:rsidDel="00000000" w:rsidR="00000000" w:rsidRPr="00000000">
              <w:rPr>
                <w:color w:val="232323"/>
                <w:sz w:val="24"/>
                <w:szCs w:val="24"/>
                <w:rtl w:val="0"/>
              </w:rPr>
              <w:t xml:space="preserve">Folliculitis risk</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4">
            <w:pPr>
              <w:spacing w:after="240" w:lineRule="auto"/>
              <w:rPr>
                <w:color w:val="232323"/>
                <w:sz w:val="24"/>
                <w:szCs w:val="24"/>
              </w:rPr>
            </w:pPr>
            <w:r w:rsidDel="00000000" w:rsidR="00000000" w:rsidRPr="00000000">
              <w:rPr>
                <w:color w:val="232323"/>
                <w:sz w:val="24"/>
                <w:szCs w:val="24"/>
                <w:rtl w:val="0"/>
              </w:rPr>
              <w:t xml:space="preserve">No direct evidence of increased risk </w:t>
            </w:r>
            <w:hyperlink r:id="rId110">
              <w:r w:rsidDel="00000000" w:rsidR="00000000" w:rsidRPr="00000000">
                <w:rPr>
                  <w:color w:val="0074b9"/>
                  <w:sz w:val="24"/>
                  <w:szCs w:val="24"/>
                  <w:rtl w:val="0"/>
                </w:rPr>
                <w:t xml:space="preserve">[1]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5">
            <w:pPr>
              <w:spacing w:after="240" w:lineRule="auto"/>
              <w:rPr>
                <w:color w:val="232323"/>
                <w:sz w:val="24"/>
                <w:szCs w:val="24"/>
              </w:rPr>
            </w:pPr>
            <w:r w:rsidDel="00000000" w:rsidR="00000000" w:rsidRPr="00000000">
              <w:rPr>
                <w:color w:val="232323"/>
                <w:sz w:val="24"/>
                <w:szCs w:val="24"/>
                <w:rtl w:val="0"/>
              </w:rPr>
              <w:t xml:space="preserve">Theoretical risk due to occlusion, but not confirmed </w:t>
            </w:r>
            <w:hyperlink r:id="rId111">
              <w:r w:rsidDel="00000000" w:rsidR="00000000" w:rsidRPr="00000000">
                <w:rPr>
                  <w:color w:val="0074b9"/>
                  <w:sz w:val="24"/>
                  <w:szCs w:val="24"/>
                  <w:rtl w:val="0"/>
                </w:rPr>
                <w:t xml:space="preserve">[2]</w:t>
              </w:r>
            </w:hyperlink>
            <w:r w:rsidDel="00000000" w:rsidR="00000000" w:rsidRPr="00000000">
              <w:rPr>
                <w:rtl w:val="0"/>
              </w:rPr>
            </w:r>
          </w:p>
        </w:tc>
      </w:tr>
    </w:tbl>
    <w:p w:rsidR="00000000" w:rsidDel="00000000" w:rsidP="00000000" w:rsidRDefault="00000000" w:rsidRPr="00000000" w14:paraId="00000086">
      <w:pPr>
        <w:pStyle w:val="Heading3"/>
        <w:keepNext w:val="0"/>
        <w:keepLines w:val="0"/>
        <w:shd w:fill="ffffff" w:val="clear"/>
        <w:spacing w:after="40" w:before="460" w:line="346.66666666666663" w:lineRule="auto"/>
        <w:rPr>
          <w:b w:val="1"/>
          <w:bCs w:val="1"/>
          <w:color w:val="232323"/>
          <w:sz w:val="27"/>
          <w:szCs w:val="27"/>
        </w:rPr>
      </w:pPr>
      <w:bookmarkStart w:colFirst="0" w:colLast="0" w:name="_tgm5ydf3frbe" w:id="15"/>
      <w:bookmarkEnd w:id="15"/>
      <w:r w:rsidDel="00000000" w:rsidR="00000000" w:rsidRPr="00000000">
        <w:rPr>
          <w:b w:val="1"/>
          <w:bCs w:val="1"/>
          <w:color w:val="232323"/>
          <w:sz w:val="27"/>
          <w:szCs w:val="27"/>
          <w:rtl w:val="0"/>
        </w:rPr>
        <w:t xml:space="preserve">Key Points</w:t>
      </w:r>
    </w:p>
    <w:p w:rsidR="00000000" w:rsidDel="00000000" w:rsidP="00000000" w:rsidRDefault="00000000" w:rsidRPr="00000000" w14:paraId="00000087">
      <w:pPr>
        <w:numPr>
          <w:ilvl w:val="0"/>
          <w:numId w:val="8"/>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Occlusion of hair follicles is a known risk factor for folliculitis, and Vaseline is an occlusive agent, but UpToDate does not provide direct evidence linking Vaseline use to increased folliculitis risk during exercise </w:t>
      </w:r>
      <w:hyperlink r:id="rId112">
        <w:r w:rsidDel="00000000" w:rsidR="00000000" w:rsidRPr="00000000">
          <w:rPr>
            <w:color w:val="0074b9"/>
            <w:sz w:val="24"/>
            <w:szCs w:val="24"/>
            <w:rtl w:val="0"/>
          </w:rPr>
          <w:t xml:space="preserve">[1]</w:t>
        </w:r>
      </w:hyperlink>
      <w:hyperlink r:id="rId11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88">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Friction, sweating, and tight clothing are established risk factors for exercise-associated folliculitis </w:t>
      </w:r>
      <w:hyperlink r:id="rId11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9">
      <w:pPr>
        <w:numPr>
          <w:ilvl w:val="0"/>
          <w:numId w:val="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Vaseline may help prevent friction blisters, but its effect on folliculitis risk is not addressed in UpToDate </w:t>
      </w:r>
      <w:hyperlink r:id="rId11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8A">
      <w:pPr>
        <w:pStyle w:val="Heading3"/>
        <w:keepNext w:val="0"/>
        <w:keepLines w:val="0"/>
        <w:shd w:fill="ffffff" w:val="clear"/>
        <w:spacing w:after="40" w:before="460" w:line="346.66666666666663" w:lineRule="auto"/>
        <w:rPr>
          <w:b w:val="1"/>
          <w:bCs w:val="1"/>
          <w:color w:val="232323"/>
          <w:sz w:val="27"/>
          <w:szCs w:val="27"/>
        </w:rPr>
      </w:pPr>
      <w:bookmarkStart w:colFirst="0" w:colLast="0" w:name="_92k99pgb4c2a"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8B">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C">
      <w:pPr>
        <w:numPr>
          <w:ilvl w:val="0"/>
          <w:numId w:val="9"/>
        </w:numPr>
        <w:shd w:fill="ffffff" w:val="clear"/>
        <w:spacing w:after="0" w:afterAutospacing="0" w:before="220" w:line="390" w:lineRule="auto"/>
        <w:ind w:left="720" w:hanging="360"/>
      </w:pPr>
      <w:hyperlink r:id="rId116">
        <w:r w:rsidDel="00000000" w:rsidR="00000000" w:rsidRPr="00000000">
          <w:rPr>
            <w:color w:val="0074b9"/>
            <w:sz w:val="24"/>
            <w:szCs w:val="24"/>
            <w:rtl w:val="0"/>
          </w:rPr>
          <w:t xml:space="preserve">What are the best practices for preventing folliculitis during exercise?</w:t>
        </w:r>
      </w:hyperlink>
      <w:r w:rsidDel="00000000" w:rsidR="00000000" w:rsidRPr="00000000">
        <w:rPr>
          <w:rtl w:val="0"/>
        </w:rPr>
      </w:r>
    </w:p>
    <w:p w:rsidR="00000000" w:rsidDel="00000000" w:rsidP="00000000" w:rsidRDefault="00000000" w:rsidRPr="00000000" w14:paraId="0000008D">
      <w:pPr>
        <w:numPr>
          <w:ilvl w:val="0"/>
          <w:numId w:val="9"/>
        </w:numPr>
        <w:shd w:fill="ffffff" w:val="clear"/>
        <w:spacing w:after="0" w:afterAutospacing="0" w:before="0" w:beforeAutospacing="0" w:line="390" w:lineRule="auto"/>
        <w:ind w:left="720" w:hanging="360"/>
      </w:pPr>
      <w:hyperlink r:id="rId117">
        <w:r w:rsidDel="00000000" w:rsidR="00000000" w:rsidRPr="00000000">
          <w:rPr>
            <w:color w:val="0074b9"/>
            <w:sz w:val="24"/>
            <w:szCs w:val="24"/>
            <w:rtl w:val="0"/>
          </w:rPr>
          <w:t xml:space="preserve">What topical agents are recommended for skin protection in athletes?</w:t>
        </w:r>
      </w:hyperlink>
      <w:r w:rsidDel="00000000" w:rsidR="00000000" w:rsidRPr="00000000">
        <w:rPr>
          <w:rtl w:val="0"/>
        </w:rPr>
      </w:r>
    </w:p>
    <w:p w:rsidR="00000000" w:rsidDel="00000000" w:rsidP="00000000" w:rsidRDefault="00000000" w:rsidRPr="00000000" w14:paraId="0000008E">
      <w:pPr>
        <w:numPr>
          <w:ilvl w:val="0"/>
          <w:numId w:val="9"/>
        </w:numPr>
        <w:shd w:fill="ffffff" w:val="clear"/>
        <w:spacing w:after="0" w:afterAutospacing="0" w:before="0" w:beforeAutospacing="0" w:line="390" w:lineRule="auto"/>
        <w:ind w:left="720" w:hanging="360"/>
      </w:pPr>
      <w:hyperlink r:id="rId118">
        <w:r w:rsidDel="00000000" w:rsidR="00000000" w:rsidRPr="00000000">
          <w:rPr>
            <w:color w:val="0074b9"/>
            <w:sz w:val="24"/>
            <w:szCs w:val="24"/>
            <w:rtl w:val="0"/>
          </w:rPr>
          <w:t xml:space="preserve">How to manage folliculitis if it develops after exercise?</w:t>
        </w:r>
      </w:hyperlink>
      <w:r w:rsidDel="00000000" w:rsidR="00000000" w:rsidRPr="00000000">
        <w:rPr>
          <w:rtl w:val="0"/>
        </w:rPr>
      </w:r>
    </w:p>
    <w:p w:rsidR="00000000" w:rsidDel="00000000" w:rsidP="00000000" w:rsidRDefault="00000000" w:rsidRPr="00000000" w14:paraId="0000008F">
      <w:pPr>
        <w:numPr>
          <w:ilvl w:val="0"/>
          <w:numId w:val="9"/>
        </w:numPr>
        <w:shd w:fill="ffffff" w:val="clear"/>
        <w:spacing w:after="0" w:afterAutospacing="0" w:before="0" w:beforeAutospacing="0" w:line="390" w:lineRule="auto"/>
        <w:ind w:left="720" w:hanging="360"/>
      </w:pPr>
      <w:hyperlink r:id="rId119">
        <w:r w:rsidDel="00000000" w:rsidR="00000000" w:rsidRPr="00000000">
          <w:rPr>
            <w:color w:val="0074b9"/>
            <w:sz w:val="24"/>
            <w:szCs w:val="24"/>
            <w:rtl w:val="0"/>
          </w:rPr>
          <w:t xml:space="preserve">What if the patient has a history of recurrent folliculitis?</w:t>
        </w:r>
      </w:hyperlink>
      <w:r w:rsidDel="00000000" w:rsidR="00000000" w:rsidRPr="00000000">
        <w:rPr>
          <w:rtl w:val="0"/>
        </w:rPr>
      </w:r>
    </w:p>
    <w:p w:rsidR="00000000" w:rsidDel="00000000" w:rsidP="00000000" w:rsidRDefault="00000000" w:rsidRPr="00000000" w14:paraId="00000090">
      <w:pPr>
        <w:numPr>
          <w:ilvl w:val="0"/>
          <w:numId w:val="9"/>
        </w:numPr>
        <w:shd w:fill="ffffff" w:val="clear"/>
        <w:spacing w:before="0" w:beforeAutospacing="0" w:line="390" w:lineRule="auto"/>
        <w:ind w:left="720" w:hanging="360"/>
      </w:pPr>
      <w:hyperlink r:id="rId120">
        <w:r w:rsidDel="00000000" w:rsidR="00000000" w:rsidRPr="00000000">
          <w:rPr>
            <w:color w:val="0074b9"/>
            <w:sz w:val="24"/>
            <w:szCs w:val="24"/>
            <w:rtl w:val="0"/>
          </w:rPr>
          <w:t xml:space="preserve">What if the patient is immunocompromised?</w:t>
        </w:r>
      </w:hyperlink>
      <w:r w:rsidDel="00000000" w:rsidR="00000000" w:rsidRPr="00000000">
        <w:rPr>
          <w:rtl w:val="0"/>
        </w:rPr>
      </w:r>
    </w:p>
    <w:p w:rsidR="00000000" w:rsidDel="00000000" w:rsidP="00000000" w:rsidRDefault="00000000" w:rsidRPr="00000000" w14:paraId="00000091">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skin care during exercise.</w:t>
      </w:r>
    </w:p>
    <w:p w:rsidR="00000000" w:rsidDel="00000000" w:rsidP="00000000" w:rsidRDefault="00000000" w:rsidRPr="00000000" w14:paraId="00000092">
      <w:pPr>
        <w:pStyle w:val="Heading3"/>
        <w:keepNext w:val="0"/>
        <w:keepLines w:val="0"/>
        <w:shd w:fill="ffffff" w:val="clear"/>
        <w:spacing w:after="40" w:before="460" w:line="346.66666666666663" w:lineRule="auto"/>
        <w:rPr>
          <w:b w:val="1"/>
          <w:bCs w:val="1"/>
          <w:color w:val="232323"/>
          <w:sz w:val="27"/>
          <w:szCs w:val="27"/>
        </w:rPr>
      </w:pPr>
      <w:bookmarkStart w:colFirst="0" w:colLast="0" w:name="_hz9v4nlpcrhk"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3">
      <w:pPr>
        <w:numPr>
          <w:ilvl w:val="0"/>
          <w:numId w:val="4"/>
        </w:numPr>
        <w:shd w:fill="ffffff" w:val="clear"/>
        <w:spacing w:after="0" w:afterAutospacing="0" w:before="240" w:lineRule="auto"/>
        <w:ind w:left="720" w:hanging="360"/>
      </w:pPr>
      <w:hyperlink r:id="rId121">
        <w:r w:rsidDel="00000000" w:rsidR="00000000" w:rsidRPr="00000000">
          <w:rPr>
            <w:color w:val="0074b9"/>
            <w:sz w:val="24"/>
            <w:szCs w:val="24"/>
            <w:rtl w:val="0"/>
          </w:rPr>
          <w:t xml:space="preserve">Approach to the patient with pustular skin lesions &gt; DIFFERENTIAL DIAGNOSIS &gt; Infectious pustules &gt; Infectious folliculitis</w:t>
        </w:r>
      </w:hyperlink>
      <w:r w:rsidDel="00000000" w:rsidR="00000000" w:rsidRPr="00000000">
        <w:rPr>
          <w:rtl w:val="0"/>
        </w:rPr>
      </w:r>
    </w:p>
    <w:p w:rsidR="00000000" w:rsidDel="00000000" w:rsidP="00000000" w:rsidRDefault="00000000" w:rsidRPr="00000000" w14:paraId="00000094">
      <w:pPr>
        <w:numPr>
          <w:ilvl w:val="0"/>
          <w:numId w:val="4"/>
        </w:numPr>
        <w:shd w:fill="ffffff" w:val="clear"/>
        <w:spacing w:after="0" w:afterAutospacing="0" w:before="0" w:beforeAutospacing="0" w:lineRule="auto"/>
        <w:ind w:left="720" w:hanging="360"/>
      </w:pPr>
      <w:hyperlink r:id="rId122">
        <w:r w:rsidDel="00000000" w:rsidR="00000000" w:rsidRPr="00000000">
          <w:rPr>
            <w:color w:val="0074b9"/>
            <w:sz w:val="24"/>
            <w:szCs w:val="24"/>
            <w:rtl w:val="0"/>
          </w:rPr>
          <w:t xml:space="preserve">Infectious folliculitis &gt; ETIOLOGY AND CLINICAL FEATURES &gt; Bacterial folliculitis &gt; Staphylococcal folliculitis</w:t>
        </w:r>
      </w:hyperlink>
      <w:r w:rsidDel="00000000" w:rsidR="00000000" w:rsidRPr="00000000">
        <w:rPr>
          <w:rtl w:val="0"/>
        </w:rPr>
      </w:r>
    </w:p>
    <w:p w:rsidR="00000000" w:rsidDel="00000000" w:rsidP="00000000" w:rsidRDefault="00000000" w:rsidRPr="00000000" w14:paraId="00000095">
      <w:pPr>
        <w:numPr>
          <w:ilvl w:val="0"/>
          <w:numId w:val="4"/>
        </w:numPr>
        <w:shd w:fill="ffffff" w:val="clear"/>
        <w:spacing w:before="0" w:beforeAutospacing="0" w:lineRule="auto"/>
        <w:ind w:left="720" w:hanging="360"/>
      </w:pPr>
      <w:hyperlink r:id="rId123">
        <w:r w:rsidDel="00000000" w:rsidR="00000000" w:rsidRPr="00000000">
          <w:rPr>
            <w:color w:val="0074b9"/>
            <w:sz w:val="24"/>
            <w:szCs w:val="24"/>
            <w:rtl w:val="0"/>
          </w:rPr>
          <w:t xml:space="preserve">Friction blisters &gt; PREVENTION</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3661#H758405" TargetMode="External"/><Relationship Id="rId42" Type="http://schemas.openxmlformats.org/officeDocument/2006/relationships/hyperlink" Target="https://www.uptodate.com/contents/13661#H26143767" TargetMode="External"/><Relationship Id="rId41" Type="http://schemas.openxmlformats.org/officeDocument/2006/relationships/hyperlink" Target="https://www.uptodate.com/contents/13661#H26143753" TargetMode="External"/><Relationship Id="rId44" Type="http://schemas.openxmlformats.org/officeDocument/2006/relationships/hyperlink" Target="https://ai.uptodate.com/" TargetMode="External"/><Relationship Id="rId43" Type="http://schemas.openxmlformats.org/officeDocument/2006/relationships/hyperlink" Target="https://ai.uptodate.com/" TargetMode="External"/><Relationship Id="rId46" Type="http://schemas.openxmlformats.org/officeDocument/2006/relationships/hyperlink" Target="https://ai.uptodate.com/" TargetMode="External"/><Relationship Id="rId45" Type="http://schemas.openxmlformats.org/officeDocument/2006/relationships/hyperlink" Target="https://ai.uptodate.com/" TargetMode="External"/><Relationship Id="rId107" Type="http://schemas.openxmlformats.org/officeDocument/2006/relationships/hyperlink" Target="https://www.uptodate.com/contents/112564#H7794504" TargetMode="External"/><Relationship Id="rId106" Type="http://schemas.openxmlformats.org/officeDocument/2006/relationships/hyperlink" Target="https://www.uptodate.com/contents/103297#H1637671753" TargetMode="External"/><Relationship Id="rId105" Type="http://schemas.openxmlformats.org/officeDocument/2006/relationships/hyperlink" Target="https://www.uptodate.com/contents/112564#H7794504" TargetMode="External"/><Relationship Id="rId104" Type="http://schemas.openxmlformats.org/officeDocument/2006/relationships/hyperlink" Target="https://www.uptodate.com/contents/103297#H1637671753" TargetMode="External"/><Relationship Id="rId109" Type="http://schemas.openxmlformats.org/officeDocument/2006/relationships/hyperlink" Target="https://www.uptodate.com/contents/103297#H1637671753" TargetMode="External"/><Relationship Id="rId108" Type="http://schemas.openxmlformats.org/officeDocument/2006/relationships/hyperlink" Target="https://www.uptodate.com/contents/1733#H2446178458" TargetMode="External"/><Relationship Id="rId48" Type="http://schemas.openxmlformats.org/officeDocument/2006/relationships/hyperlink" Target="https://www.uptodate.com/contents/13661#H2536264" TargetMode="External"/><Relationship Id="rId47" Type="http://schemas.openxmlformats.org/officeDocument/2006/relationships/hyperlink" Target="https://ai.uptodate.com/" TargetMode="External"/><Relationship Id="rId49" Type="http://schemas.openxmlformats.org/officeDocument/2006/relationships/hyperlink" Target="https://www.uptodate.com/contents/13661#H758405" TargetMode="External"/><Relationship Id="rId103" Type="http://schemas.openxmlformats.org/officeDocument/2006/relationships/hyperlink" Target="https://www.uptodate.com/contents/1733#H2446178458" TargetMode="External"/><Relationship Id="rId102" Type="http://schemas.openxmlformats.org/officeDocument/2006/relationships/hyperlink" Target="https://www.uptodate.com/contents/1733#H2446178458" TargetMode="External"/><Relationship Id="rId101" Type="http://schemas.openxmlformats.org/officeDocument/2006/relationships/hyperlink" Target="https://www.uptodate.com/contents/103297#H1637671753" TargetMode="External"/><Relationship Id="rId100" Type="http://schemas.openxmlformats.org/officeDocument/2006/relationships/hyperlink" Target="https://www.uptodate.com/contents/103297#H1637671753" TargetMode="External"/><Relationship Id="rId31" Type="http://schemas.openxmlformats.org/officeDocument/2006/relationships/hyperlink" Target="https://www.uptodate.com/contents/13661#H2536264" TargetMode="External"/><Relationship Id="rId30" Type="http://schemas.openxmlformats.org/officeDocument/2006/relationships/hyperlink" Target="https://www.uptodate.com/contents/13661#H2536264" TargetMode="External"/><Relationship Id="rId33" Type="http://schemas.openxmlformats.org/officeDocument/2006/relationships/hyperlink" Target="https://www.uptodate.com/contents/13661#H758405" TargetMode="External"/><Relationship Id="rId32" Type="http://schemas.openxmlformats.org/officeDocument/2006/relationships/hyperlink" Target="https://www.uptodate.com/contents/13661#H2536264" TargetMode="External"/><Relationship Id="rId35" Type="http://schemas.openxmlformats.org/officeDocument/2006/relationships/hyperlink" Target="https://www.uptodate.com/contents/13661#H2536264" TargetMode="External"/><Relationship Id="rId34" Type="http://schemas.openxmlformats.org/officeDocument/2006/relationships/hyperlink" Target="https://www.uptodate.com/contents/13661#H2536264" TargetMode="External"/><Relationship Id="rId37" Type="http://schemas.openxmlformats.org/officeDocument/2006/relationships/hyperlink" Target="https://www.uptodate.com/contents/13661#H2536264" TargetMode="External"/><Relationship Id="rId36" Type="http://schemas.openxmlformats.org/officeDocument/2006/relationships/hyperlink" Target="https://www.uptodate.com/contents/13661#H758405" TargetMode="External"/><Relationship Id="rId39" Type="http://schemas.openxmlformats.org/officeDocument/2006/relationships/hyperlink" Target="https://www.uptodate.com/contents/13661#H2536264" TargetMode="External"/><Relationship Id="rId38" Type="http://schemas.openxmlformats.org/officeDocument/2006/relationships/hyperlink" Target="https://www.uptodate.com/contents/13661#H2536264" TargetMode="External"/><Relationship Id="rId20" Type="http://schemas.openxmlformats.org/officeDocument/2006/relationships/hyperlink" Target="https://ai.uptodate.com/" TargetMode="External"/><Relationship Id="rId22" Type="http://schemas.openxmlformats.org/officeDocument/2006/relationships/hyperlink" Target="https://www.uptodate.com/contents/121893#H3960670718" TargetMode="External"/><Relationship Id="rId21" Type="http://schemas.openxmlformats.org/officeDocument/2006/relationships/hyperlink" Target="https://www.uptodate.com/contents/7145#H21" TargetMode="External"/><Relationship Id="rId24" Type="http://schemas.openxmlformats.org/officeDocument/2006/relationships/hyperlink" Target="https://www.uptodate.com/contents/7145#H2126218" TargetMode="External"/><Relationship Id="rId23" Type="http://schemas.openxmlformats.org/officeDocument/2006/relationships/hyperlink" Target="https://www.uptodate.com/contents/7145#H3600043096" TargetMode="External"/><Relationship Id="rId26" Type="http://schemas.openxmlformats.org/officeDocument/2006/relationships/hyperlink" Target="https://www.uptodate.com/contents/13661#H2536264" TargetMode="External"/><Relationship Id="rId121" Type="http://schemas.openxmlformats.org/officeDocument/2006/relationships/hyperlink" Target="https://www.uptodate.com/contents/1733#H2446178458" TargetMode="External"/><Relationship Id="rId25" Type="http://schemas.openxmlformats.org/officeDocument/2006/relationships/hyperlink" Target="https://www.uptodate.com/contents/13661#H2536264" TargetMode="External"/><Relationship Id="rId120" Type="http://schemas.openxmlformats.org/officeDocument/2006/relationships/hyperlink" Target="https://ai.uptodate.com/" TargetMode="External"/><Relationship Id="rId28" Type="http://schemas.openxmlformats.org/officeDocument/2006/relationships/hyperlink" Target="https://www.uptodate.com/contents/13661#H2536264" TargetMode="External"/><Relationship Id="rId27" Type="http://schemas.openxmlformats.org/officeDocument/2006/relationships/hyperlink" Target="https://www.uptodate.com/contents/13661#H2536264" TargetMode="External"/><Relationship Id="rId29" Type="http://schemas.openxmlformats.org/officeDocument/2006/relationships/hyperlink" Target="https://www.uptodate.com/contents/13661#H2536264" TargetMode="External"/><Relationship Id="rId123" Type="http://schemas.openxmlformats.org/officeDocument/2006/relationships/hyperlink" Target="https://www.uptodate.com/contents/112564#H7794504" TargetMode="External"/><Relationship Id="rId122" Type="http://schemas.openxmlformats.org/officeDocument/2006/relationships/hyperlink" Target="https://www.uptodate.com/contents/103297#H1637671753" TargetMode="External"/><Relationship Id="rId95" Type="http://schemas.openxmlformats.org/officeDocument/2006/relationships/hyperlink" Target="https://www.uptodate.com/contents/4030#H300476" TargetMode="External"/><Relationship Id="rId94" Type="http://schemas.openxmlformats.org/officeDocument/2006/relationships/hyperlink" Target="https://www.uptodate.com/contents/4030#H2696183692" TargetMode="External"/><Relationship Id="rId97" Type="http://schemas.openxmlformats.org/officeDocument/2006/relationships/hyperlink" Target="https://www.uptodate.com/contents/13655#H80408890" TargetMode="External"/><Relationship Id="rId96" Type="http://schemas.openxmlformats.org/officeDocument/2006/relationships/hyperlink" Target="https://www.uptodate.com/contents/13670#H107526" TargetMode="External"/><Relationship Id="rId11" Type="http://schemas.openxmlformats.org/officeDocument/2006/relationships/hyperlink" Target="https://www.uptodate.com/contents/7145#H21" TargetMode="External"/><Relationship Id="rId99" Type="http://schemas.openxmlformats.org/officeDocument/2006/relationships/hyperlink" Target="https://www.uptodate.com/contents/1733#H2446178458" TargetMode="External"/><Relationship Id="rId10" Type="http://schemas.openxmlformats.org/officeDocument/2006/relationships/hyperlink" Target="https://www.uptodate.com/contents/7145#H21" TargetMode="External"/><Relationship Id="rId98" Type="http://schemas.openxmlformats.org/officeDocument/2006/relationships/hyperlink" Target="https://www.uptodate.com/contents/1733#H2446178458" TargetMode="External"/><Relationship Id="rId13" Type="http://schemas.openxmlformats.org/officeDocument/2006/relationships/hyperlink" Target="https://www.uptodate.com/contents/7145#H21" TargetMode="External"/><Relationship Id="rId12" Type="http://schemas.openxmlformats.org/officeDocument/2006/relationships/hyperlink" Target="https://www.uptodate.com/contents/121893#H3960670718" TargetMode="External"/><Relationship Id="rId91" Type="http://schemas.openxmlformats.org/officeDocument/2006/relationships/hyperlink" Target="https://www.uptodate.com/contents/1727#H12" TargetMode="External"/><Relationship Id="rId90" Type="http://schemas.openxmlformats.org/officeDocument/2006/relationships/hyperlink" Target="https://www.uptodate.com/contents/13661#H26143730" TargetMode="External"/><Relationship Id="rId93" Type="http://schemas.openxmlformats.org/officeDocument/2006/relationships/hyperlink" Target="https://www.uptodate.com/contents/4030#H2658711829" TargetMode="External"/><Relationship Id="rId92" Type="http://schemas.openxmlformats.org/officeDocument/2006/relationships/hyperlink" Target="https://www.uptodate.com/contents/1727#H11" TargetMode="External"/><Relationship Id="rId118" Type="http://schemas.openxmlformats.org/officeDocument/2006/relationships/hyperlink" Target="https://ai.uptodate.com/" TargetMode="External"/><Relationship Id="rId117" Type="http://schemas.openxmlformats.org/officeDocument/2006/relationships/hyperlink" Target="https://ai.uptodate.com/" TargetMode="External"/><Relationship Id="rId116" Type="http://schemas.openxmlformats.org/officeDocument/2006/relationships/hyperlink" Target="https://ai.uptodate.com/" TargetMode="External"/><Relationship Id="rId115" Type="http://schemas.openxmlformats.org/officeDocument/2006/relationships/hyperlink" Target="https://www.uptodate.com/contents/112564#H7794504" TargetMode="External"/><Relationship Id="rId119" Type="http://schemas.openxmlformats.org/officeDocument/2006/relationships/hyperlink" Target="https://ai.uptodate.com/" TargetMode="External"/><Relationship Id="rId15" Type="http://schemas.openxmlformats.org/officeDocument/2006/relationships/hyperlink" Target="https://www.uptodate.com/contents/7145#H2126218" TargetMode="External"/><Relationship Id="rId110" Type="http://schemas.openxmlformats.org/officeDocument/2006/relationships/hyperlink" Target="https://www.uptodate.com/contents/1733#H2446178458" TargetMode="External"/><Relationship Id="rId14" Type="http://schemas.openxmlformats.org/officeDocument/2006/relationships/hyperlink" Target="https://www.uptodate.com/contents/7145#H21" TargetMode="External"/><Relationship Id="rId17" Type="http://schemas.openxmlformats.org/officeDocument/2006/relationships/hyperlink" Target="https://ai.uptodate.com/" TargetMode="External"/><Relationship Id="rId16" Type="http://schemas.openxmlformats.org/officeDocument/2006/relationships/hyperlink" Target="https://ai.uptodate.com/" TargetMode="External"/><Relationship Id="rId19" Type="http://schemas.openxmlformats.org/officeDocument/2006/relationships/hyperlink" Target="https://ai.uptodate.com/" TargetMode="External"/><Relationship Id="rId114" Type="http://schemas.openxmlformats.org/officeDocument/2006/relationships/hyperlink" Target="https://www.uptodate.com/contents/1733#H2446178458" TargetMode="External"/><Relationship Id="rId18" Type="http://schemas.openxmlformats.org/officeDocument/2006/relationships/hyperlink" Target="https://ai.uptodate.com/" TargetMode="External"/><Relationship Id="rId113" Type="http://schemas.openxmlformats.org/officeDocument/2006/relationships/hyperlink" Target="https://www.uptodate.com/contents/103297#H1637671753" TargetMode="External"/><Relationship Id="rId112" Type="http://schemas.openxmlformats.org/officeDocument/2006/relationships/hyperlink" Target="https://www.uptodate.com/contents/1733#H2446178458" TargetMode="External"/><Relationship Id="rId111" Type="http://schemas.openxmlformats.org/officeDocument/2006/relationships/hyperlink" Target="https://www.uptodate.com/contents/103297#H1637671753" TargetMode="External"/><Relationship Id="rId84" Type="http://schemas.openxmlformats.org/officeDocument/2006/relationships/hyperlink" Target="https://ai.uptodate.com/" TargetMode="External"/><Relationship Id="rId83" Type="http://schemas.openxmlformats.org/officeDocument/2006/relationships/hyperlink" Target="https://www.uptodate.com/contents/13655#H80408890" TargetMode="External"/><Relationship Id="rId86" Type="http://schemas.openxmlformats.org/officeDocument/2006/relationships/hyperlink" Target="https://ai.uptodate.com/" TargetMode="External"/><Relationship Id="rId85" Type="http://schemas.openxmlformats.org/officeDocument/2006/relationships/hyperlink" Target="https://ai.uptodate.com/" TargetMode="External"/><Relationship Id="rId88" Type="http://schemas.openxmlformats.org/officeDocument/2006/relationships/hyperlink" Target="https://ai.uptodate.com/" TargetMode="External"/><Relationship Id="rId87" Type="http://schemas.openxmlformats.org/officeDocument/2006/relationships/hyperlink" Target="https://ai.uptodate.com/" TargetMode="External"/><Relationship Id="rId89" Type="http://schemas.openxmlformats.org/officeDocument/2006/relationships/hyperlink" Target="https://www.uptodate.com/contents/13655#H2215226255" TargetMode="External"/><Relationship Id="rId80" Type="http://schemas.openxmlformats.org/officeDocument/2006/relationships/hyperlink" Target="https://www.uptodate.com/contents/4030#H300476" TargetMode="External"/><Relationship Id="rId82" Type="http://schemas.openxmlformats.org/officeDocument/2006/relationships/hyperlink" Target="https://www.uptodate.com/contents/4030#H300476" TargetMode="External"/><Relationship Id="rId81" Type="http://schemas.openxmlformats.org/officeDocument/2006/relationships/hyperlink" Target="https://www.uptodate.com/contents/4030#H3004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ptodate.com/contents/7145#H3600043096" TargetMode="External"/><Relationship Id="rId5" Type="http://schemas.openxmlformats.org/officeDocument/2006/relationships/styles" Target="styles.xml"/><Relationship Id="rId6" Type="http://schemas.openxmlformats.org/officeDocument/2006/relationships/hyperlink" Target="https://www.uptodate.com/contents/7145#H21" TargetMode="External"/><Relationship Id="rId7" Type="http://schemas.openxmlformats.org/officeDocument/2006/relationships/hyperlink" Target="https://www.uptodate.com/contents/7145#H21" TargetMode="External"/><Relationship Id="rId8" Type="http://schemas.openxmlformats.org/officeDocument/2006/relationships/hyperlink" Target="https://www.uptodate.com/contents/121893#H3960670718" TargetMode="External"/><Relationship Id="rId73" Type="http://schemas.openxmlformats.org/officeDocument/2006/relationships/hyperlink" Target="https://www.uptodate.com/contents/4030#H300476" TargetMode="External"/><Relationship Id="rId72" Type="http://schemas.openxmlformats.org/officeDocument/2006/relationships/hyperlink" Target="https://www.uptodate.com/contents/4030#H2696183692" TargetMode="External"/><Relationship Id="rId75" Type="http://schemas.openxmlformats.org/officeDocument/2006/relationships/hyperlink" Target="https://www.uptodate.com/contents/13670#H107526" TargetMode="External"/><Relationship Id="rId74" Type="http://schemas.openxmlformats.org/officeDocument/2006/relationships/hyperlink" Target="https://www.uptodate.com/contents/4030#H300476" TargetMode="External"/><Relationship Id="rId77" Type="http://schemas.openxmlformats.org/officeDocument/2006/relationships/hyperlink" Target="https://www.uptodate.com/contents/13661#H26143730" TargetMode="External"/><Relationship Id="rId76" Type="http://schemas.openxmlformats.org/officeDocument/2006/relationships/hyperlink" Target="https://www.uptodate.com/contents/13655#H2215226255" TargetMode="External"/><Relationship Id="rId79" Type="http://schemas.openxmlformats.org/officeDocument/2006/relationships/hyperlink" Target="https://www.uptodate.com/contents/4030#H2696183692" TargetMode="External"/><Relationship Id="rId78" Type="http://schemas.openxmlformats.org/officeDocument/2006/relationships/hyperlink" Target="https://www.uptodate.com/contents/4030#H2658711829" TargetMode="External"/><Relationship Id="rId71" Type="http://schemas.openxmlformats.org/officeDocument/2006/relationships/hyperlink" Target="https://www.uptodate.com/contents/4030#H2658711829" TargetMode="External"/><Relationship Id="rId70" Type="http://schemas.openxmlformats.org/officeDocument/2006/relationships/hyperlink" Target="https://www.uptodate.com/contents/13670#H107526" TargetMode="External"/><Relationship Id="rId62" Type="http://schemas.openxmlformats.org/officeDocument/2006/relationships/hyperlink" Target="https://www.uptodate.com/contents/4030#H2658711829" TargetMode="External"/><Relationship Id="rId61" Type="http://schemas.openxmlformats.org/officeDocument/2006/relationships/hyperlink" Target="https://www.uptodate.com/contents/13661#H26143730" TargetMode="External"/><Relationship Id="rId64" Type="http://schemas.openxmlformats.org/officeDocument/2006/relationships/hyperlink" Target="https://www.uptodate.com/contents/4030#H300476" TargetMode="External"/><Relationship Id="rId63" Type="http://schemas.openxmlformats.org/officeDocument/2006/relationships/hyperlink" Target="https://www.uptodate.com/contents/4030#H2696183692" TargetMode="External"/><Relationship Id="rId66" Type="http://schemas.openxmlformats.org/officeDocument/2006/relationships/hyperlink" Target="https://www.uptodate.com/contents/4030#H300476" TargetMode="External"/><Relationship Id="rId65" Type="http://schemas.openxmlformats.org/officeDocument/2006/relationships/hyperlink" Target="https://www.uptodate.com/contents/13670#H107526" TargetMode="External"/><Relationship Id="rId68" Type="http://schemas.openxmlformats.org/officeDocument/2006/relationships/hyperlink" Target="https://www.uptodate.com/contents/13655#H2215226255" TargetMode="External"/><Relationship Id="rId67" Type="http://schemas.openxmlformats.org/officeDocument/2006/relationships/hyperlink" Target="https://www.uptodate.com/contents/13655#H80408890" TargetMode="External"/><Relationship Id="rId60" Type="http://schemas.openxmlformats.org/officeDocument/2006/relationships/hyperlink" Target="https://www.uptodate.com/contents/13655#H2215226255" TargetMode="External"/><Relationship Id="rId69" Type="http://schemas.openxmlformats.org/officeDocument/2006/relationships/hyperlink" Target="https://www.uptodate.com/contents/13661#H26143730" TargetMode="External"/><Relationship Id="rId51" Type="http://schemas.openxmlformats.org/officeDocument/2006/relationships/hyperlink" Target="https://www.uptodate.com/contents/13661#H26143767" TargetMode="External"/><Relationship Id="rId50" Type="http://schemas.openxmlformats.org/officeDocument/2006/relationships/hyperlink" Target="https://www.uptodate.com/contents/13661#H26143753" TargetMode="External"/><Relationship Id="rId53" Type="http://schemas.openxmlformats.org/officeDocument/2006/relationships/hyperlink" Target="https://www.uptodate.com/contents/13655#H2215226255" TargetMode="External"/><Relationship Id="rId52" Type="http://schemas.openxmlformats.org/officeDocument/2006/relationships/hyperlink" Target="https://www.uptodate.com/contents/13655#H2215226255" TargetMode="External"/><Relationship Id="rId55" Type="http://schemas.openxmlformats.org/officeDocument/2006/relationships/hyperlink" Target="https://www.uptodate.com/contents/1727#H12" TargetMode="External"/><Relationship Id="rId54" Type="http://schemas.openxmlformats.org/officeDocument/2006/relationships/hyperlink" Target="https://www.uptodate.com/contents/13661#H26143730" TargetMode="External"/><Relationship Id="rId57" Type="http://schemas.openxmlformats.org/officeDocument/2006/relationships/hyperlink" Target="https://www.uptodate.com/contents/4030#H2658711829" TargetMode="External"/><Relationship Id="rId56" Type="http://schemas.openxmlformats.org/officeDocument/2006/relationships/hyperlink" Target="https://www.uptodate.com/contents/1727#H11" TargetMode="External"/><Relationship Id="rId59" Type="http://schemas.openxmlformats.org/officeDocument/2006/relationships/hyperlink" Target="https://www.uptodate.com/contents/4030#H2696183692" TargetMode="External"/><Relationship Id="rId58" Type="http://schemas.openxmlformats.org/officeDocument/2006/relationships/hyperlink" Target="https://www.uptodate.com/contents/4030#H26587118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