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6d8187kpjj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treatment of a gout flare in a patient with chronic kidney disease (CKD). I am assuming the patient is an adult with established gout and CKD, but not a kidney transplant recipient. If the patient is on dialysis or has a kidney transplant, management may differ.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adults with a gout flare and CKD, </w:t>
      </w:r>
      <w:r w:rsidDel="00000000" w:rsidR="00000000" w:rsidRPr="00000000">
        <w:rPr>
          <w:b w:val="1"/>
          <w:bCs w:val="1"/>
          <w:color w:val="232323"/>
          <w:sz w:val="24"/>
          <w:szCs w:val="24"/>
          <w:rtl w:val="0"/>
        </w:rPr>
        <w:t xml:space="preserve">systemic or intraarticular glucocorticoids are preferred</w:t>
      </w:r>
      <w:r w:rsidDel="00000000" w:rsidR="00000000" w:rsidRPr="00000000">
        <w:rPr>
          <w:color w:val="232323"/>
          <w:sz w:val="24"/>
          <w:szCs w:val="24"/>
          <w:rtl w:val="0"/>
        </w:rPr>
        <w:t xml:space="preserv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Colchicine</w:t>
        </w:r>
      </w:hyperlink>
      <w:r w:rsidDel="00000000" w:rsidR="00000000" w:rsidRPr="00000000">
        <w:rPr>
          <w:color w:val="232323"/>
          <w:sz w:val="24"/>
          <w:szCs w:val="24"/>
          <w:rtl w:val="0"/>
        </w:rPr>
        <w:t xml:space="preserve"> may be considered if kidney function is not severely impaired and there are no contraindications, but dose adjustment is required. Nonsteroidal antiinflammatory drugs (NSAIDs) should generally be avoided in patients with moderate or severe CKD due to risk of worsening kidney function and other adverse effects. For patients with end-stage kidney disease or on dialysis, glucocorticoids remain the preferred option, and NSAIDs may be considered only in select cases with nephrology input. Interleukin-1 inhibitors (e.g.,</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anakinra</w:t>
        </w:r>
      </w:hyperlink>
      <w:r w:rsidDel="00000000" w:rsidR="00000000" w:rsidRPr="00000000">
        <w:rPr>
          <w:color w:val="232323"/>
          <w:sz w:val="24"/>
          <w:szCs w:val="24"/>
          <w:rtl w:val="0"/>
        </w:rPr>
        <w:t xml:space="preserve">) are alternatives when standard therapies are contraindicated</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hyperlink r:id="rId14">
        <w:r w:rsidDel="00000000" w:rsidR="00000000" w:rsidRPr="00000000">
          <w:rPr>
            <w:color w:val="0074b9"/>
            <w:sz w:val="24"/>
            <w:szCs w:val="24"/>
            <w:rtl w:val="0"/>
          </w:rPr>
          <w:t xml:space="preserve">[4]</w:t>
        </w:r>
      </w:hyperlink>
      <w:hyperlink r:id="rId15">
        <w:r w:rsidDel="00000000" w:rsidR="00000000" w:rsidRPr="00000000">
          <w:rPr>
            <w:color w:val="0074b9"/>
            <w:sz w:val="24"/>
            <w:szCs w:val="24"/>
            <w:rtl w:val="0"/>
          </w:rPr>
          <w:t xml:space="preserve">[5]</w:t>
        </w:r>
      </w:hyperlink>
      <w:hyperlink r:id="rId1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paan5ggmk7ey" w:id="1"/>
      <w:bookmarkEnd w:id="1"/>
      <w:r w:rsidDel="00000000" w:rsidR="00000000" w:rsidRPr="00000000">
        <w:rPr>
          <w:b w:val="1"/>
          <w:bCs w:val="1"/>
          <w:color w:val="232323"/>
          <w:sz w:val="27"/>
          <w:szCs w:val="27"/>
          <w:rtl w:val="0"/>
        </w:rPr>
        <w:t xml:space="preserve">Initial Treatment of Gout Flare in CKD</w:t>
      </w:r>
    </w:p>
    <w:p w:rsidR="00000000" w:rsidDel="00000000" w:rsidP="00000000" w:rsidRDefault="00000000" w:rsidRPr="00000000" w14:paraId="00000006">
      <w:pPr>
        <w:numPr>
          <w:ilvl w:val="0"/>
          <w:numId w:val="1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Preferred:</w:t>
      </w:r>
      <w:r w:rsidDel="00000000" w:rsidR="00000000" w:rsidRPr="00000000">
        <w:rPr>
          <w:color w:val="232323"/>
          <w:sz w:val="24"/>
          <w:szCs w:val="24"/>
          <w:rtl w:val="0"/>
        </w:rPr>
        <w:t xml:space="preserve"> Systemic or intraarticular glucocorticoids </w:t>
      </w:r>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[3]</w:t>
        </w:r>
      </w:hyperlink>
      <w:hyperlink r:id="rId19">
        <w:r w:rsidDel="00000000" w:rsidR="00000000" w:rsidRPr="00000000">
          <w:rPr>
            <w:color w:val="0074b9"/>
            <w:sz w:val="24"/>
            <w:szCs w:val="24"/>
            <w:rtl w:val="0"/>
          </w:rPr>
          <w:t xml:space="preserve">[5]</w:t>
        </w:r>
      </w:hyperlink>
      <w:hyperlink r:id="rId2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Alternative:</w:t>
      </w:r>
      <w:r w:rsidDel="00000000" w:rsidR="00000000" w:rsidRPr="00000000">
        <w:rPr>
          <w:color w:val="232323"/>
          <w:sz w:val="24"/>
          <w:szCs w:val="24"/>
          <w:rtl w:val="0"/>
        </w:rPr>
        <w:t xml:space="preserve"> </w:t>
      </w:r>
      <w:hyperlink r:id="rId21">
        <w:r w:rsidDel="00000000" w:rsidR="00000000" w:rsidRPr="00000000">
          <w:rPr>
            <w:color w:val="0074b9"/>
            <w:sz w:val="24"/>
            <w:szCs w:val="24"/>
            <w:rtl w:val="0"/>
          </w:rPr>
          <w:t xml:space="preserve">Colchicine</w:t>
        </w:r>
      </w:hyperlink>
      <w:r w:rsidDel="00000000" w:rsidR="00000000" w:rsidRPr="00000000">
        <w:rPr>
          <w:color w:val="232323"/>
          <w:sz w:val="24"/>
          <w:szCs w:val="24"/>
          <w:rtl w:val="0"/>
        </w:rPr>
        <w:t xml:space="preserve"> (with dose adjustment; avoid in advanced CKD or dialysis) </w:t>
      </w:r>
      <w:hyperlink r:id="rId22">
        <w:r w:rsidDel="00000000" w:rsidR="00000000" w:rsidRPr="00000000">
          <w:rPr>
            <w:color w:val="0074b9"/>
            <w:sz w:val="24"/>
            <w:szCs w:val="24"/>
            <w:rtl w:val="0"/>
          </w:rPr>
          <w:t xml:space="preserve">[2]</w:t>
        </w:r>
      </w:hyperlink>
      <w:hyperlink r:id="rId23">
        <w:r w:rsidDel="00000000" w:rsidR="00000000" w:rsidRPr="00000000">
          <w:rPr>
            <w:color w:val="0074b9"/>
            <w:sz w:val="24"/>
            <w:szCs w:val="24"/>
            <w:rtl w:val="0"/>
          </w:rPr>
          <w:t xml:space="preserve">[5]</w:t>
        </w:r>
      </w:hyperlink>
      <w:hyperlink r:id="rId2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Avoid:</w:t>
      </w:r>
      <w:r w:rsidDel="00000000" w:rsidR="00000000" w:rsidRPr="00000000">
        <w:rPr>
          <w:color w:val="232323"/>
          <w:sz w:val="24"/>
          <w:szCs w:val="24"/>
          <w:rtl w:val="0"/>
        </w:rPr>
        <w:t xml:space="preserve"> NSAIDs in moderate to severe CKD (eGFR &lt;60 mL/min) </w:t>
      </w:r>
      <w:hyperlink r:id="rId25">
        <w:r w:rsidDel="00000000" w:rsidR="00000000" w:rsidRPr="00000000">
          <w:rPr>
            <w:color w:val="0074b9"/>
            <w:sz w:val="24"/>
            <w:szCs w:val="24"/>
            <w:rtl w:val="0"/>
          </w:rPr>
          <w:t xml:space="preserve">[1]</w:t>
        </w:r>
      </w:hyperlink>
      <w:hyperlink r:id="rId26">
        <w:r w:rsidDel="00000000" w:rsidR="00000000" w:rsidRPr="00000000">
          <w:rPr>
            <w:color w:val="0074b9"/>
            <w:sz w:val="24"/>
            <w:szCs w:val="24"/>
            <w:rtl w:val="0"/>
          </w:rPr>
          <w:t xml:space="preserve">[4]</w:t>
        </w:r>
      </w:hyperlink>
      <w:hyperlink r:id="rId2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4"/>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Other options:</w:t>
      </w:r>
      <w:r w:rsidDel="00000000" w:rsidR="00000000" w:rsidRPr="00000000">
        <w:rPr>
          <w:color w:val="232323"/>
          <w:sz w:val="24"/>
          <w:szCs w:val="24"/>
          <w:rtl w:val="0"/>
        </w:rPr>
        <w:t xml:space="preserve"> </w:t>
      </w:r>
      <w:hyperlink r:id="rId28">
        <w:r w:rsidDel="00000000" w:rsidR="00000000" w:rsidRPr="00000000">
          <w:rPr>
            <w:color w:val="0074b9"/>
            <w:sz w:val="24"/>
            <w:szCs w:val="24"/>
            <w:rtl w:val="0"/>
          </w:rPr>
          <w:t xml:space="preserve">Anakinra</w:t>
        </w:r>
      </w:hyperlink>
      <w:r w:rsidDel="00000000" w:rsidR="00000000" w:rsidRPr="00000000">
        <w:rPr>
          <w:color w:val="232323"/>
          <w:sz w:val="24"/>
          <w:szCs w:val="24"/>
          <w:rtl w:val="0"/>
        </w:rPr>
        <w:t xml:space="preserve"> or other IL-1 inhibitors if standard therapies are contraindicated </w:t>
      </w:r>
      <w:hyperlink r:id="rId29">
        <w:r w:rsidDel="00000000" w:rsidR="00000000" w:rsidRPr="00000000">
          <w:rPr>
            <w:color w:val="0074b9"/>
            <w:sz w:val="24"/>
            <w:szCs w:val="24"/>
            <w:rtl w:val="0"/>
          </w:rPr>
          <w:t xml:space="preserve">[5]</w:t>
        </w:r>
      </w:hyperlink>
      <w:hyperlink r:id="rId3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14"/>
        </w:numPr>
        <w:shd w:fill="ffffff" w:val="clear"/>
        <w:spacing w:line="390" w:lineRule="auto"/>
        <w:ind w:left="720" w:hanging="360"/>
        <w:rPr>
          <w:sz w:val="24"/>
          <w:szCs w:val="24"/>
        </w:rPr>
      </w:pPr>
      <w:r w:rsidDel="00000000" w:rsidR="00000000" w:rsidRPr="00000000">
        <w:rPr>
          <w:color w:val="232323"/>
          <w:sz w:val="24"/>
          <w:szCs w:val="24"/>
          <w:rtl w:val="0"/>
        </w:rPr>
        <w:t xml:space="preserve">See the</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 initial management algorithm for gout flare in adults</w:t>
        </w:r>
      </w:hyperlink>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hd w:fill="ffffff" w:val="clear"/>
        <w:spacing w:after="40" w:before="460" w:line="346.66666666666663" w:lineRule="auto"/>
        <w:rPr>
          <w:b w:val="1"/>
          <w:bCs w:val="1"/>
          <w:color w:val="232323"/>
          <w:sz w:val="27"/>
          <w:szCs w:val="27"/>
        </w:rPr>
      </w:pPr>
      <w:bookmarkStart w:colFirst="0" w:colLast="0" w:name="_k1jauri71fqk" w:id="2"/>
      <w:bookmarkEnd w:id="2"/>
      <w:r w:rsidDel="00000000" w:rsidR="00000000" w:rsidRPr="00000000">
        <w:rPr>
          <w:b w:val="1"/>
          <w:bCs w:val="1"/>
          <w:color w:val="232323"/>
          <w:sz w:val="27"/>
          <w:szCs w:val="27"/>
          <w:rtl w:val="0"/>
        </w:rPr>
        <w:t xml:space="preserve">Key Considerations</w:t>
      </w:r>
    </w:p>
    <w:p w:rsidR="00000000" w:rsidDel="00000000" w:rsidP="00000000" w:rsidRDefault="00000000" w:rsidRPr="00000000" w14:paraId="0000000C">
      <w:pPr>
        <w:numPr>
          <w:ilvl w:val="0"/>
          <w:numId w:val="1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Exclude septic arthritis before starting treatment, especially in immunocompromised or atypical presentations </w:t>
      </w:r>
      <w:hyperlink r:id="rId3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Initiate therapy as soon as possible after symptom onset for best outcomes </w:t>
      </w:r>
      <w:hyperlink r:id="rId36">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Continue any ongoing urate-lowering therapy during the flare; do not interrupt </w:t>
      </w:r>
      <w:hyperlink r:id="rId37">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Supportive measures (e.g., ice, rest, immobilization) may help with symptom control </w:t>
      </w:r>
      <w:hyperlink r:id="rId38">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ms0oodcfew9i" w:id="3"/>
      <w:bookmarkEnd w:id="3"/>
      <w:r w:rsidDel="00000000" w:rsidR="00000000" w:rsidRPr="00000000">
        <w:rPr>
          <w:b w:val="1"/>
          <w:bCs w:val="1"/>
          <w:color w:val="232323"/>
          <w:sz w:val="27"/>
          <w:szCs w:val="27"/>
          <w:rtl w:val="0"/>
        </w:rPr>
        <w:t xml:space="preserve">Special Populations</w:t>
      </w:r>
    </w:p>
    <w:p w:rsidR="00000000" w:rsidDel="00000000" w:rsidP="00000000" w:rsidRDefault="00000000" w:rsidRPr="00000000" w14:paraId="00000011">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on dialysis, avoid colchicine and NSAIDs; use glucocorticoids or IL-1 inhibitors </w:t>
      </w:r>
      <w:hyperlink r:id="rId3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kidney transplant recipients, management is similar but requires careful consideration of drug interactions and comorbidities; consult transplant team if needed </w:t>
      </w:r>
      <w:hyperlink r:id="rId40">
        <w:r w:rsidDel="00000000" w:rsidR="00000000" w:rsidRPr="00000000">
          <w:rPr>
            <w:color w:val="0074b9"/>
            <w:sz w:val="24"/>
            <w:szCs w:val="24"/>
            <w:rtl w:val="0"/>
          </w:rPr>
          <w:t xml:space="preserve">[13]</w:t>
        </w:r>
      </w:hyperlink>
      <w:hyperlink r:id="rId41">
        <w:r w:rsidDel="00000000" w:rsidR="00000000" w:rsidRPr="00000000">
          <w:rPr>
            <w:color w:val="0074b9"/>
            <w:sz w:val="24"/>
            <w:szCs w:val="24"/>
            <w:rtl w:val="0"/>
          </w:rPr>
          <w:t xml:space="preserve">[14]</w:t>
        </w:r>
      </w:hyperlink>
      <w:hyperlink r:id="rId42">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vvnof9ctu4in" w:id="4"/>
      <w:bookmarkEnd w:id="4"/>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14">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for adverse effects of glucocorticoids, especially in patients with diabetes, hypertension, or infection risk </w:t>
      </w:r>
      <w:hyperlink r:id="rId43">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partial or no response after three days, reassess diagnosis and consider switching or combining therapies </w:t>
      </w:r>
      <w:hyperlink r:id="rId44">
        <w:r w:rsidDel="00000000" w:rsidR="00000000" w:rsidRPr="00000000">
          <w:rPr>
            <w:color w:val="0074b9"/>
            <w:sz w:val="24"/>
            <w:szCs w:val="24"/>
            <w:rtl w:val="0"/>
          </w:rPr>
          <w:t xml:space="preserve">[17]</w:t>
        </w:r>
      </w:hyperlink>
      <w:hyperlink r:id="rId45">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cbxdoe1pieg7" w:id="5"/>
      <w:bookmarkEnd w:id="5"/>
      <w:r w:rsidDel="00000000" w:rsidR="00000000" w:rsidRPr="00000000">
        <w:rPr>
          <w:b w:val="1"/>
          <w:bCs w:val="1"/>
          <w:color w:val="232323"/>
          <w:sz w:val="27"/>
          <w:szCs w:val="27"/>
          <w:rtl w:val="0"/>
        </w:rPr>
        <w:t xml:space="preserve">Key Points</w:t>
      </w:r>
    </w:p>
    <w:p w:rsidR="00000000" w:rsidDel="00000000" w:rsidP="00000000" w:rsidRDefault="00000000" w:rsidRPr="00000000" w14:paraId="00000017">
      <w:pPr>
        <w:numPr>
          <w:ilvl w:val="0"/>
          <w:numId w:val="1"/>
        </w:numPr>
        <w:shd w:fill="ffffff" w:val="clear"/>
        <w:spacing w:after="0" w:afterAutospacing="0" w:before="22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Systemic or intraarticular glucocorticoids are preferred for gout flares in CKD.</w:t>
      </w:r>
    </w:p>
    <w:p w:rsidR="00000000" w:rsidDel="00000000" w:rsidP="00000000" w:rsidRDefault="00000000" w:rsidRPr="00000000" w14:paraId="00000018">
      <w:pPr>
        <w:numPr>
          <w:ilvl w:val="0"/>
          <w:numId w:val="1"/>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Avoid NSAIDs in moderate to severe CKD.</w:t>
      </w:r>
    </w:p>
    <w:p w:rsidR="00000000" w:rsidDel="00000000" w:rsidP="00000000" w:rsidRDefault="00000000" w:rsidRPr="00000000" w14:paraId="00000019">
      <w:pPr>
        <w:numPr>
          <w:ilvl w:val="0"/>
          <w:numId w:val="1"/>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Colchicine may be used with dose adjustment if kidney function is not severely impaired.</w:t>
      </w:r>
    </w:p>
    <w:p w:rsidR="00000000" w:rsidDel="00000000" w:rsidP="00000000" w:rsidRDefault="00000000" w:rsidRPr="00000000" w14:paraId="0000001A">
      <w:pPr>
        <w:numPr>
          <w:ilvl w:val="0"/>
          <w:numId w:val="1"/>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Exclude infection before starting antiinflammatory therapy.</w:t>
      </w:r>
    </w:p>
    <w:p w:rsidR="00000000" w:rsidDel="00000000" w:rsidP="00000000" w:rsidRDefault="00000000" w:rsidRPr="00000000" w14:paraId="0000001B">
      <w:pPr>
        <w:numPr>
          <w:ilvl w:val="0"/>
          <w:numId w:val="1"/>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Continue urate-lowering therapy during flares.</w:t>
      </w:r>
    </w:p>
    <w:p w:rsidR="00000000" w:rsidDel="00000000" w:rsidP="00000000" w:rsidRDefault="00000000" w:rsidRPr="00000000" w14:paraId="0000001C">
      <w:pPr>
        <w:numPr>
          <w:ilvl w:val="0"/>
          <w:numId w:val="1"/>
        </w:numPr>
        <w:shd w:fill="ffffff" w:val="clear"/>
        <w:spacing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Consult nephrology or rheumatology for complex cases.</w:t>
      </w:r>
    </w:p>
    <w:p w:rsidR="00000000" w:rsidDel="00000000" w:rsidP="00000000" w:rsidRDefault="00000000" w:rsidRPr="00000000" w14:paraId="0000001D">
      <w:pPr>
        <w:pStyle w:val="Heading3"/>
        <w:keepNext w:val="0"/>
        <w:keepLines w:val="0"/>
        <w:shd w:fill="ffffff" w:val="clear"/>
        <w:spacing w:after="40" w:before="460" w:line="346.66666666666663" w:lineRule="auto"/>
        <w:rPr>
          <w:b w:val="1"/>
          <w:bCs w:val="1"/>
          <w:color w:val="232323"/>
          <w:sz w:val="27"/>
          <w:szCs w:val="27"/>
        </w:rPr>
      </w:pPr>
      <w:bookmarkStart w:colFirst="0" w:colLast="0" w:name="_4zcr4kt2jcal"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F">
      <w:pPr>
        <w:numPr>
          <w:ilvl w:val="0"/>
          <w:numId w:val="5"/>
        </w:numPr>
        <w:shd w:fill="ffffff" w:val="clear"/>
        <w:spacing w:after="0" w:afterAutospacing="0" w:before="220" w:line="390" w:lineRule="auto"/>
        <w:ind w:left="720" w:hanging="360"/>
      </w:pPr>
      <w:hyperlink r:id="rId46">
        <w:r w:rsidDel="00000000" w:rsidR="00000000" w:rsidRPr="00000000">
          <w:rPr>
            <w:color w:val="0074b9"/>
            <w:sz w:val="24"/>
            <w:szCs w:val="24"/>
            <w:rtl w:val="0"/>
          </w:rPr>
          <w:t xml:space="preserve">What if the patient is on dialysis?</w:t>
        </w:r>
      </w:hyperlink>
      <w:r w:rsidDel="00000000" w:rsidR="00000000" w:rsidRPr="00000000">
        <w:rPr>
          <w:rtl w:val="0"/>
        </w:rPr>
      </w:r>
    </w:p>
    <w:p w:rsidR="00000000" w:rsidDel="00000000" w:rsidP="00000000" w:rsidRDefault="00000000" w:rsidRPr="00000000" w14:paraId="00000020">
      <w:pPr>
        <w:numPr>
          <w:ilvl w:val="0"/>
          <w:numId w:val="5"/>
        </w:numPr>
        <w:shd w:fill="ffffff" w:val="clear"/>
        <w:spacing w:after="0" w:afterAutospacing="0" w:before="0" w:beforeAutospacing="0" w:line="390" w:lineRule="auto"/>
        <w:ind w:left="720" w:hanging="360"/>
      </w:pPr>
      <w:hyperlink r:id="rId47">
        <w:r w:rsidDel="00000000" w:rsidR="00000000" w:rsidRPr="00000000">
          <w:rPr>
            <w:color w:val="0074b9"/>
            <w:sz w:val="24"/>
            <w:szCs w:val="24"/>
            <w:rtl w:val="0"/>
          </w:rPr>
          <w:t xml:space="preserve">What if the patient is a kidney transplant recipient?</w:t>
        </w:r>
      </w:hyperlink>
      <w:r w:rsidDel="00000000" w:rsidR="00000000" w:rsidRPr="00000000">
        <w:rPr>
          <w:rtl w:val="0"/>
        </w:rPr>
      </w:r>
    </w:p>
    <w:p w:rsidR="00000000" w:rsidDel="00000000" w:rsidP="00000000" w:rsidRDefault="00000000" w:rsidRPr="00000000" w14:paraId="00000021">
      <w:pPr>
        <w:numPr>
          <w:ilvl w:val="0"/>
          <w:numId w:val="5"/>
        </w:numPr>
        <w:shd w:fill="ffffff" w:val="clear"/>
        <w:spacing w:after="0" w:afterAutospacing="0" w:before="0" w:beforeAutospacing="0" w:line="390" w:lineRule="auto"/>
        <w:ind w:left="720" w:hanging="360"/>
      </w:pPr>
      <w:hyperlink r:id="rId48">
        <w:r w:rsidDel="00000000" w:rsidR="00000000" w:rsidRPr="00000000">
          <w:rPr>
            <w:color w:val="0074b9"/>
            <w:sz w:val="24"/>
            <w:szCs w:val="24"/>
            <w:rtl w:val="0"/>
          </w:rPr>
          <w:t xml:space="preserve">What if the patient cannot tolerate glucocorticoids?</w:t>
        </w:r>
      </w:hyperlink>
      <w:r w:rsidDel="00000000" w:rsidR="00000000" w:rsidRPr="00000000">
        <w:rPr>
          <w:rtl w:val="0"/>
        </w:rPr>
      </w:r>
    </w:p>
    <w:p w:rsidR="00000000" w:rsidDel="00000000" w:rsidP="00000000" w:rsidRDefault="00000000" w:rsidRPr="00000000" w14:paraId="00000022">
      <w:pPr>
        <w:numPr>
          <w:ilvl w:val="0"/>
          <w:numId w:val="5"/>
        </w:numPr>
        <w:shd w:fill="ffffff" w:val="clear"/>
        <w:spacing w:after="0" w:afterAutospacing="0" w:before="0" w:beforeAutospacing="0" w:line="390" w:lineRule="auto"/>
        <w:ind w:left="720" w:hanging="360"/>
      </w:pPr>
      <w:hyperlink r:id="rId49">
        <w:r w:rsidDel="00000000" w:rsidR="00000000" w:rsidRPr="00000000">
          <w:rPr>
            <w:color w:val="0074b9"/>
            <w:sz w:val="24"/>
            <w:szCs w:val="24"/>
            <w:rtl w:val="0"/>
          </w:rPr>
          <w:t xml:space="preserve">What if the patient has contraindications to colchicine?</w:t>
        </w:r>
      </w:hyperlink>
      <w:r w:rsidDel="00000000" w:rsidR="00000000" w:rsidRPr="00000000">
        <w:rPr>
          <w:rtl w:val="0"/>
        </w:rPr>
      </w:r>
    </w:p>
    <w:p w:rsidR="00000000" w:rsidDel="00000000" w:rsidP="00000000" w:rsidRDefault="00000000" w:rsidRPr="00000000" w14:paraId="00000023">
      <w:pPr>
        <w:numPr>
          <w:ilvl w:val="0"/>
          <w:numId w:val="5"/>
        </w:numPr>
        <w:shd w:fill="ffffff" w:val="clear"/>
        <w:spacing w:before="0" w:beforeAutospacing="0" w:line="390" w:lineRule="auto"/>
        <w:ind w:left="720" w:hanging="360"/>
      </w:pPr>
      <w:hyperlink r:id="rId50">
        <w:r w:rsidDel="00000000" w:rsidR="00000000" w:rsidRPr="00000000">
          <w:rPr>
            <w:color w:val="0074b9"/>
            <w:sz w:val="24"/>
            <w:szCs w:val="24"/>
            <w:rtl w:val="0"/>
          </w:rPr>
          <w:t xml:space="preserve">What if the patient has a refractory or resistant gout flare?</w:t>
        </w:r>
      </w:hyperlink>
      <w:r w:rsidDel="00000000" w:rsidR="00000000" w:rsidRPr="00000000">
        <w:rPr>
          <w:rtl w:val="0"/>
        </w:rPr>
      </w:r>
    </w:p>
    <w:p w:rsidR="00000000" w:rsidDel="00000000" w:rsidP="00000000" w:rsidRDefault="00000000" w:rsidRPr="00000000" w14:paraId="00000024">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special population.</w:t>
      </w:r>
    </w:p>
    <w:p w:rsidR="00000000" w:rsidDel="00000000" w:rsidP="00000000" w:rsidRDefault="00000000" w:rsidRPr="00000000" w14:paraId="00000025">
      <w:pPr>
        <w:pStyle w:val="Heading3"/>
        <w:keepNext w:val="0"/>
        <w:keepLines w:val="0"/>
        <w:shd w:fill="ffffff" w:val="clear"/>
        <w:spacing w:after="40" w:before="460" w:line="346.66666666666663" w:lineRule="auto"/>
        <w:rPr>
          <w:b w:val="1"/>
          <w:bCs w:val="1"/>
          <w:color w:val="232323"/>
          <w:sz w:val="27"/>
          <w:szCs w:val="27"/>
        </w:rPr>
      </w:pPr>
      <w:bookmarkStart w:colFirst="0" w:colLast="0" w:name="_x5g3ul4x81xc"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6">
      <w:pPr>
        <w:numPr>
          <w:ilvl w:val="0"/>
          <w:numId w:val="11"/>
        </w:numPr>
        <w:shd w:fill="ffffff" w:val="clear"/>
        <w:spacing w:after="0" w:afterAutospacing="0" w:before="240" w:lineRule="auto"/>
        <w:ind w:left="720" w:hanging="360"/>
      </w:pPr>
      <w:hyperlink r:id="rId51">
        <w:r w:rsidDel="00000000" w:rsidR="00000000" w:rsidRPr="00000000">
          <w:rPr>
            <w:color w:val="0074b9"/>
            <w:sz w:val="24"/>
            <w:szCs w:val="24"/>
            <w:rtl w:val="0"/>
          </w:rPr>
          <w:t xml:space="preserve">Gout: Pharmacologic urate-lowering therapy and treatment of tophi &gt; MANAGEMENT OF GOUT IN ADVANCED CHRONIC KIDNEY DISEASE</w:t>
        </w:r>
      </w:hyperlink>
      <w:r w:rsidDel="00000000" w:rsidR="00000000" w:rsidRPr="00000000">
        <w:rPr>
          <w:rtl w:val="0"/>
        </w:rPr>
      </w:r>
    </w:p>
    <w:p w:rsidR="00000000" w:rsidDel="00000000" w:rsidP="00000000" w:rsidRDefault="00000000" w:rsidRPr="00000000" w14:paraId="00000027">
      <w:pPr>
        <w:numPr>
          <w:ilvl w:val="0"/>
          <w:numId w:val="11"/>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Gout: Pharmacologic urate-lowering therapy and treatment of tophi &gt; MANAGEMENT OF GOUT IN ADVANCED CHRONIC KIDNEY DISEASE &gt; Prophylactic therapy</w:t>
        </w:r>
      </w:hyperlink>
      <w:r w:rsidDel="00000000" w:rsidR="00000000" w:rsidRPr="00000000">
        <w:rPr>
          <w:rtl w:val="0"/>
        </w:rPr>
      </w:r>
    </w:p>
    <w:p w:rsidR="00000000" w:rsidDel="00000000" w:rsidP="00000000" w:rsidRDefault="00000000" w:rsidRPr="00000000" w14:paraId="00000028">
      <w:pPr>
        <w:numPr>
          <w:ilvl w:val="0"/>
          <w:numId w:val="11"/>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Gout: Treatment of flares &gt; INITIAL THERAPY &gt; Selection of agent</w:t>
        </w:r>
      </w:hyperlink>
      <w:r w:rsidDel="00000000" w:rsidR="00000000" w:rsidRPr="00000000">
        <w:rPr>
          <w:rtl w:val="0"/>
        </w:rPr>
      </w:r>
    </w:p>
    <w:p w:rsidR="00000000" w:rsidDel="00000000" w:rsidP="00000000" w:rsidRDefault="00000000" w:rsidRPr="00000000" w14:paraId="00000029">
      <w:pPr>
        <w:numPr>
          <w:ilvl w:val="0"/>
          <w:numId w:val="11"/>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Gout: Treatment of flares &gt; INITIAL THERAPY &gt; Dosing, duration, and efficacy of therapies &gt; Nonsteroidal antiinflammatory drugs</w:t>
        </w:r>
      </w:hyperlink>
      <w:r w:rsidDel="00000000" w:rsidR="00000000" w:rsidRPr="00000000">
        <w:rPr>
          <w:rtl w:val="0"/>
        </w:rPr>
      </w:r>
    </w:p>
    <w:p w:rsidR="00000000" w:rsidDel="00000000" w:rsidP="00000000" w:rsidRDefault="00000000" w:rsidRPr="00000000" w14:paraId="0000002A">
      <w:pPr>
        <w:numPr>
          <w:ilvl w:val="0"/>
          <w:numId w:val="11"/>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Gout: Treatment of flares &gt; SPECIAL PATIENT POPULATIONS &gt; End-stage kidney disease and transplantation</w:t>
        </w:r>
      </w:hyperlink>
      <w:r w:rsidDel="00000000" w:rsidR="00000000" w:rsidRPr="00000000">
        <w:rPr>
          <w:rtl w:val="0"/>
        </w:rPr>
      </w:r>
    </w:p>
    <w:p w:rsidR="00000000" w:rsidDel="00000000" w:rsidP="00000000" w:rsidRDefault="00000000" w:rsidRPr="00000000" w14:paraId="0000002B">
      <w:pPr>
        <w:numPr>
          <w:ilvl w:val="0"/>
          <w:numId w:val="11"/>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Gout: Treatment of flares &gt; SUMMARY AND RECOMMENDATIONS</w:t>
        </w:r>
      </w:hyperlink>
      <w:r w:rsidDel="00000000" w:rsidR="00000000" w:rsidRPr="00000000">
        <w:rPr>
          <w:rtl w:val="0"/>
        </w:rPr>
      </w:r>
    </w:p>
    <w:p w:rsidR="00000000" w:rsidDel="00000000" w:rsidP="00000000" w:rsidRDefault="00000000" w:rsidRPr="00000000" w14:paraId="0000002C">
      <w:pPr>
        <w:numPr>
          <w:ilvl w:val="0"/>
          <w:numId w:val="11"/>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Gout: Treatment of flares &gt; INITIAL THERAPY &gt; Dosing, duration, and efficacy of therapies &gt; Colchicine</w:t>
        </w:r>
      </w:hyperlink>
      <w:r w:rsidDel="00000000" w:rsidR="00000000" w:rsidRPr="00000000">
        <w:rPr>
          <w:rtl w:val="0"/>
        </w:rPr>
      </w:r>
    </w:p>
    <w:p w:rsidR="00000000" w:rsidDel="00000000" w:rsidP="00000000" w:rsidRDefault="00000000" w:rsidRPr="00000000" w14:paraId="0000002D">
      <w:pPr>
        <w:numPr>
          <w:ilvl w:val="0"/>
          <w:numId w:val="11"/>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Gout: Treatment of flares &gt; INITIAL THERAPY &gt; Dosing, duration, and efficacy of therapies &gt; Interleukin 1 blockade</w:t>
        </w:r>
      </w:hyperlink>
      <w:r w:rsidDel="00000000" w:rsidR="00000000" w:rsidRPr="00000000">
        <w:rPr>
          <w:rtl w:val="0"/>
        </w:rPr>
      </w:r>
    </w:p>
    <w:p w:rsidR="00000000" w:rsidDel="00000000" w:rsidP="00000000" w:rsidRDefault="00000000" w:rsidRPr="00000000" w14:paraId="0000002E">
      <w:pPr>
        <w:numPr>
          <w:ilvl w:val="0"/>
          <w:numId w:val="11"/>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Gout: Treatment of flares &gt; PRETREATMENT CONSIDERATIONS &gt; Exclude alternate diagnoses</w:t>
        </w:r>
      </w:hyperlink>
      <w:r w:rsidDel="00000000" w:rsidR="00000000" w:rsidRPr="00000000">
        <w:rPr>
          <w:rtl w:val="0"/>
        </w:rPr>
      </w:r>
    </w:p>
    <w:p w:rsidR="00000000" w:rsidDel="00000000" w:rsidP="00000000" w:rsidRDefault="00000000" w:rsidRPr="00000000" w14:paraId="0000002F">
      <w:pPr>
        <w:numPr>
          <w:ilvl w:val="0"/>
          <w:numId w:val="11"/>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Gout: Treatment of flares &gt; PRETREATMENT CONSIDERATIONS &gt; Initiate therapy quickly</w:t>
        </w:r>
      </w:hyperlink>
      <w:r w:rsidDel="00000000" w:rsidR="00000000" w:rsidRPr="00000000">
        <w:rPr>
          <w:rtl w:val="0"/>
        </w:rPr>
      </w:r>
    </w:p>
    <w:p w:rsidR="00000000" w:rsidDel="00000000" w:rsidP="00000000" w:rsidRDefault="00000000" w:rsidRPr="00000000" w14:paraId="00000030">
      <w:pPr>
        <w:numPr>
          <w:ilvl w:val="0"/>
          <w:numId w:val="11"/>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Gout: Treatment of flares &gt; PRETREATMENT CONSIDERATIONS &gt; Continue or initiate chronic therapies for gout</w:t>
        </w:r>
      </w:hyperlink>
      <w:r w:rsidDel="00000000" w:rsidR="00000000" w:rsidRPr="00000000">
        <w:rPr>
          <w:rtl w:val="0"/>
        </w:rPr>
      </w:r>
    </w:p>
    <w:p w:rsidR="00000000" w:rsidDel="00000000" w:rsidP="00000000" w:rsidRDefault="00000000" w:rsidRPr="00000000" w14:paraId="00000031">
      <w:pPr>
        <w:numPr>
          <w:ilvl w:val="0"/>
          <w:numId w:val="11"/>
        </w:numPr>
        <w:shd w:fill="ffffff" w:val="clear"/>
        <w:spacing w:after="0" w:afterAutospacing="0" w:before="0" w:beforeAutospacing="0" w:lineRule="auto"/>
        <w:ind w:left="720" w:hanging="360"/>
      </w:pPr>
      <w:hyperlink r:id="rId62">
        <w:r w:rsidDel="00000000" w:rsidR="00000000" w:rsidRPr="00000000">
          <w:rPr>
            <w:color w:val="0074b9"/>
            <w:sz w:val="24"/>
            <w:szCs w:val="24"/>
            <w:rtl w:val="0"/>
          </w:rPr>
          <w:t xml:space="preserve">Gout: Treatment of flares &gt; INITIAL THERAPY &gt; Supportive measures for all patients</w:t>
        </w:r>
      </w:hyperlink>
      <w:r w:rsidDel="00000000" w:rsidR="00000000" w:rsidRPr="00000000">
        <w:rPr>
          <w:rtl w:val="0"/>
        </w:rPr>
      </w:r>
    </w:p>
    <w:p w:rsidR="00000000" w:rsidDel="00000000" w:rsidP="00000000" w:rsidRDefault="00000000" w:rsidRPr="00000000" w14:paraId="00000032">
      <w:pPr>
        <w:numPr>
          <w:ilvl w:val="0"/>
          <w:numId w:val="11"/>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Hyperuricemia and gout in kidney transplant recipients &gt; TREATMENT OF GOUT FLARES</w:t>
        </w:r>
      </w:hyperlink>
      <w:r w:rsidDel="00000000" w:rsidR="00000000" w:rsidRPr="00000000">
        <w:rPr>
          <w:rtl w:val="0"/>
        </w:rPr>
      </w:r>
    </w:p>
    <w:p w:rsidR="00000000" w:rsidDel="00000000" w:rsidP="00000000" w:rsidRDefault="00000000" w:rsidRPr="00000000" w14:paraId="00000033">
      <w:pPr>
        <w:numPr>
          <w:ilvl w:val="0"/>
          <w:numId w:val="11"/>
        </w:numPr>
        <w:shd w:fill="ffffff" w:val="clear"/>
        <w:spacing w:after="0" w:afterAutospacing="0" w:before="0" w:beforeAutospacing="0" w:lineRule="auto"/>
        <w:ind w:left="720" w:hanging="360"/>
      </w:pPr>
      <w:hyperlink r:id="rId64">
        <w:r w:rsidDel="00000000" w:rsidR="00000000" w:rsidRPr="00000000">
          <w:rPr>
            <w:color w:val="0074b9"/>
            <w:sz w:val="24"/>
            <w:szCs w:val="24"/>
            <w:rtl w:val="0"/>
          </w:rPr>
          <w:t xml:space="preserve">Hyperuricemia and gout in kidney transplant recipients &gt; TREATMENT OF GOUT FLARES &gt; Selection of initial antiinflammatory therapy</w:t>
        </w:r>
      </w:hyperlink>
      <w:r w:rsidDel="00000000" w:rsidR="00000000" w:rsidRPr="00000000">
        <w:rPr>
          <w:rtl w:val="0"/>
        </w:rPr>
      </w:r>
    </w:p>
    <w:p w:rsidR="00000000" w:rsidDel="00000000" w:rsidP="00000000" w:rsidRDefault="00000000" w:rsidRPr="00000000" w14:paraId="00000034">
      <w:pPr>
        <w:numPr>
          <w:ilvl w:val="0"/>
          <w:numId w:val="11"/>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Hyperuricemia and gout in kidney transplant recipients &gt; SUMMARY AND RECOMMENDATIONS</w:t>
        </w:r>
      </w:hyperlink>
      <w:r w:rsidDel="00000000" w:rsidR="00000000" w:rsidRPr="00000000">
        <w:rPr>
          <w:rtl w:val="0"/>
        </w:rPr>
      </w:r>
    </w:p>
    <w:p w:rsidR="00000000" w:rsidDel="00000000" w:rsidP="00000000" w:rsidRDefault="00000000" w:rsidRPr="00000000" w14:paraId="00000035">
      <w:pPr>
        <w:numPr>
          <w:ilvl w:val="0"/>
          <w:numId w:val="11"/>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Gout: Treatment of flares &gt; INITIAL THERAPY &gt; Dosing, duration, and efficacy of therapies &gt; Glucocorticoids &gt; Systemic glucocorticoids</w:t>
        </w:r>
      </w:hyperlink>
      <w:r w:rsidDel="00000000" w:rsidR="00000000" w:rsidRPr="00000000">
        <w:rPr>
          <w:rtl w:val="0"/>
        </w:rPr>
      </w:r>
    </w:p>
    <w:p w:rsidR="00000000" w:rsidDel="00000000" w:rsidP="00000000" w:rsidRDefault="00000000" w:rsidRPr="00000000" w14:paraId="00000036">
      <w:pPr>
        <w:numPr>
          <w:ilvl w:val="0"/>
          <w:numId w:val="11"/>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Gout: Treatment of flares &gt; RESISTANT OR REFRACTORY DISEASE &gt; Reassess the diagnosis</w:t>
        </w:r>
      </w:hyperlink>
      <w:r w:rsidDel="00000000" w:rsidR="00000000" w:rsidRPr="00000000">
        <w:rPr>
          <w:rtl w:val="0"/>
        </w:rPr>
      </w:r>
    </w:p>
    <w:p w:rsidR="00000000" w:rsidDel="00000000" w:rsidP="00000000" w:rsidRDefault="00000000" w:rsidRPr="00000000" w14:paraId="00000037">
      <w:pPr>
        <w:numPr>
          <w:ilvl w:val="0"/>
          <w:numId w:val="11"/>
        </w:numPr>
        <w:shd w:fill="ffffff" w:val="clear"/>
        <w:spacing w:before="0" w:beforeAutospacing="0" w:lineRule="auto"/>
        <w:ind w:left="720" w:hanging="360"/>
      </w:pPr>
      <w:hyperlink r:id="rId68">
        <w:r w:rsidDel="00000000" w:rsidR="00000000" w:rsidRPr="00000000">
          <w:rPr>
            <w:color w:val="0074b9"/>
            <w:sz w:val="24"/>
            <w:szCs w:val="24"/>
            <w:rtl w:val="0"/>
          </w:rPr>
          <w:t xml:space="preserve">Gout: Treatment of flares &gt; RESISTANT OR REFRACTORY DISEASE &gt; Resistant disease</w:t>
        </w:r>
      </w:hyperlink>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q006ka2vq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118</w:t>
      </w:r>
      <w:r w:rsidDel="00000000" w:rsidR="00000000" w:rsidRPr="00000000">
        <w:rPr>
          <w:rtl w:val="0"/>
        </w:rPr>
      </w:r>
    </w:p>
    <w:p w:rsidR="00000000" w:rsidDel="00000000" w:rsidP="00000000" w:rsidRDefault="00000000" w:rsidRPr="00000000" w14:paraId="0000003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PSA level is concerning in the context of reported BPH symptoms, assuming the patient is an adult male with lower urinary tract symptoms (LUTS) attributed to BPH and a PSA value provided for evaluation.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An elevated PSA is common in men with BPH due to the increased amount of benign prostatic tissue, which produces more PSA per gram than normal prostate tissue</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[1]</w:t>
        </w:r>
      </w:hyperlink>
      <w:hyperlink r:id="rId7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There is considerable overlap in PSA levels between men with BPH and those with prostate cancer, especially for PSA values below 10 ng/mL, where most values cluster</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BPH is a frequent cause of persistently elevated PSA, but PSA elevation alone does not distinguish BPH from prostate cancer or other causes such as prostatitis or prostatic inflammation</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[3]</w:t>
        </w:r>
      </w:hyperlink>
      <w:hyperlink r:id="rId7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E">
      <w:pPr>
        <w:shd w:fill="ffffff" w:val="clear"/>
        <w:spacing w:line="390" w:lineRule="auto"/>
        <w:rPr>
          <w:color w:val="232323"/>
          <w:sz w:val="24"/>
          <w:szCs w:val="24"/>
        </w:rPr>
      </w:pPr>
      <w:r w:rsidDel="00000000" w:rsidR="00000000" w:rsidRPr="00000000">
        <w:rPr>
          <w:color w:val="232323"/>
          <w:sz w:val="24"/>
          <w:szCs w:val="24"/>
          <w:rtl w:val="0"/>
        </w:rPr>
        <w:t xml:space="preserve">When evaluating PSA in the context of BPH symptoms, it is important to compare the PSA value to age-specific reference ranges</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[5]</w:t>
        </w:r>
      </w:hyperlink>
      <w:hyperlink r:id="rId7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For example, the upper reference limits for PSA increase with age, reflecting larger prostate size in older men</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However, even PSA values within the age-specific range do not rule out prostate cancer, and values above the range may warrant further evaluation</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color w:val="232323"/>
          <w:sz w:val="24"/>
          <w:szCs w:val="24"/>
          <w:rtl w:val="0"/>
        </w:rPr>
        <w:t xml:space="preserve">If the PSA is elevated, repeating the test in several weeks is recommended to confirm persistence, especially after addressing modifiable factors (e.g., recent ejaculation, bicycle riding) that can transiently raise PSA</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 Persistent elevation after repeat testing, especially above age-specific reference ranges, may warrant urologic referral for further evaluation</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[8]</w:t>
        </w:r>
      </w:hyperlink>
      <w:hyperlink r:id="rId88">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color w:val="232323"/>
          <w:sz w:val="24"/>
          <w:szCs w:val="24"/>
          <w:rtl w:val="0"/>
        </w:rPr>
        <w:t xml:space="preserve">In summary, a mildly elevated PSA in a patient with BPH symptoms is not uncommon and may reflect benign prostatic tissue. However, because PSA levels overlap between BPH and prostate cancer, persistent elevation above age-specific reference ranges should prompt further evaluation. The degree of concern depends on the PSA value, age, prior PSA trends, and clinical context</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[1]</w:t>
        </w:r>
      </w:hyperlink>
      <w:hyperlink r:id="rId91">
        <w:r w:rsidDel="00000000" w:rsidR="00000000" w:rsidRPr="00000000">
          <w:rPr>
            <w:color w:val="0074b9"/>
            <w:sz w:val="24"/>
            <w:szCs w:val="24"/>
            <w:rtl w:val="0"/>
          </w:rPr>
          <w:t xml:space="preserve">[5]</w:t>
        </w:r>
      </w:hyperlink>
      <w:hyperlink r:id="rId9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shd w:fill="ffffff" w:val="clear"/>
        <w:spacing w:after="40" w:before="460" w:line="346.66666666666663" w:lineRule="auto"/>
        <w:rPr>
          <w:b w:val="1"/>
          <w:bCs w:val="1"/>
          <w:color w:val="232323"/>
          <w:sz w:val="27"/>
          <w:szCs w:val="27"/>
        </w:rPr>
      </w:pPr>
      <w:bookmarkStart w:colFirst="0" w:colLast="0" w:name="_109me0e4qngc"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44">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BPH is a common cause of elevated PSA, but PSA levels overlap with those seen in prostate cancer </w:t>
      </w:r>
      <w:hyperlink r:id="rId93">
        <w:r w:rsidDel="00000000" w:rsidR="00000000" w:rsidRPr="00000000">
          <w:rPr>
            <w:color w:val="0074b9"/>
            <w:sz w:val="24"/>
            <w:szCs w:val="24"/>
            <w:rtl w:val="0"/>
          </w:rPr>
          <w:t xml:space="preserve">[1]</w:t>
        </w:r>
      </w:hyperlink>
      <w:hyperlink r:id="rId9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Age-specific PSA reference ranges should be used to interpret results; persistent elevation above these ranges may warrant further evaluation </w:t>
      </w:r>
      <w:hyperlink r:id="rId95">
        <w:r w:rsidDel="00000000" w:rsidR="00000000" w:rsidRPr="00000000">
          <w:rPr>
            <w:color w:val="0074b9"/>
            <w:sz w:val="24"/>
            <w:szCs w:val="24"/>
            <w:rtl w:val="0"/>
          </w:rPr>
          <w:t xml:space="preserve">[5]</w:t>
        </w:r>
      </w:hyperlink>
      <w:hyperlink r:id="rId9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Repeat PSA testing is recommended to confirm persistent elevation and exclude transient causes </w:t>
      </w:r>
      <w:hyperlink r:id="rId97">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hd w:fill="ffffff" w:val="clear"/>
        <w:spacing w:after="40" w:before="460" w:line="346.66666666666663" w:lineRule="auto"/>
        <w:rPr>
          <w:b w:val="1"/>
          <w:bCs w:val="1"/>
          <w:color w:val="232323"/>
          <w:sz w:val="27"/>
          <w:szCs w:val="27"/>
        </w:rPr>
      </w:pPr>
      <w:bookmarkStart w:colFirst="0" w:colLast="0" w:name="_910xf68a45ci"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4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9">
      <w:pPr>
        <w:numPr>
          <w:ilvl w:val="0"/>
          <w:numId w:val="4"/>
        </w:numPr>
        <w:shd w:fill="ffffff" w:val="clear"/>
        <w:spacing w:after="0" w:afterAutospacing="0" w:before="220" w:line="390" w:lineRule="auto"/>
        <w:ind w:left="720" w:hanging="360"/>
      </w:pPr>
      <w:hyperlink r:id="rId98">
        <w:r w:rsidDel="00000000" w:rsidR="00000000" w:rsidRPr="00000000">
          <w:rPr>
            <w:color w:val="0074b9"/>
            <w:sz w:val="24"/>
            <w:szCs w:val="24"/>
            <w:rtl w:val="0"/>
          </w:rPr>
          <w:t xml:space="preserve">What is the patient's age and PSA value?</w:t>
        </w:r>
      </w:hyperlink>
      <w:r w:rsidDel="00000000" w:rsidR="00000000" w:rsidRPr="00000000">
        <w:rPr>
          <w:rtl w:val="0"/>
        </w:rPr>
      </w:r>
    </w:p>
    <w:p w:rsidR="00000000" w:rsidDel="00000000" w:rsidP="00000000" w:rsidRDefault="00000000" w:rsidRPr="00000000" w14:paraId="0000004A">
      <w:pPr>
        <w:numPr>
          <w:ilvl w:val="0"/>
          <w:numId w:val="4"/>
        </w:numPr>
        <w:shd w:fill="ffffff" w:val="clear"/>
        <w:spacing w:after="0" w:afterAutospacing="0" w:before="0" w:beforeAutospacing="0" w:line="390" w:lineRule="auto"/>
        <w:ind w:left="720" w:hanging="360"/>
      </w:pPr>
      <w:hyperlink r:id="rId99">
        <w:r w:rsidDel="00000000" w:rsidR="00000000" w:rsidRPr="00000000">
          <w:rPr>
            <w:color w:val="0074b9"/>
            <w:sz w:val="24"/>
            <w:szCs w:val="24"/>
            <w:rtl w:val="0"/>
          </w:rPr>
          <w:t xml:space="preserve">How do PSA trends over time affect risk assessment?</w:t>
        </w:r>
      </w:hyperlink>
      <w:r w:rsidDel="00000000" w:rsidR="00000000" w:rsidRPr="00000000">
        <w:rPr>
          <w:rtl w:val="0"/>
        </w:rPr>
      </w:r>
    </w:p>
    <w:p w:rsidR="00000000" w:rsidDel="00000000" w:rsidP="00000000" w:rsidRDefault="00000000" w:rsidRPr="00000000" w14:paraId="0000004B">
      <w:pPr>
        <w:numPr>
          <w:ilvl w:val="0"/>
          <w:numId w:val="4"/>
        </w:numPr>
        <w:shd w:fill="ffffff" w:val="clear"/>
        <w:spacing w:after="0" w:afterAutospacing="0" w:before="0" w:beforeAutospacing="0" w:line="390" w:lineRule="auto"/>
        <w:ind w:left="720" w:hanging="360"/>
      </w:pPr>
      <w:hyperlink r:id="rId100">
        <w:r w:rsidDel="00000000" w:rsidR="00000000" w:rsidRPr="00000000">
          <w:rPr>
            <w:color w:val="0074b9"/>
            <w:sz w:val="24"/>
            <w:szCs w:val="24"/>
            <w:rtl w:val="0"/>
          </w:rPr>
          <w:t xml:space="preserve">What are the next steps if PSA remains elevated after repeat testing?</w:t>
        </w:r>
      </w:hyperlink>
      <w:r w:rsidDel="00000000" w:rsidR="00000000" w:rsidRPr="00000000">
        <w:rPr>
          <w:rtl w:val="0"/>
        </w:rPr>
      </w:r>
    </w:p>
    <w:p w:rsidR="00000000" w:rsidDel="00000000" w:rsidP="00000000" w:rsidRDefault="00000000" w:rsidRPr="00000000" w14:paraId="0000004C">
      <w:pPr>
        <w:numPr>
          <w:ilvl w:val="0"/>
          <w:numId w:val="4"/>
        </w:numPr>
        <w:shd w:fill="ffffff" w:val="clear"/>
        <w:spacing w:after="0" w:afterAutospacing="0" w:before="0" w:beforeAutospacing="0" w:line="390" w:lineRule="auto"/>
        <w:ind w:left="720" w:hanging="360"/>
      </w:pPr>
      <w:hyperlink r:id="rId101">
        <w:r w:rsidDel="00000000" w:rsidR="00000000" w:rsidRPr="00000000">
          <w:rPr>
            <w:color w:val="0074b9"/>
            <w:sz w:val="24"/>
            <w:szCs w:val="24"/>
            <w:rtl w:val="0"/>
          </w:rPr>
          <w:t xml:space="preserve">How do medications (e.g., 5-alpha reductase inhibitors) affect PSA interpretation?</w:t>
        </w:r>
      </w:hyperlink>
      <w:r w:rsidDel="00000000" w:rsidR="00000000" w:rsidRPr="00000000">
        <w:rPr>
          <w:rtl w:val="0"/>
        </w:rPr>
      </w:r>
    </w:p>
    <w:p w:rsidR="00000000" w:rsidDel="00000000" w:rsidP="00000000" w:rsidRDefault="00000000" w:rsidRPr="00000000" w14:paraId="0000004D">
      <w:pPr>
        <w:numPr>
          <w:ilvl w:val="0"/>
          <w:numId w:val="4"/>
        </w:numPr>
        <w:shd w:fill="ffffff" w:val="clear"/>
        <w:spacing w:after="0" w:afterAutospacing="0" w:before="0" w:beforeAutospacing="0" w:line="390" w:lineRule="auto"/>
        <w:ind w:left="720" w:hanging="360"/>
      </w:pPr>
      <w:hyperlink r:id="rId102">
        <w:r w:rsidDel="00000000" w:rsidR="00000000" w:rsidRPr="00000000">
          <w:rPr>
            <w:color w:val="0074b9"/>
            <w:sz w:val="24"/>
            <w:szCs w:val="24"/>
            <w:rtl w:val="0"/>
          </w:rPr>
          <w:t xml:space="preserve">What is the role of free PSA, PSA density, or other advanced tests in distinguishing BPH from prostate cancer?</w:t>
        </w:r>
      </w:hyperlink>
      <w:r w:rsidDel="00000000" w:rsidR="00000000" w:rsidRPr="00000000">
        <w:rPr>
          <w:rtl w:val="0"/>
        </w:rPr>
      </w:r>
    </w:p>
    <w:p w:rsidR="00000000" w:rsidDel="00000000" w:rsidP="00000000" w:rsidRDefault="00000000" w:rsidRPr="00000000" w14:paraId="0000004E">
      <w:pPr>
        <w:numPr>
          <w:ilvl w:val="0"/>
          <w:numId w:val="4"/>
        </w:numPr>
        <w:shd w:fill="ffffff" w:val="clear"/>
        <w:spacing w:after="0" w:afterAutospacing="0" w:before="0" w:beforeAutospacing="0" w:line="390" w:lineRule="auto"/>
        <w:ind w:left="720" w:hanging="360"/>
      </w:pPr>
      <w:hyperlink r:id="rId103">
        <w:r w:rsidDel="00000000" w:rsidR="00000000" w:rsidRPr="00000000">
          <w:rPr>
            <w:color w:val="0074b9"/>
            <w:sz w:val="24"/>
            <w:szCs w:val="24"/>
            <w:rtl w:val="0"/>
          </w:rPr>
          <w:t xml:space="preserve">How should LUTS be managed in patients with elevated PSA?</w:t>
        </w:r>
      </w:hyperlink>
      <w:r w:rsidDel="00000000" w:rsidR="00000000" w:rsidRPr="00000000">
        <w:rPr>
          <w:rtl w:val="0"/>
        </w:rPr>
      </w:r>
    </w:p>
    <w:p w:rsidR="00000000" w:rsidDel="00000000" w:rsidP="00000000" w:rsidRDefault="00000000" w:rsidRPr="00000000" w14:paraId="0000004F">
      <w:pPr>
        <w:numPr>
          <w:ilvl w:val="0"/>
          <w:numId w:val="4"/>
        </w:numPr>
        <w:shd w:fill="ffffff" w:val="clear"/>
        <w:spacing w:before="0" w:beforeAutospacing="0" w:line="390" w:lineRule="auto"/>
        <w:ind w:left="720" w:hanging="360"/>
      </w:pPr>
      <w:hyperlink r:id="rId104">
        <w:r w:rsidDel="00000000" w:rsidR="00000000" w:rsidRPr="00000000">
          <w:rPr>
            <w:color w:val="0074b9"/>
            <w:sz w:val="24"/>
            <w:szCs w:val="24"/>
            <w:rtl w:val="0"/>
          </w:rPr>
          <w:t xml:space="preserve">What are the indications for urology referral in BPH with elevated PSA?</w:t>
        </w:r>
      </w:hyperlink>
      <w:r w:rsidDel="00000000" w:rsidR="00000000" w:rsidRPr="00000000">
        <w:rPr>
          <w:rtl w:val="0"/>
        </w:rPr>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PSA interpretation in BPH.</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t1drhyip2n8e"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2">
      <w:pPr>
        <w:numPr>
          <w:ilvl w:val="0"/>
          <w:numId w:val="2"/>
        </w:numPr>
        <w:shd w:fill="ffffff" w:val="clear"/>
        <w:spacing w:after="0" w:afterAutospacing="0" w:before="240" w:lineRule="auto"/>
        <w:ind w:left="720" w:hanging="360"/>
      </w:pPr>
      <w:hyperlink r:id="rId105">
        <w:r w:rsidDel="00000000" w:rsidR="00000000" w:rsidRPr="00000000">
          <w:rPr>
            <w:color w:val="0074b9"/>
            <w:sz w:val="24"/>
            <w:szCs w:val="24"/>
            <w:rtl w:val="0"/>
          </w:rPr>
          <w:t xml:space="preserve">Measurement of prostate-specific antigen &gt; CAUSES OF AN ELEVATED SERUM PSA &gt; Benign prostatic hyperplasia</w:t>
        </w:r>
      </w:hyperlink>
      <w:r w:rsidDel="00000000" w:rsidR="00000000" w:rsidRPr="00000000">
        <w:rPr>
          <w:rtl w:val="0"/>
        </w:rPr>
      </w:r>
    </w:p>
    <w:p w:rsidR="00000000" w:rsidDel="00000000" w:rsidP="00000000" w:rsidRDefault="00000000" w:rsidRPr="00000000" w14:paraId="00000053">
      <w:pPr>
        <w:numPr>
          <w:ilvl w:val="0"/>
          <w:numId w:val="2"/>
        </w:numPr>
        <w:shd w:fill="ffffff" w:val="clear"/>
        <w:spacing w:after="0" w:afterAutospacing="0" w:before="0" w:beforeAutospacing="0" w:lineRule="auto"/>
        <w:ind w:left="720" w:hanging="360"/>
      </w:pPr>
      <w:hyperlink r:id="rId106">
        <w:r w:rsidDel="00000000" w:rsidR="00000000" w:rsidRPr="00000000">
          <w:rPr>
            <w:color w:val="0074b9"/>
            <w:sz w:val="24"/>
            <w:szCs w:val="24"/>
            <w:rtl w:val="0"/>
          </w:rPr>
          <w:t xml:space="preserve">Clinical manifestations and diagnostic evaluation of benign prostatic hyperplasia &gt; CLINICAL MANIFESTATIONS &gt; Clinical presentation</w:t>
        </w:r>
      </w:hyperlink>
      <w:r w:rsidDel="00000000" w:rsidR="00000000" w:rsidRPr="00000000">
        <w:rPr>
          <w:rtl w:val="0"/>
        </w:rPr>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pPr>
      <w:hyperlink r:id="rId107">
        <w:r w:rsidDel="00000000" w:rsidR="00000000" w:rsidRPr="00000000">
          <w:rPr>
            <w:color w:val="0074b9"/>
            <w:sz w:val="24"/>
            <w:szCs w:val="24"/>
            <w:rtl w:val="0"/>
          </w:rPr>
          <w:t xml:space="preserve">Measurement of prostate-specific antigen &gt; CAUSES OF AN ELEVATED SERUM PSA</w:t>
        </w:r>
      </w:hyperlink>
      <w:r w:rsidDel="00000000" w:rsidR="00000000" w:rsidRPr="00000000">
        <w:rPr>
          <w:rtl w:val="0"/>
        </w:rPr>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hyperlink r:id="rId108">
        <w:r w:rsidDel="00000000" w:rsidR="00000000" w:rsidRPr="00000000">
          <w:rPr>
            <w:color w:val="0074b9"/>
            <w:sz w:val="24"/>
            <w:szCs w:val="24"/>
            <w:rtl w:val="0"/>
          </w:rPr>
          <w:t xml:space="preserve">Measurement of prostate-specific antigen &gt; CAUSES OF AN ELEVATED SERUM PSA &gt; Prostatic inflammation and infection</w:t>
        </w:r>
      </w:hyperlink>
      <w:r w:rsidDel="00000000" w:rsidR="00000000" w:rsidRPr="00000000">
        <w:rPr>
          <w:rtl w:val="0"/>
        </w:rPr>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hyperlink r:id="rId109">
        <w:r w:rsidDel="00000000" w:rsidR="00000000" w:rsidRPr="00000000">
          <w:rPr>
            <w:color w:val="0074b9"/>
            <w:sz w:val="24"/>
            <w:szCs w:val="24"/>
            <w:rtl w:val="0"/>
          </w:rPr>
          <w:t xml:space="preserve">Clinical presentation and diagnosis of prostate cancer &gt; CLINICAL PRESENTATION &gt; Signs &gt; PSA testing</w:t>
        </w:r>
      </w:hyperlink>
      <w:r w:rsidDel="00000000" w:rsidR="00000000" w:rsidRPr="00000000">
        <w:rPr>
          <w:rtl w:val="0"/>
        </w:rPr>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hyperlink r:id="rId110">
        <w:r w:rsidDel="00000000" w:rsidR="00000000" w:rsidRPr="00000000">
          <w:rPr>
            <w:color w:val="0074b9"/>
            <w:sz w:val="24"/>
            <w:szCs w:val="24"/>
            <w:rtl w:val="0"/>
          </w:rPr>
          <w:t xml:space="preserve">Measurement of prostate-specific antigen &gt; PSA MEASUREMENT &gt; Age-specific reference ranges</w:t>
        </w:r>
      </w:hyperlink>
      <w:r w:rsidDel="00000000" w:rsidR="00000000" w:rsidRPr="00000000">
        <w:rPr>
          <w:rtl w:val="0"/>
        </w:rPr>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Clinical presentation and diagnosis of prostate cancer &gt; CLINICAL PRESENTATION &gt; Signs &gt; Repeating the PSA</w:t>
        </w:r>
      </w:hyperlink>
      <w:r w:rsidDel="00000000" w:rsidR="00000000" w:rsidRPr="00000000">
        <w:rPr>
          <w:rtl w:val="0"/>
        </w:rPr>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Screening for prostate cancer &gt; INTERPRETATION AND FOLLOW-UP OF PSA RESULTS &gt; Referral to urology &gt; PSA ≥4 ng/mL</w:t>
        </w:r>
      </w:hyperlink>
      <w:r w:rsidDel="00000000" w:rsidR="00000000" w:rsidRPr="00000000">
        <w:rPr>
          <w:rtl w:val="0"/>
        </w:rPr>
      </w:r>
    </w:p>
    <w:p w:rsidR="00000000" w:rsidDel="00000000" w:rsidP="00000000" w:rsidRDefault="00000000" w:rsidRPr="00000000" w14:paraId="0000005A">
      <w:pPr>
        <w:numPr>
          <w:ilvl w:val="0"/>
          <w:numId w:val="2"/>
        </w:numPr>
        <w:shd w:fill="ffffff" w:val="clear"/>
        <w:spacing w:before="0" w:beforeAutospacing="0" w:lineRule="auto"/>
        <w:ind w:left="720" w:hanging="360"/>
      </w:pPr>
      <w:hyperlink r:id="rId113">
        <w:r w:rsidDel="00000000" w:rsidR="00000000" w:rsidRPr="00000000">
          <w:rPr>
            <w:color w:val="0074b9"/>
            <w:sz w:val="24"/>
            <w:szCs w:val="24"/>
            <w:rtl w:val="0"/>
          </w:rPr>
          <w:t xml:space="preserve">Screening for prostate cancer &gt; INTERPRETATION AND FOLLOW-UP OF PSA RESULTS &gt; PSA interpretation</w:t>
        </w:r>
      </w:hyperlink>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x0znwgeou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119</w:t>
      </w:r>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 patients who are receiving anticoagulant therapy, such as warfarin or direct oral anticoagulants. I am assuming the patient is an adult and is not pregnant or breastfeeding.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Use of</w:t>
      </w:r>
      <w:hyperlink r:id="rId116">
        <w:r w:rsidDel="00000000" w:rsidR="00000000" w:rsidRPr="00000000">
          <w:rPr>
            <w:color w:val="232323"/>
            <w:sz w:val="24"/>
            <w:szCs w:val="24"/>
            <w:rtl w:val="0"/>
          </w:rPr>
          <w:t xml:space="preserve"> </w:t>
        </w:r>
      </w:hyperlink>
      <w:hyperlink r:id="rId117">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a nonsteroidal anti-inflammatory drug (NSAID), in patients on anticoagulant therapy is associated with an increased risk of gastrointestinal (GI) bleeding and peptic ulcer disease, especially in older adults and those receiving concomitant oral/parenteral corticosteroids, anticoagulants, or antiplatelet agents</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[1]</w:t>
        </w:r>
      </w:hyperlink>
      <w:hyperlink r:id="rId120">
        <w:r w:rsidDel="00000000" w:rsidR="00000000" w:rsidRPr="00000000">
          <w:rPr>
            <w:color w:val="0074b9"/>
            <w:sz w:val="24"/>
            <w:szCs w:val="24"/>
            <w:rtl w:val="0"/>
          </w:rPr>
          <w:t xml:space="preserve">[2]</w:t>
        </w:r>
      </w:hyperlink>
      <w:hyperlink r:id="rId12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 Beers Criteria specifically recommends avoiding chronic use of</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 patients 65 years and older who are also on anticoagulants unless alternatives are ineffective and the patient can receive a concomitant gastroprotective agent</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[1]</w:t>
        </w:r>
      </w:hyperlink>
      <w:hyperlink r:id="rId126">
        <w:r w:rsidDel="00000000" w:rsidR="00000000" w:rsidRPr="00000000">
          <w:rPr>
            <w:color w:val="0074b9"/>
            <w:sz w:val="24"/>
            <w:szCs w:val="24"/>
            <w:rtl w:val="0"/>
          </w:rPr>
          <w:t xml:space="preserve">[2]</w:t>
        </w:r>
      </w:hyperlink>
      <w:hyperlink r:id="rId1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NSAIDs, including</w:t>
      </w:r>
      <w:hyperlink r:id="rId128">
        <w:r w:rsidDel="00000000" w:rsidR="00000000" w:rsidRPr="00000000">
          <w:rPr>
            <w:color w:val="232323"/>
            <w:sz w:val="24"/>
            <w:szCs w:val="24"/>
            <w:rtl w:val="0"/>
          </w:rPr>
          <w:t xml:space="preserve"> </w:t>
        </w:r>
      </w:hyperlink>
      <w:hyperlink r:id="rId129">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may also prolong bleeding time and increase the risk for hemorrhage, particularly when used with anticoagulants</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[4]</w:t>
        </w:r>
      </w:hyperlink>
      <w:hyperlink r:id="rId13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Patients receiving anticoagulant therapy should be monitored closely for signs of bleeding if</w:t>
      </w:r>
      <w:hyperlink r:id="rId133">
        <w:r w:rsidDel="00000000" w:rsidR="00000000" w:rsidRPr="00000000">
          <w:rPr>
            <w:color w:val="232323"/>
            <w:sz w:val="24"/>
            <w:szCs w:val="24"/>
            <w:rtl w:val="0"/>
          </w:rPr>
          <w:t xml:space="preserve"> </w:t>
        </w:r>
      </w:hyperlink>
      <w:hyperlink r:id="rId134">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is used</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Consideration should be given to alternative analgesics with a lower risk of GI and bleeding complications in this population</w:t>
      </w:r>
      <w:hyperlink r:id="rId137">
        <w:r w:rsidDel="00000000" w:rsidR="00000000" w:rsidRPr="00000000">
          <w:rPr>
            <w:color w:val="232323"/>
            <w:sz w:val="24"/>
            <w:szCs w:val="24"/>
            <w:rtl w:val="0"/>
          </w:rPr>
          <w:t xml:space="preserve"> </w:t>
        </w:r>
      </w:hyperlink>
      <w:hyperlink r:id="rId138">
        <w:r w:rsidDel="00000000" w:rsidR="00000000" w:rsidRPr="00000000">
          <w:rPr>
            <w:color w:val="0074b9"/>
            <w:sz w:val="24"/>
            <w:szCs w:val="24"/>
            <w:rtl w:val="0"/>
          </w:rPr>
          <w:t xml:space="preserve">[1]</w:t>
        </w:r>
      </w:hyperlink>
      <w:hyperlink r:id="rId139">
        <w:r w:rsidDel="00000000" w:rsidR="00000000" w:rsidRPr="00000000">
          <w:rPr>
            <w:color w:val="0074b9"/>
            <w:sz w:val="24"/>
            <w:szCs w:val="24"/>
            <w:rtl w:val="0"/>
          </w:rPr>
          <w:t xml:space="preserve">[2]</w:t>
        </w:r>
      </w:hyperlink>
      <w:hyperlink r:id="rId1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3">
      <w:pPr>
        <w:shd w:fill="ffffff" w:val="clear"/>
        <w:spacing w:line="390" w:lineRule="auto"/>
        <w:rPr>
          <w:color w:val="232323"/>
          <w:sz w:val="24"/>
          <w:szCs w:val="24"/>
        </w:rPr>
      </w:pPr>
      <w:r w:rsidDel="00000000" w:rsidR="00000000" w:rsidRPr="00000000">
        <w:rPr>
          <w:color w:val="232323"/>
          <w:sz w:val="24"/>
          <w:szCs w:val="24"/>
          <w:rtl w:val="0"/>
        </w:rPr>
        <w:t xml:space="preserve">For a comprehensive list of drug interactions and safety considerations, review the "Drug Interactions" and "Warnings/Precautions" sections of the</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monograph</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[7]</w:t>
        </w:r>
      </w:hyperlink>
      <w:hyperlink r:id="rId14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4">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t98tudvfml4f" w:id="13"/>
      <w:bookmarkEnd w:id="13"/>
      <w:r w:rsidDel="00000000" w:rsidR="00000000" w:rsidRPr="00000000">
        <w:rPr>
          <w:b w:val="1"/>
          <w:bCs w:val="1"/>
          <w:color w:val="232323"/>
          <w:sz w:val="27"/>
          <w:szCs w:val="27"/>
          <w:rtl w:val="0"/>
        </w:rPr>
        <w:t xml:space="preserve">Pros and Cons of Meloxicam Use in Patients on Anticoagulant Therapy</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015"/>
        <w:gridCol w:w="3705"/>
        <w:tblGridChange w:id="0">
          <w:tblGrid>
            <w:gridCol w:w="2415"/>
            <w:gridCol w:w="3015"/>
            <w:gridCol w:w="370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Analgesic/anti-inflammatory effect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Effective for pain and inflammation </w:t>
            </w:r>
            <w:hyperlink r:id="rId146">
              <w:r w:rsidDel="00000000" w:rsidR="00000000" w:rsidRPr="00000000">
                <w:rPr>
                  <w:color w:val="0074b9"/>
                  <w:sz w:val="24"/>
                  <w:szCs w:val="24"/>
                  <w:rtl w:val="0"/>
                </w:rPr>
                <w:t xml:space="preserve">[9]</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Increased risk of GI bleeding, peptic ulcer, and hemorrhage, especially with anticoagulants </w:t>
            </w:r>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[3]</w:t>
              </w:r>
            </w:hyperlink>
            <w:hyperlink r:id="rId150">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COX-2 selectivity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Lower GI risk than nonselective NSAIDs at lower doses </w:t>
            </w:r>
            <w:hyperlink r:id="rId151">
              <w:r w:rsidDel="00000000" w:rsidR="00000000" w:rsidRPr="00000000">
                <w:rPr>
                  <w:color w:val="0074b9"/>
                  <w:sz w:val="24"/>
                  <w:szCs w:val="24"/>
                  <w:rtl w:val="0"/>
                </w:rPr>
                <w:t xml:space="preserve">[10]</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GI safety advantage may be lost at higher doses or with concomitant aspirin </w:t>
            </w:r>
            <w:hyperlink r:id="rId152">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Monitoring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Can be monitored for adverse effects </w:t>
            </w:r>
            <w:hyperlink r:id="rId153">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Requires close monitoring for bleeding and GI complications </w:t>
            </w:r>
            <w:hyperlink r:id="rId154">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Alternatives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May be used if alternatives are ineffective </w:t>
            </w:r>
            <w:hyperlink r:id="rId155">
              <w:r w:rsidDel="00000000" w:rsidR="00000000" w:rsidRPr="00000000">
                <w:rPr>
                  <w:color w:val="0074b9"/>
                  <w:sz w:val="24"/>
                  <w:szCs w:val="24"/>
                  <w:rtl w:val="0"/>
                </w:rPr>
                <w:t xml:space="preserve">[1]</w:t>
              </w:r>
            </w:hyperlink>
            <w:hyperlink r:id="rId156">
              <w:r w:rsidDel="00000000" w:rsidR="00000000" w:rsidRPr="00000000">
                <w:rPr>
                  <w:color w:val="0074b9"/>
                  <w:sz w:val="24"/>
                  <w:szCs w:val="24"/>
                  <w:rtl w:val="0"/>
                </w:rPr>
                <w:t xml:space="preserve">[2]</w:t>
              </w:r>
            </w:hyperlink>
            <w:hyperlink r:id="rId157">
              <w:r w:rsidDel="00000000" w:rsidR="00000000" w:rsidRPr="00000000">
                <w:rPr>
                  <w:color w:val="0074b9"/>
                  <w:sz w:val="24"/>
                  <w:szCs w:val="24"/>
                  <w:rtl w:val="0"/>
                </w:rPr>
                <w:t xml:space="preserve">[3]</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Safer alternatives may be preferred in patients on anticoagulants </w:t>
            </w:r>
            <w:hyperlink r:id="rId158">
              <w:r w:rsidDel="00000000" w:rsidR="00000000" w:rsidRPr="00000000">
                <w:rPr>
                  <w:color w:val="0074b9"/>
                  <w:sz w:val="24"/>
                  <w:szCs w:val="24"/>
                  <w:rtl w:val="0"/>
                </w:rPr>
                <w:t xml:space="preserve">[1]</w:t>
              </w:r>
            </w:hyperlink>
            <w:hyperlink r:id="rId159">
              <w:r w:rsidDel="00000000" w:rsidR="00000000" w:rsidRPr="00000000">
                <w:rPr>
                  <w:color w:val="0074b9"/>
                  <w:sz w:val="24"/>
                  <w:szCs w:val="24"/>
                  <w:rtl w:val="0"/>
                </w:rPr>
                <w:t xml:space="preserve">[2]</w:t>
              </w:r>
            </w:hyperlink>
            <w:hyperlink r:id="rId160">
              <w:r w:rsidDel="00000000" w:rsidR="00000000" w:rsidRPr="00000000">
                <w:rPr>
                  <w:color w:val="0074b9"/>
                  <w:sz w:val="24"/>
                  <w:szCs w:val="24"/>
                  <w:rtl w:val="0"/>
                </w:rPr>
                <w:t xml:space="preserve">[3]</w:t>
              </w:r>
            </w:hyperlink>
            <w:r w:rsidDel="00000000" w:rsidR="00000000" w:rsidRPr="00000000">
              <w:rPr>
                <w:rtl w:val="0"/>
              </w:rPr>
            </w:r>
          </w:p>
        </w:tc>
      </w:tr>
    </w:tbl>
    <w:p w:rsidR="00000000" w:rsidDel="00000000" w:rsidP="00000000" w:rsidRDefault="00000000" w:rsidRPr="00000000" w14:paraId="00000074">
      <w:pPr>
        <w:pStyle w:val="Heading3"/>
        <w:keepNext w:val="0"/>
        <w:keepLines w:val="0"/>
        <w:shd w:fill="ffffff" w:val="clear"/>
        <w:spacing w:after="40" w:before="460" w:line="346.66666666666663" w:lineRule="auto"/>
        <w:rPr>
          <w:b w:val="1"/>
          <w:bCs w:val="1"/>
          <w:color w:val="232323"/>
          <w:sz w:val="27"/>
          <w:szCs w:val="27"/>
        </w:rPr>
      </w:pPr>
      <w:bookmarkStart w:colFirst="0" w:colLast="0" w:name="_7xj0lldzu94k"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75">
      <w:pPr>
        <w:numPr>
          <w:ilvl w:val="0"/>
          <w:numId w:val="6"/>
        </w:numPr>
        <w:shd w:fill="ffffff" w:val="clear"/>
        <w:spacing w:after="0" w:afterAutospacing="0" w:before="220" w:line="390" w:lineRule="auto"/>
        <w:ind w:left="720" w:hanging="360"/>
        <w:rPr>
          <w:sz w:val="24"/>
          <w:szCs w:val="24"/>
        </w:rPr>
      </w:pPr>
      <w:hyperlink r:id="rId161">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increases the risk of GI bleeding and hemorrhage in patients on anticoagulant therapy </w:t>
      </w:r>
      <w:hyperlink r:id="rId162">
        <w:r w:rsidDel="00000000" w:rsidR="00000000" w:rsidRPr="00000000">
          <w:rPr>
            <w:color w:val="0074b9"/>
            <w:sz w:val="24"/>
            <w:szCs w:val="24"/>
            <w:rtl w:val="0"/>
          </w:rPr>
          <w:t xml:space="preserve">[1]</w:t>
        </w:r>
      </w:hyperlink>
      <w:hyperlink r:id="rId163">
        <w:r w:rsidDel="00000000" w:rsidR="00000000" w:rsidRPr="00000000">
          <w:rPr>
            <w:color w:val="0074b9"/>
            <w:sz w:val="24"/>
            <w:szCs w:val="24"/>
            <w:rtl w:val="0"/>
          </w:rPr>
          <w:t xml:space="preserve">[2]</w:t>
        </w:r>
      </w:hyperlink>
      <w:hyperlink r:id="rId164">
        <w:r w:rsidDel="00000000" w:rsidR="00000000" w:rsidRPr="00000000">
          <w:rPr>
            <w:color w:val="0074b9"/>
            <w:sz w:val="24"/>
            <w:szCs w:val="24"/>
            <w:rtl w:val="0"/>
          </w:rPr>
          <w:t xml:space="preserve">[3]</w:t>
        </w:r>
      </w:hyperlink>
      <w:hyperlink r:id="rId16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 chronic use unless alternatives are ineffective and gastroprotection can be provided </w:t>
      </w:r>
      <w:hyperlink r:id="rId166">
        <w:r w:rsidDel="00000000" w:rsidR="00000000" w:rsidRPr="00000000">
          <w:rPr>
            <w:color w:val="0074b9"/>
            <w:sz w:val="24"/>
            <w:szCs w:val="24"/>
            <w:rtl w:val="0"/>
          </w:rPr>
          <w:t xml:space="preserve">[1]</w:t>
        </w:r>
      </w:hyperlink>
      <w:hyperlink r:id="rId167">
        <w:r w:rsidDel="00000000" w:rsidR="00000000" w:rsidRPr="00000000">
          <w:rPr>
            <w:color w:val="0074b9"/>
            <w:sz w:val="24"/>
            <w:szCs w:val="24"/>
            <w:rtl w:val="0"/>
          </w:rPr>
          <w:t xml:space="preserve">[2]</w:t>
        </w:r>
      </w:hyperlink>
      <w:hyperlink r:id="rId16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7">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closely for signs of bleeding and consider safer analgesic alternatives </w:t>
      </w:r>
      <w:hyperlink r:id="rId16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eg7h34sbak6v"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7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A">
      <w:pPr>
        <w:numPr>
          <w:ilvl w:val="0"/>
          <w:numId w:val="13"/>
        </w:numPr>
        <w:shd w:fill="ffffff" w:val="clear"/>
        <w:spacing w:after="0" w:afterAutospacing="0" w:before="220" w:line="390" w:lineRule="auto"/>
        <w:ind w:left="720" w:hanging="360"/>
      </w:pPr>
      <w:hyperlink r:id="rId170">
        <w:r w:rsidDel="00000000" w:rsidR="00000000" w:rsidRPr="00000000">
          <w:rPr>
            <w:color w:val="0074b9"/>
            <w:sz w:val="24"/>
            <w:szCs w:val="24"/>
            <w:rtl w:val="0"/>
          </w:rPr>
          <w:t xml:space="preserve">What are safer alternatives to NSAIDs for pain in patients on anticoagulants?</w:t>
        </w:r>
      </w:hyperlink>
      <w:r w:rsidDel="00000000" w:rsidR="00000000" w:rsidRPr="00000000">
        <w:rPr>
          <w:rtl w:val="0"/>
        </w:rPr>
      </w:r>
    </w:p>
    <w:p w:rsidR="00000000" w:rsidDel="00000000" w:rsidP="00000000" w:rsidRDefault="00000000" w:rsidRPr="00000000" w14:paraId="0000007B">
      <w:pPr>
        <w:numPr>
          <w:ilvl w:val="0"/>
          <w:numId w:val="13"/>
        </w:numPr>
        <w:shd w:fill="ffffff" w:val="clear"/>
        <w:spacing w:after="0" w:afterAutospacing="0" w:before="0" w:beforeAutospacing="0" w:line="390" w:lineRule="auto"/>
        <w:ind w:left="720" w:hanging="360"/>
      </w:pPr>
      <w:hyperlink r:id="rId171">
        <w:r w:rsidDel="00000000" w:rsidR="00000000" w:rsidRPr="00000000">
          <w:rPr>
            <w:color w:val="0074b9"/>
            <w:sz w:val="24"/>
            <w:szCs w:val="24"/>
            <w:rtl w:val="0"/>
          </w:rPr>
          <w:t xml:space="preserve">What gastroprotective agents are recommended if NSAIDs must be used with anticoagulants?</w:t>
        </w:r>
      </w:hyperlink>
      <w:r w:rsidDel="00000000" w:rsidR="00000000" w:rsidRPr="00000000">
        <w:rPr>
          <w:rtl w:val="0"/>
        </w:rPr>
      </w:r>
    </w:p>
    <w:p w:rsidR="00000000" w:rsidDel="00000000" w:rsidP="00000000" w:rsidRDefault="00000000" w:rsidRPr="00000000" w14:paraId="0000007C">
      <w:pPr>
        <w:numPr>
          <w:ilvl w:val="0"/>
          <w:numId w:val="13"/>
        </w:numPr>
        <w:shd w:fill="ffffff" w:val="clear"/>
        <w:spacing w:after="0" w:afterAutospacing="0" w:before="0" w:beforeAutospacing="0" w:line="390" w:lineRule="auto"/>
        <w:ind w:left="720" w:hanging="360"/>
      </w:pPr>
      <w:hyperlink r:id="rId172">
        <w:r w:rsidDel="00000000" w:rsidR="00000000" w:rsidRPr="00000000">
          <w:rPr>
            <w:color w:val="0074b9"/>
            <w:sz w:val="24"/>
            <w:szCs w:val="24"/>
            <w:rtl w:val="0"/>
          </w:rPr>
          <w:t xml:space="preserve">How to monitor for GI bleeding in patients on NSAIDs and anticoagulants?</w:t>
        </w:r>
      </w:hyperlink>
      <w:r w:rsidDel="00000000" w:rsidR="00000000" w:rsidRPr="00000000">
        <w:rPr>
          <w:rtl w:val="0"/>
        </w:rPr>
      </w:r>
    </w:p>
    <w:p w:rsidR="00000000" w:rsidDel="00000000" w:rsidP="00000000" w:rsidRDefault="00000000" w:rsidRPr="00000000" w14:paraId="0000007D">
      <w:pPr>
        <w:numPr>
          <w:ilvl w:val="0"/>
          <w:numId w:val="13"/>
        </w:numPr>
        <w:shd w:fill="ffffff" w:val="clear"/>
        <w:spacing w:after="0" w:afterAutospacing="0" w:before="0" w:beforeAutospacing="0" w:line="390" w:lineRule="auto"/>
        <w:ind w:left="720" w:hanging="360"/>
      </w:pPr>
      <w:hyperlink r:id="rId173">
        <w:r w:rsidDel="00000000" w:rsidR="00000000" w:rsidRPr="00000000">
          <w:rPr>
            <w:color w:val="0074b9"/>
            <w:sz w:val="24"/>
            <w:szCs w:val="24"/>
            <w:rtl w:val="0"/>
          </w:rPr>
          <w:t xml:space="preserve">What if the patient is older than 65 years?</w:t>
        </w:r>
      </w:hyperlink>
      <w:r w:rsidDel="00000000" w:rsidR="00000000" w:rsidRPr="00000000">
        <w:rPr>
          <w:rtl w:val="0"/>
        </w:rPr>
      </w:r>
    </w:p>
    <w:p w:rsidR="00000000" w:rsidDel="00000000" w:rsidP="00000000" w:rsidRDefault="00000000" w:rsidRPr="00000000" w14:paraId="0000007E">
      <w:pPr>
        <w:numPr>
          <w:ilvl w:val="0"/>
          <w:numId w:val="13"/>
        </w:numPr>
        <w:shd w:fill="ffffff" w:val="clear"/>
        <w:spacing w:after="0" w:afterAutospacing="0" w:before="0" w:beforeAutospacing="0" w:line="390" w:lineRule="auto"/>
        <w:ind w:left="720" w:hanging="360"/>
      </w:pPr>
      <w:hyperlink r:id="rId174">
        <w:r w:rsidDel="00000000" w:rsidR="00000000" w:rsidRPr="00000000">
          <w:rPr>
            <w:color w:val="0074b9"/>
            <w:sz w:val="24"/>
            <w:szCs w:val="24"/>
            <w:rtl w:val="0"/>
          </w:rPr>
          <w:t xml:space="preserve">What if the patient has a history of GI ulcer or bleeding?</w:t>
        </w:r>
      </w:hyperlink>
      <w:r w:rsidDel="00000000" w:rsidR="00000000" w:rsidRPr="00000000">
        <w:rPr>
          <w:rtl w:val="0"/>
        </w:rPr>
      </w:r>
    </w:p>
    <w:p w:rsidR="00000000" w:rsidDel="00000000" w:rsidP="00000000" w:rsidRDefault="00000000" w:rsidRPr="00000000" w14:paraId="0000007F">
      <w:pPr>
        <w:numPr>
          <w:ilvl w:val="0"/>
          <w:numId w:val="13"/>
        </w:numPr>
        <w:shd w:fill="ffffff" w:val="clear"/>
        <w:spacing w:before="0" w:beforeAutospacing="0" w:line="390" w:lineRule="auto"/>
        <w:ind w:left="720" w:hanging="360"/>
      </w:pPr>
      <w:hyperlink r:id="rId175">
        <w:r w:rsidDel="00000000" w:rsidR="00000000" w:rsidRPr="00000000">
          <w:rPr>
            <w:color w:val="0074b9"/>
            <w:sz w:val="24"/>
            <w:szCs w:val="24"/>
            <w:rtl w:val="0"/>
          </w:rPr>
          <w:t xml:space="preserve">What if the patient is also taking antiplatelet agents or corticosteroids?</w:t>
        </w:r>
      </w:hyperlink>
      <w:r w:rsidDel="00000000" w:rsidR="00000000" w:rsidRPr="00000000">
        <w:rPr>
          <w:rtl w:val="0"/>
        </w:rPr>
      </w:r>
    </w:p>
    <w:p w:rsidR="00000000" w:rsidDel="00000000" w:rsidP="00000000" w:rsidRDefault="00000000" w:rsidRPr="00000000" w14:paraId="0000008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mqf9556x3dny"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2">
      <w:pPr>
        <w:numPr>
          <w:ilvl w:val="0"/>
          <w:numId w:val="9"/>
        </w:numPr>
        <w:shd w:fill="ffffff" w:val="clear"/>
        <w:spacing w:after="0" w:afterAutospacing="0" w:before="240" w:lineRule="auto"/>
        <w:ind w:left="720" w:hanging="360"/>
      </w:pPr>
      <w:hyperlink r:id="rId176">
        <w:r w:rsidDel="00000000" w:rsidR="00000000" w:rsidRPr="00000000">
          <w:rPr>
            <w:color w:val="0074b9"/>
            <w:sz w:val="24"/>
            <w:szCs w:val="24"/>
            <w:rtl w:val="0"/>
          </w:rPr>
          <w:t xml:space="preserve">Meloxicam: Drug information &gt; Medication Safety Issues</w:t>
        </w:r>
      </w:hyperlink>
      <w:r w:rsidDel="00000000" w:rsidR="00000000" w:rsidRPr="00000000">
        <w:rPr>
          <w:rtl w:val="0"/>
        </w:rPr>
      </w:r>
    </w:p>
    <w:p w:rsidR="00000000" w:rsidDel="00000000" w:rsidP="00000000" w:rsidRDefault="00000000" w:rsidRPr="00000000" w14:paraId="00000083">
      <w:pPr>
        <w:numPr>
          <w:ilvl w:val="0"/>
          <w:numId w:val="9"/>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Meloxicam: Drug information &gt; Dosing: Older Adult</w:t>
        </w:r>
      </w:hyperlink>
      <w:r w:rsidDel="00000000" w:rsidR="00000000" w:rsidRPr="00000000">
        <w:rPr>
          <w:rtl w:val="0"/>
        </w:rPr>
      </w:r>
    </w:p>
    <w:p w:rsidR="00000000" w:rsidDel="00000000" w:rsidP="00000000" w:rsidRDefault="00000000" w:rsidRPr="00000000" w14:paraId="00000084">
      <w:pPr>
        <w:numPr>
          <w:ilvl w:val="0"/>
          <w:numId w:val="9"/>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Bupivacaine and meloxicam: Drug information &gt; Medication Safety Issues</w:t>
        </w:r>
      </w:hyperlink>
      <w:r w:rsidDel="00000000" w:rsidR="00000000" w:rsidRPr="00000000">
        <w:rPr>
          <w:rtl w:val="0"/>
        </w:rPr>
      </w:r>
    </w:p>
    <w:p w:rsidR="00000000" w:rsidDel="00000000" w:rsidP="00000000" w:rsidRDefault="00000000" w:rsidRPr="00000000" w14:paraId="00000085">
      <w:pPr>
        <w:numPr>
          <w:ilvl w:val="0"/>
          <w:numId w:val="9"/>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Meloxicam: Drug information &gt; Adverse Reactions (Significant): Considerations</w:t>
        </w:r>
      </w:hyperlink>
      <w:r w:rsidDel="00000000" w:rsidR="00000000" w:rsidRPr="00000000">
        <w:rPr>
          <w:rtl w:val="0"/>
        </w:rPr>
      </w:r>
    </w:p>
    <w:p w:rsidR="00000000" w:rsidDel="00000000" w:rsidP="00000000" w:rsidRDefault="00000000" w:rsidRPr="00000000" w14:paraId="00000086">
      <w:pPr>
        <w:numPr>
          <w:ilvl w:val="0"/>
          <w:numId w:val="9"/>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Bupivacaine and meloxicam: Drug information &gt; Warnings/Precautions</w:t>
        </w:r>
      </w:hyperlink>
      <w:r w:rsidDel="00000000" w:rsidR="00000000" w:rsidRPr="00000000">
        <w:rPr>
          <w:rtl w:val="0"/>
        </w:rPr>
      </w:r>
    </w:p>
    <w:p w:rsidR="00000000" w:rsidDel="00000000" w:rsidP="00000000" w:rsidRDefault="00000000" w:rsidRPr="00000000" w14:paraId="00000087">
      <w:pPr>
        <w:numPr>
          <w:ilvl w:val="0"/>
          <w:numId w:val="9"/>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Meloxicam: Drug information &gt; Monitoring Parameters</w:t>
        </w:r>
      </w:hyperlink>
      <w:r w:rsidDel="00000000" w:rsidR="00000000" w:rsidRPr="00000000">
        <w:rPr>
          <w:rtl w:val="0"/>
        </w:rPr>
      </w:r>
    </w:p>
    <w:p w:rsidR="00000000" w:rsidDel="00000000" w:rsidP="00000000" w:rsidRDefault="00000000" w:rsidRPr="00000000" w14:paraId="00000088">
      <w:pPr>
        <w:numPr>
          <w:ilvl w:val="0"/>
          <w:numId w:val="9"/>
        </w:numPr>
        <w:shd w:fill="ffffff" w:val="clear"/>
        <w:spacing w:after="0" w:afterAutospacing="0" w:before="0" w:beforeAutospacing="0" w:lineRule="auto"/>
        <w:ind w:left="720" w:hanging="360"/>
      </w:pPr>
      <w:hyperlink r:id="rId182">
        <w:r w:rsidDel="00000000" w:rsidR="00000000" w:rsidRPr="00000000">
          <w:rPr>
            <w:color w:val="0074b9"/>
            <w:sz w:val="24"/>
            <w:szCs w:val="24"/>
            <w:rtl w:val="0"/>
          </w:rPr>
          <w:t xml:space="preserve">Meloxicam: Drug information &gt; Drug Interactions</w:t>
        </w:r>
      </w:hyperlink>
      <w:r w:rsidDel="00000000" w:rsidR="00000000" w:rsidRPr="00000000">
        <w:rPr>
          <w:rtl w:val="0"/>
        </w:rPr>
      </w:r>
    </w:p>
    <w:p w:rsidR="00000000" w:rsidDel="00000000" w:rsidP="00000000" w:rsidRDefault="00000000" w:rsidRPr="00000000" w14:paraId="00000089">
      <w:pPr>
        <w:numPr>
          <w:ilvl w:val="0"/>
          <w:numId w:val="9"/>
        </w:numPr>
        <w:shd w:fill="ffffff" w:val="clear"/>
        <w:spacing w:after="0" w:afterAutospacing="0" w:before="0" w:beforeAutospacing="0" w:lineRule="auto"/>
        <w:ind w:left="720" w:hanging="360"/>
      </w:pPr>
      <w:hyperlink r:id="rId183">
        <w:r w:rsidDel="00000000" w:rsidR="00000000" w:rsidRPr="00000000">
          <w:rPr>
            <w:color w:val="0074b9"/>
            <w:sz w:val="24"/>
            <w:szCs w:val="24"/>
            <w:rtl w:val="0"/>
          </w:rPr>
          <w:t xml:space="preserve">Meloxicam: Drug information &gt; Warnings/Precautions</w:t>
        </w:r>
      </w:hyperlink>
      <w:r w:rsidDel="00000000" w:rsidR="00000000" w:rsidRPr="00000000">
        <w:rPr>
          <w:rtl w:val="0"/>
        </w:rPr>
      </w:r>
    </w:p>
    <w:p w:rsidR="00000000" w:rsidDel="00000000" w:rsidP="00000000" w:rsidRDefault="00000000" w:rsidRPr="00000000" w14:paraId="0000008A">
      <w:pPr>
        <w:numPr>
          <w:ilvl w:val="0"/>
          <w:numId w:val="9"/>
        </w:numPr>
        <w:shd w:fill="ffffff" w:val="clear"/>
        <w:spacing w:after="0" w:afterAutospacing="0" w:before="0" w:beforeAutospacing="0" w:lineRule="auto"/>
        <w:ind w:left="720" w:hanging="360"/>
      </w:pPr>
      <w:hyperlink r:id="rId184">
        <w:r w:rsidDel="00000000" w:rsidR="00000000" w:rsidRPr="00000000">
          <w:rPr>
            <w:color w:val="0074b9"/>
            <w:sz w:val="24"/>
            <w:szCs w:val="24"/>
            <w:rtl w:val="0"/>
          </w:rPr>
          <w:t xml:space="preserve">Meloxicam: Drug information &gt; Pharmacologic Category</w:t>
        </w:r>
      </w:hyperlink>
      <w:r w:rsidDel="00000000" w:rsidR="00000000" w:rsidRPr="00000000">
        <w:rPr>
          <w:rtl w:val="0"/>
        </w:rPr>
      </w:r>
    </w:p>
    <w:p w:rsidR="00000000" w:rsidDel="00000000" w:rsidP="00000000" w:rsidRDefault="00000000" w:rsidRPr="00000000" w14:paraId="0000008B">
      <w:pPr>
        <w:numPr>
          <w:ilvl w:val="0"/>
          <w:numId w:val="9"/>
        </w:numPr>
        <w:shd w:fill="ffffff" w:val="clear"/>
        <w:spacing w:before="0" w:beforeAutospacing="0" w:lineRule="auto"/>
        <w:ind w:left="720" w:hanging="360"/>
      </w:pPr>
      <w:hyperlink r:id="rId185">
        <w:r w:rsidDel="00000000" w:rsidR="00000000" w:rsidRPr="00000000">
          <w:rPr>
            <w:color w:val="0074b9"/>
            <w:sz w:val="24"/>
            <w:szCs w:val="24"/>
            <w:rtl w:val="0"/>
          </w:rPr>
          <w:t xml:space="preserve">Meloxicam: Drug information &gt; Dosing: Adult &gt; Top Note</w:t>
        </w:r>
      </w:hyperlink>
      <w:r w:rsidDel="00000000" w:rsidR="00000000" w:rsidRPr="00000000">
        <w:rPr>
          <w:rtl w:val="0"/>
        </w:rPr>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m4ry323f0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120</w:t>
      </w:r>
      <w:r w:rsidDel="00000000" w:rsidR="00000000" w:rsidRPr="00000000">
        <w:rPr>
          <w:rtl w:val="0"/>
        </w:rPr>
      </w:r>
    </w:p>
    <w:p w:rsidR="00000000" w:rsidDel="00000000" w:rsidP="00000000" w:rsidRDefault="00000000" w:rsidRPr="00000000" w14:paraId="0000008E">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risks of using</w:t>
      </w:r>
      <w:hyperlink r:id="rId186">
        <w:r w:rsidDel="00000000" w:rsidR="00000000" w:rsidRPr="00000000">
          <w:rPr>
            <w:sz w:val="24"/>
            <w:szCs w:val="24"/>
            <w:rtl w:val="0"/>
          </w:rPr>
          <w:t xml:space="preserve"> </w:t>
        </w:r>
      </w:hyperlink>
      <w:hyperlink r:id="rId187">
        <w:r w:rsidDel="00000000" w:rsidR="00000000" w:rsidRPr="00000000">
          <w:rPr>
            <w:color w:val="0074b9"/>
            <w:sz w:val="24"/>
            <w:szCs w:val="24"/>
            <w:rtl w:val="0"/>
          </w:rPr>
          <w:t xml:space="preserve">etanercept</w:t>
        </w:r>
      </w:hyperlink>
      <w:r w:rsidDel="00000000" w:rsidR="00000000" w:rsidRPr="00000000">
        <w:rPr>
          <w:sz w:val="24"/>
          <w:szCs w:val="24"/>
          <w:rtl w:val="0"/>
        </w:rPr>
        <w:t xml:space="preserve"> (Enbrel) in adult patients with a history of pneumonia. I am assuming the patient is not currently pregnant or breastfeeding and has a prior episode of pneumonia, but no active infection.</w:t>
      </w:r>
    </w:p>
    <w:p w:rsidR="00000000" w:rsidDel="00000000" w:rsidP="00000000" w:rsidRDefault="00000000" w:rsidRPr="00000000" w14:paraId="0000008F">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before="120" w:line="390" w:lineRule="auto"/>
        <w:rPr>
          <w:sz w:val="24"/>
          <w:szCs w:val="24"/>
        </w:rPr>
      </w:pPr>
      <w:r w:rsidDel="00000000" w:rsidR="00000000" w:rsidRPr="00000000">
        <w:rPr>
          <w:sz w:val="24"/>
          <w:szCs w:val="24"/>
          <w:rtl w:val="0"/>
        </w:rPr>
        <w:t xml:space="preserve">Patients treated with</w:t>
      </w:r>
      <w:hyperlink r:id="rId188">
        <w:r w:rsidDel="00000000" w:rsidR="00000000" w:rsidRPr="00000000">
          <w:rPr>
            <w:sz w:val="24"/>
            <w:szCs w:val="24"/>
            <w:rtl w:val="0"/>
          </w:rPr>
          <w:t xml:space="preserve"> </w:t>
        </w:r>
      </w:hyperlink>
      <w:hyperlink r:id="rId189">
        <w:r w:rsidDel="00000000" w:rsidR="00000000" w:rsidRPr="00000000">
          <w:rPr>
            <w:color w:val="0074b9"/>
            <w:sz w:val="24"/>
            <w:szCs w:val="24"/>
            <w:rtl w:val="0"/>
          </w:rPr>
          <w:t xml:space="preserve">etanercept</w:t>
        </w:r>
      </w:hyperlink>
      <w:r w:rsidDel="00000000" w:rsidR="00000000" w:rsidRPr="00000000">
        <w:rPr>
          <w:sz w:val="24"/>
          <w:szCs w:val="24"/>
          <w:rtl w:val="0"/>
        </w:rPr>
        <w:t xml:space="preserve"> are at increased risk for developing serious infections, including pneumonia, which may lead to hospitalization or death</w:t>
      </w:r>
      <w:hyperlink r:id="rId190">
        <w:r w:rsidDel="00000000" w:rsidR="00000000" w:rsidRPr="00000000">
          <w:rPr>
            <w:sz w:val="24"/>
            <w:szCs w:val="24"/>
            <w:rtl w:val="0"/>
          </w:rPr>
          <w:t xml:space="preserve"> </w:t>
        </w:r>
      </w:hyperlink>
      <w:hyperlink r:id="rId191">
        <w:r w:rsidDel="00000000" w:rsidR="00000000" w:rsidRPr="00000000">
          <w:rPr>
            <w:color w:val="0074b9"/>
            <w:sz w:val="24"/>
            <w:szCs w:val="24"/>
            <w:rtl w:val="0"/>
          </w:rPr>
          <w:t xml:space="preserve">[1]</w:t>
        </w:r>
      </w:hyperlink>
      <w:hyperlink r:id="rId192">
        <w:r w:rsidDel="00000000" w:rsidR="00000000" w:rsidRPr="00000000">
          <w:rPr>
            <w:color w:val="0074b9"/>
            <w:sz w:val="24"/>
            <w:szCs w:val="24"/>
            <w:rtl w:val="0"/>
          </w:rPr>
          <w:t xml:space="preserve">[2]</w:t>
        </w:r>
      </w:hyperlink>
      <w:r w:rsidDel="00000000" w:rsidR="00000000" w:rsidRPr="00000000">
        <w:rPr>
          <w:sz w:val="24"/>
          <w:szCs w:val="24"/>
          <w:rtl w:val="0"/>
        </w:rPr>
        <w:t xml:space="preserve">. This risk is higher in patients with a history of chronic or recurrent infection, including those with prior pneumonia</w:t>
      </w:r>
      <w:hyperlink r:id="rId193">
        <w:r w:rsidDel="00000000" w:rsidR="00000000" w:rsidRPr="00000000">
          <w:rPr>
            <w:sz w:val="24"/>
            <w:szCs w:val="24"/>
            <w:rtl w:val="0"/>
          </w:rPr>
          <w:t xml:space="preserve"> </w:t>
        </w:r>
      </w:hyperlink>
      <w:hyperlink r:id="rId194">
        <w:r w:rsidDel="00000000" w:rsidR="00000000" w:rsidRPr="00000000">
          <w:rPr>
            <w:color w:val="0074b9"/>
            <w:sz w:val="24"/>
            <w:szCs w:val="24"/>
            <w:rtl w:val="0"/>
          </w:rPr>
          <w:t xml:space="preserve">[1]</w:t>
        </w:r>
      </w:hyperlink>
      <w:hyperlink r:id="rId195">
        <w:r w:rsidDel="00000000" w:rsidR="00000000" w:rsidRPr="00000000">
          <w:rPr>
            <w:color w:val="0074b9"/>
            <w:sz w:val="24"/>
            <w:szCs w:val="24"/>
            <w:rtl w:val="0"/>
          </w:rPr>
          <w:t xml:space="preserve">[3]</w:t>
        </w:r>
      </w:hyperlink>
      <w:r w:rsidDel="00000000" w:rsidR="00000000" w:rsidRPr="00000000">
        <w:rPr>
          <w:sz w:val="24"/>
          <w:szCs w:val="24"/>
          <w:rtl w:val="0"/>
        </w:rPr>
        <w:t xml:space="preserve">. The risk is further increased if the patient is taking concomitant immunosuppressants such as methotrexate or corticosteroids</w:t>
      </w:r>
      <w:hyperlink r:id="rId196">
        <w:r w:rsidDel="00000000" w:rsidR="00000000" w:rsidRPr="00000000">
          <w:rPr>
            <w:sz w:val="24"/>
            <w:szCs w:val="24"/>
            <w:rtl w:val="0"/>
          </w:rPr>
          <w:t xml:space="preserve"> </w:t>
        </w:r>
      </w:hyperlink>
      <w:hyperlink r:id="rId197">
        <w:r w:rsidDel="00000000" w:rsidR="00000000" w:rsidRPr="00000000">
          <w:rPr>
            <w:color w:val="0074b9"/>
            <w:sz w:val="24"/>
            <w:szCs w:val="24"/>
            <w:rtl w:val="0"/>
          </w:rPr>
          <w:t xml:space="preserve">[1]</w:t>
        </w:r>
      </w:hyperlink>
      <w:r w:rsidDel="00000000" w:rsidR="00000000" w:rsidRPr="00000000">
        <w:rPr>
          <w:sz w:val="24"/>
          <w:szCs w:val="24"/>
          <w:rtl w:val="0"/>
        </w:rPr>
        <w:t xml:space="preserve">. If a patient develops a serious infection or sepsis while on</w:t>
      </w:r>
      <w:hyperlink r:id="rId198">
        <w:r w:rsidDel="00000000" w:rsidR="00000000" w:rsidRPr="00000000">
          <w:rPr>
            <w:sz w:val="24"/>
            <w:szCs w:val="24"/>
            <w:rtl w:val="0"/>
          </w:rPr>
          <w:t xml:space="preserve"> </w:t>
        </w:r>
      </w:hyperlink>
      <w:hyperlink r:id="rId199">
        <w:r w:rsidDel="00000000" w:rsidR="00000000" w:rsidRPr="00000000">
          <w:rPr>
            <w:color w:val="0074b9"/>
            <w:sz w:val="24"/>
            <w:szCs w:val="24"/>
            <w:rtl w:val="0"/>
          </w:rPr>
          <w:t xml:space="preserve">etanercept</w:t>
        </w:r>
      </w:hyperlink>
      <w:r w:rsidDel="00000000" w:rsidR="00000000" w:rsidRPr="00000000">
        <w:rPr>
          <w:sz w:val="24"/>
          <w:szCs w:val="24"/>
          <w:rtl w:val="0"/>
        </w:rPr>
        <w:t xml:space="preserve">, the drug should be discontinued</w:t>
      </w:r>
      <w:hyperlink r:id="rId200">
        <w:r w:rsidDel="00000000" w:rsidR="00000000" w:rsidRPr="00000000">
          <w:rPr>
            <w:sz w:val="24"/>
            <w:szCs w:val="24"/>
            <w:rtl w:val="0"/>
          </w:rPr>
          <w:t xml:space="preserve"> </w:t>
        </w:r>
      </w:hyperlink>
      <w:hyperlink r:id="rId201">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1">
      <w:pPr>
        <w:spacing w:before="120" w:line="390" w:lineRule="auto"/>
        <w:rPr>
          <w:sz w:val="24"/>
          <w:szCs w:val="24"/>
        </w:rPr>
      </w:pPr>
      <w:r w:rsidDel="00000000" w:rsidR="00000000" w:rsidRPr="00000000">
        <w:rPr>
          <w:sz w:val="24"/>
          <w:szCs w:val="24"/>
          <w:rtl w:val="0"/>
        </w:rPr>
        <w:t xml:space="preserve">Other considerations include:</w:t>
      </w:r>
    </w:p>
    <w:p w:rsidR="00000000" w:rsidDel="00000000" w:rsidP="00000000" w:rsidRDefault="00000000" w:rsidRPr="00000000" w14:paraId="00000092">
      <w:pPr>
        <w:numPr>
          <w:ilvl w:val="0"/>
          <w:numId w:val="16"/>
        </w:numPr>
        <w:spacing w:after="0" w:afterAutospacing="0" w:before="340" w:line="390" w:lineRule="auto"/>
        <w:ind w:left="720" w:hanging="360"/>
        <w:rPr>
          <w:sz w:val="24"/>
          <w:szCs w:val="24"/>
        </w:rPr>
      </w:pPr>
      <w:hyperlink r:id="rId202">
        <w:r w:rsidDel="00000000" w:rsidR="00000000" w:rsidRPr="00000000">
          <w:rPr>
            <w:color w:val="0074b9"/>
            <w:sz w:val="24"/>
            <w:szCs w:val="24"/>
            <w:rtl w:val="0"/>
          </w:rPr>
          <w:t xml:space="preserve">Etanercept</w:t>
        </w:r>
      </w:hyperlink>
      <w:r w:rsidDel="00000000" w:rsidR="00000000" w:rsidRPr="00000000">
        <w:rPr>
          <w:sz w:val="24"/>
          <w:szCs w:val="24"/>
          <w:rtl w:val="0"/>
        </w:rPr>
        <w:t xml:space="preserve"> can cause a range of infections, including bacterial, viral, fungal, and opportunistic pathogens </w:t>
      </w:r>
      <w:hyperlink r:id="rId203">
        <w:r w:rsidDel="00000000" w:rsidR="00000000" w:rsidRPr="00000000">
          <w:rPr>
            <w:color w:val="0074b9"/>
            <w:sz w:val="24"/>
            <w:szCs w:val="24"/>
            <w:rtl w:val="0"/>
          </w:rPr>
          <w:t xml:space="preserve">[1]</w:t>
        </w:r>
      </w:hyperlink>
      <w:hyperlink r:id="rId204">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93">
      <w:pPr>
        <w:numPr>
          <w:ilvl w:val="0"/>
          <w:numId w:val="16"/>
        </w:numPr>
        <w:spacing w:after="0" w:afterAutospacing="0" w:before="0" w:beforeAutospacing="0" w:line="390" w:lineRule="auto"/>
        <w:ind w:left="720" w:hanging="360"/>
        <w:rPr>
          <w:sz w:val="24"/>
          <w:szCs w:val="24"/>
        </w:rPr>
      </w:pPr>
      <w:r w:rsidDel="00000000" w:rsidR="00000000" w:rsidRPr="00000000">
        <w:rPr>
          <w:sz w:val="24"/>
          <w:szCs w:val="24"/>
          <w:rtl w:val="0"/>
        </w:rPr>
        <w:t xml:space="preserve">Respiratory tract infections, including pneumonia, are common adverse reactions (reported in 21% to 54% of patients for respiratory tract infection and as a postmarketing event for pneumonia) </w:t>
      </w:r>
      <w:hyperlink r:id="rId20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4">
      <w:pPr>
        <w:numPr>
          <w:ilvl w:val="0"/>
          <w:numId w:val="16"/>
        </w:numPr>
        <w:spacing w:after="0" w:afterAutospacing="0" w:before="0" w:beforeAutospacing="0" w:line="390" w:lineRule="auto"/>
        <w:ind w:left="720" w:hanging="360"/>
        <w:rPr>
          <w:sz w:val="24"/>
          <w:szCs w:val="24"/>
        </w:rPr>
      </w:pPr>
      <w:r w:rsidDel="00000000" w:rsidR="00000000" w:rsidRPr="00000000">
        <w:rPr>
          <w:sz w:val="24"/>
          <w:szCs w:val="24"/>
          <w:rtl w:val="0"/>
        </w:rPr>
        <w:t xml:space="preserve">The risks and benefits of </w:t>
      </w:r>
      <w:hyperlink r:id="rId206">
        <w:r w:rsidDel="00000000" w:rsidR="00000000" w:rsidRPr="00000000">
          <w:rPr>
            <w:color w:val="0074b9"/>
            <w:sz w:val="24"/>
            <w:szCs w:val="24"/>
            <w:rtl w:val="0"/>
          </w:rPr>
          <w:t xml:space="preserve">etanercept</w:t>
        </w:r>
      </w:hyperlink>
      <w:r w:rsidDel="00000000" w:rsidR="00000000" w:rsidRPr="00000000">
        <w:rPr>
          <w:sz w:val="24"/>
          <w:szCs w:val="24"/>
          <w:rtl w:val="0"/>
        </w:rPr>
        <w:t xml:space="preserve"> should be carefully considered before initiating therapy in patients with chronic or recurrent infection </w:t>
      </w:r>
      <w:hyperlink r:id="rId207">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5">
      <w:pPr>
        <w:numPr>
          <w:ilvl w:val="0"/>
          <w:numId w:val="16"/>
        </w:numPr>
        <w:spacing w:before="0" w:beforeAutospacing="0" w:line="390" w:lineRule="auto"/>
        <w:ind w:left="720" w:hanging="360"/>
        <w:rPr>
          <w:sz w:val="24"/>
          <w:szCs w:val="24"/>
        </w:rPr>
      </w:pPr>
      <w:r w:rsidDel="00000000" w:rsidR="00000000" w:rsidRPr="00000000">
        <w:rPr>
          <w:sz w:val="24"/>
          <w:szCs w:val="24"/>
          <w:rtl w:val="0"/>
        </w:rPr>
        <w:t xml:space="preserve">Patients should be monitored closely for signs and symptoms of infection during and after treatment </w:t>
      </w:r>
      <w:hyperlink r:id="rId208">
        <w:r w:rsidDel="00000000" w:rsidR="00000000" w:rsidRPr="00000000">
          <w:rPr>
            <w:color w:val="0074b9"/>
            <w:sz w:val="24"/>
            <w:szCs w:val="24"/>
            <w:rtl w:val="0"/>
          </w:rPr>
          <w:t xml:space="preserve">[1]</w:t>
        </w:r>
      </w:hyperlink>
      <w:hyperlink r:id="rId209">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96">
      <w:pPr>
        <w:pStyle w:val="Heading3"/>
        <w:keepNext w:val="0"/>
        <w:keepLines w:val="0"/>
        <w:pBdr>
          <w:top w:color="dadada" w:space="13" w:sz="5" w:val="single"/>
        </w:pBdr>
        <w:spacing w:after="40" w:before="580" w:line="346.66666666666663" w:lineRule="auto"/>
        <w:rPr>
          <w:b w:val="1"/>
          <w:bCs w:val="1"/>
          <w:color w:val="000000"/>
          <w:sz w:val="27"/>
          <w:szCs w:val="27"/>
        </w:rPr>
      </w:pPr>
      <w:bookmarkStart w:colFirst="0" w:colLast="0" w:name="_jl8nk39hz70e" w:id="18"/>
      <w:bookmarkEnd w:id="18"/>
      <w:r w:rsidDel="00000000" w:rsidR="00000000" w:rsidRPr="00000000">
        <w:rPr>
          <w:b w:val="1"/>
          <w:bCs w:val="1"/>
          <w:color w:val="000000"/>
          <w:sz w:val="27"/>
          <w:szCs w:val="27"/>
          <w:rtl w:val="0"/>
        </w:rPr>
        <w:t xml:space="preserve">Pros and Cons of Etanercept Use in Patients with a History of Pneumonia</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8894472361808"/>
        <w:gridCol w:w="3163.115577889447"/>
        <w:gridCol w:w="4338.994974874371"/>
        <w:tblGridChange w:id="0">
          <w:tblGrid>
            <w:gridCol w:w="1857.8894472361808"/>
            <w:gridCol w:w="3163.115577889447"/>
            <w:gridCol w:w="4338.994974874371"/>
          </w:tblGrid>
        </w:tblGridChange>
      </w:tblGrid>
      <w:tr>
        <w:trPr>
          <w:cantSplit w:val="0"/>
          <w:trHeight w:val="4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97">
            <w:pPr>
              <w:spacing w:after="240" w:before="120" w:lineRule="auto"/>
              <w:rPr/>
            </w:pPr>
            <w:r w:rsidDel="00000000" w:rsidR="00000000" w:rsidRPr="00000000">
              <w:rPr>
                <w:b w:val="1"/>
                <w:bCs w:val="1"/>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98">
            <w:pPr>
              <w:spacing w:after="240" w:before="120" w:lineRule="auto"/>
              <w:rPr/>
            </w:pPr>
            <w:r w:rsidDel="00000000" w:rsidR="00000000" w:rsidRPr="00000000">
              <w:rPr>
                <w:b w:val="1"/>
                <w:bCs w:val="1"/>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99">
            <w:pPr>
              <w:spacing w:after="240" w:before="120" w:lineRule="auto"/>
              <w:rPr/>
            </w:pPr>
            <w:r w:rsidDel="00000000" w:rsidR="00000000" w:rsidRPr="00000000">
              <w:rPr>
                <w:b w:val="1"/>
                <w:bCs w:val="1"/>
                <w:rtl w:val="0"/>
              </w:rPr>
              <w:t xml:space="preserve">Cons</w:t>
            </w:r>
            <w:r w:rsidDel="00000000" w:rsidR="00000000" w:rsidRPr="00000000">
              <w:rPr>
                <w:rtl w:val="0"/>
              </w:rPr>
            </w:r>
          </w:p>
        </w:tc>
      </w:tr>
      <w:tr>
        <w:trPr>
          <w:cantSplit w:val="0"/>
          <w:trHeight w:val="7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A">
            <w:pPr>
              <w:spacing w:after="240" w:before="120" w:lineRule="auto"/>
              <w:rPr/>
            </w:pPr>
            <w:r w:rsidDel="00000000" w:rsidR="00000000" w:rsidRPr="00000000">
              <w:rPr>
                <w:rtl w:val="0"/>
              </w:rPr>
              <w:t xml:space="preserve">Disease control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B">
            <w:pPr>
              <w:spacing w:after="240" w:before="120" w:lineRule="auto"/>
              <w:rPr/>
            </w:pPr>
            <w:r w:rsidDel="00000000" w:rsidR="00000000" w:rsidRPr="00000000">
              <w:rPr>
                <w:rtl w:val="0"/>
              </w:rPr>
              <w:t xml:space="preserve">Effective for autoimmune conditions (e.g., RA, psoriasis) </w:t>
            </w:r>
            <w:hyperlink r:id="rId210">
              <w:r w:rsidDel="00000000" w:rsidR="00000000" w:rsidRPr="00000000">
                <w:rPr>
                  <w:color w:val="0074b9"/>
                  <w:rtl w:val="0"/>
                </w:rPr>
                <w:t xml:space="preserve">[5]</w:t>
              </w:r>
            </w:hyperlink>
            <w:r w:rsidDel="00000000" w:rsidR="00000000" w:rsidRPr="00000000">
              <w:rPr>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C">
            <w:pPr>
              <w:spacing w:after="240" w:before="120" w:lineRule="auto"/>
              <w:rPr/>
            </w:pPr>
            <w:r w:rsidDel="00000000" w:rsidR="00000000" w:rsidRPr="00000000">
              <w:rPr>
                <w:rtl w:val="0"/>
              </w:rPr>
              <w:t xml:space="preserve">Increased risk of serious infections, including pneumonia </w:t>
            </w:r>
            <w:hyperlink r:id="rId211">
              <w:r w:rsidDel="00000000" w:rsidR="00000000" w:rsidRPr="00000000">
                <w:rPr>
                  <w:color w:val="0074b9"/>
                  <w:rtl w:val="0"/>
                </w:rPr>
                <w:t xml:space="preserve">[1]</w:t>
              </w:r>
            </w:hyperlink>
            <w:hyperlink r:id="rId212">
              <w:r w:rsidDel="00000000" w:rsidR="00000000" w:rsidRPr="00000000">
                <w:rPr>
                  <w:color w:val="0074b9"/>
                  <w:rtl w:val="0"/>
                </w:rPr>
                <w:t xml:space="preserve">[2]</w:t>
              </w:r>
            </w:hyperlink>
            <w:r w:rsidDel="00000000" w:rsidR="00000000" w:rsidRPr="00000000">
              <w:rPr>
                <w:rtl w:val="0"/>
              </w:rPr>
              <w:t xml:space="preserve">.</w:t>
            </w:r>
          </w:p>
        </w:tc>
      </w:tr>
      <w:tr>
        <w:trPr>
          <w:cantSplit w:val="0"/>
          <w:trHeight w:val="7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D">
            <w:pPr>
              <w:spacing w:after="240" w:before="120" w:lineRule="auto"/>
              <w:rPr/>
            </w:pPr>
            <w:r w:rsidDel="00000000" w:rsidR="00000000" w:rsidRPr="00000000">
              <w:rPr>
                <w:rtl w:val="0"/>
              </w:rPr>
              <w:t xml:space="preserve">Immunosuppression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E">
            <w:pPr>
              <w:spacing w:after="240" w:before="120" w:lineRule="auto"/>
              <w:rPr/>
            </w:pPr>
            <w:r w:rsidDel="00000000" w:rsidR="00000000" w:rsidRPr="00000000">
              <w:rPr>
                <w:rtl w:val="0"/>
              </w:rPr>
              <w:t xml:space="preserve">May reduce inflammation and disease activity </w:t>
            </w:r>
            <w:hyperlink r:id="rId213">
              <w:r w:rsidDel="00000000" w:rsidR="00000000" w:rsidRPr="00000000">
                <w:rPr>
                  <w:color w:val="0074b9"/>
                  <w:rtl w:val="0"/>
                </w:rPr>
                <w:t xml:space="preserve">[6]</w:t>
              </w:r>
            </w:hyperlink>
            <w:r w:rsidDel="00000000" w:rsidR="00000000" w:rsidRPr="00000000">
              <w:rPr>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F">
            <w:pPr>
              <w:spacing w:after="240" w:before="120" w:lineRule="auto"/>
              <w:rPr/>
            </w:pPr>
            <w:r w:rsidDel="00000000" w:rsidR="00000000" w:rsidRPr="00000000">
              <w:rPr>
                <w:rtl w:val="0"/>
              </w:rPr>
              <w:t xml:space="preserve">May predispose to new or recurrent infections, especially in those with prior history </w:t>
            </w:r>
            <w:hyperlink r:id="rId214">
              <w:r w:rsidDel="00000000" w:rsidR="00000000" w:rsidRPr="00000000">
                <w:rPr>
                  <w:color w:val="0074b9"/>
                  <w:rtl w:val="0"/>
                </w:rPr>
                <w:t xml:space="preserve">[1]</w:t>
              </w:r>
            </w:hyperlink>
            <w:hyperlink r:id="rId215">
              <w:r w:rsidDel="00000000" w:rsidR="00000000" w:rsidRPr="00000000">
                <w:rPr>
                  <w:color w:val="0074b9"/>
                  <w:rtl w:val="0"/>
                </w:rPr>
                <w:t xml:space="preserve">[3]</w:t>
              </w:r>
            </w:hyperlink>
            <w:r w:rsidDel="00000000" w:rsidR="00000000" w:rsidRPr="00000000">
              <w:rPr>
                <w:rtl w:val="0"/>
              </w:rPr>
              <w:t xml:space="preserve">.</w:t>
            </w:r>
          </w:p>
        </w:tc>
      </w:tr>
      <w:tr>
        <w:trPr>
          <w:cantSplit w:val="0"/>
          <w:trHeight w:val="7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0">
            <w:pPr>
              <w:spacing w:after="240" w:before="120" w:lineRule="auto"/>
              <w:rPr/>
            </w:pPr>
            <w:r w:rsidDel="00000000" w:rsidR="00000000" w:rsidRPr="00000000">
              <w:rPr>
                <w:rtl w:val="0"/>
              </w:rPr>
              <w:t xml:space="preserve">Monitoring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1">
            <w:pPr>
              <w:spacing w:after="240" w:before="120" w:lineRule="auto"/>
              <w:rPr/>
            </w:pPr>
            <w:r w:rsidDel="00000000" w:rsidR="00000000" w:rsidRPr="00000000">
              <w:rPr>
                <w:rtl w:val="0"/>
              </w:rPr>
              <w:t xml:space="preserve">Structured monitoring protocols available </w:t>
            </w:r>
            <w:hyperlink r:id="rId216">
              <w:r w:rsidDel="00000000" w:rsidR="00000000" w:rsidRPr="00000000">
                <w:rPr>
                  <w:color w:val="0074b9"/>
                  <w:rtl w:val="0"/>
                </w:rPr>
                <w:t xml:space="preserve">[4]</w:t>
              </w:r>
            </w:hyperlink>
            <w:r w:rsidDel="00000000" w:rsidR="00000000" w:rsidRPr="00000000">
              <w:rPr>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2">
            <w:pPr>
              <w:spacing w:after="240" w:before="120" w:lineRule="auto"/>
              <w:rPr/>
            </w:pPr>
            <w:r w:rsidDel="00000000" w:rsidR="00000000" w:rsidRPr="00000000">
              <w:rPr>
                <w:rtl w:val="0"/>
              </w:rPr>
              <w:t xml:space="preserve">Requires close monitoring for infection; discontinuation if serious infection occurs </w:t>
            </w:r>
            <w:hyperlink r:id="rId217">
              <w:r w:rsidDel="00000000" w:rsidR="00000000" w:rsidRPr="00000000">
                <w:rPr>
                  <w:color w:val="0074b9"/>
                  <w:rtl w:val="0"/>
                </w:rPr>
                <w:t xml:space="preserve">[1]</w:t>
              </w:r>
            </w:hyperlink>
            <w:hyperlink r:id="rId218">
              <w:r w:rsidDel="00000000" w:rsidR="00000000" w:rsidRPr="00000000">
                <w:rPr>
                  <w:color w:val="0074b9"/>
                  <w:rtl w:val="0"/>
                </w:rPr>
                <w:t xml:space="preserve">[4]</w:t>
              </w:r>
            </w:hyperlink>
            <w:r w:rsidDel="00000000" w:rsidR="00000000" w:rsidRPr="00000000">
              <w:rPr>
                <w:rtl w:val="0"/>
              </w:rPr>
              <w:t xml:space="preserve">.</w:t>
            </w:r>
          </w:p>
        </w:tc>
      </w:tr>
      <w:tr>
        <w:trPr>
          <w:cantSplit w:val="0"/>
          <w:trHeight w:val="7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3">
            <w:pPr>
              <w:spacing w:after="240" w:before="120" w:lineRule="auto"/>
              <w:rPr/>
            </w:pPr>
            <w:r w:rsidDel="00000000" w:rsidR="00000000" w:rsidRPr="00000000">
              <w:rPr>
                <w:rtl w:val="0"/>
              </w:rPr>
              <w:t xml:space="preserve">Adverse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4">
            <w:pPr>
              <w:spacing w:after="240" w:before="120" w:lineRule="auto"/>
              <w:rPr/>
            </w:pPr>
            <w:r w:rsidDel="00000000" w:rsidR="00000000" w:rsidRPr="00000000">
              <w:rPr>
                <w:rtl w:val="0"/>
              </w:rPr>
              <w:t xml:space="preserve">Generally well tolerated in many patients </w:t>
            </w:r>
            <w:hyperlink r:id="rId219">
              <w:r w:rsidDel="00000000" w:rsidR="00000000" w:rsidRPr="00000000">
                <w:rPr>
                  <w:color w:val="0074b9"/>
                  <w:rtl w:val="0"/>
                </w:rPr>
                <w:t xml:space="preserve">[2]</w:t>
              </w:r>
            </w:hyperlink>
            <w:r w:rsidDel="00000000" w:rsidR="00000000" w:rsidRPr="00000000">
              <w:rPr>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5">
            <w:pPr>
              <w:spacing w:after="240" w:before="120" w:lineRule="auto"/>
              <w:rPr/>
            </w:pPr>
            <w:r w:rsidDel="00000000" w:rsidR="00000000" w:rsidRPr="00000000">
              <w:rPr>
                <w:rtl w:val="0"/>
              </w:rPr>
              <w:t xml:space="preserve">Can cause injection-site reactions, malignancy, and other serious adverse effects </w:t>
            </w:r>
            <w:hyperlink r:id="rId220">
              <w:r w:rsidDel="00000000" w:rsidR="00000000" w:rsidRPr="00000000">
                <w:rPr>
                  <w:color w:val="0074b9"/>
                  <w:rtl w:val="0"/>
                </w:rPr>
                <w:t xml:space="preserve">[2]</w:t>
              </w:r>
            </w:hyperlink>
            <w:r w:rsidDel="00000000" w:rsidR="00000000" w:rsidRPr="00000000">
              <w:rPr>
                <w:rtl w:val="0"/>
              </w:rPr>
              <w:t xml:space="preserve">.</w:t>
            </w:r>
          </w:p>
        </w:tc>
      </w:tr>
    </w:tbl>
    <w:p w:rsidR="00000000" w:rsidDel="00000000" w:rsidP="00000000" w:rsidRDefault="00000000" w:rsidRPr="00000000" w14:paraId="000000A6">
      <w:pPr>
        <w:pStyle w:val="Heading3"/>
        <w:keepNext w:val="0"/>
        <w:keepLines w:val="0"/>
        <w:spacing w:after="40" w:before="580" w:line="346.66666666666663" w:lineRule="auto"/>
        <w:rPr>
          <w:b w:val="1"/>
          <w:bCs w:val="1"/>
          <w:color w:val="000000"/>
          <w:sz w:val="27"/>
          <w:szCs w:val="27"/>
        </w:rPr>
      </w:pPr>
      <w:bookmarkStart w:colFirst="0" w:colLast="0" w:name="_8a7meq5olq1v" w:id="19"/>
      <w:bookmarkEnd w:id="19"/>
      <w:r w:rsidDel="00000000" w:rsidR="00000000" w:rsidRPr="00000000">
        <w:rPr>
          <w:b w:val="1"/>
          <w:bCs w:val="1"/>
          <w:color w:val="000000"/>
          <w:sz w:val="27"/>
          <w:szCs w:val="27"/>
          <w:rtl w:val="0"/>
        </w:rPr>
        <w:t xml:space="preserve">Key Points</w:t>
      </w:r>
    </w:p>
    <w:p w:rsidR="00000000" w:rsidDel="00000000" w:rsidP="00000000" w:rsidRDefault="00000000" w:rsidRPr="00000000" w14:paraId="000000A7">
      <w:pPr>
        <w:numPr>
          <w:ilvl w:val="0"/>
          <w:numId w:val="7"/>
        </w:numPr>
        <w:spacing w:after="0" w:afterAutospacing="0" w:before="340" w:line="390" w:lineRule="auto"/>
        <w:ind w:left="720" w:hanging="360"/>
        <w:rPr>
          <w:sz w:val="24"/>
          <w:szCs w:val="24"/>
        </w:rPr>
      </w:pPr>
      <w:hyperlink r:id="rId221">
        <w:r w:rsidDel="00000000" w:rsidR="00000000" w:rsidRPr="00000000">
          <w:rPr>
            <w:color w:val="0074b9"/>
            <w:sz w:val="24"/>
            <w:szCs w:val="24"/>
            <w:rtl w:val="0"/>
          </w:rPr>
          <w:t xml:space="preserve">Etanercept</w:t>
        </w:r>
      </w:hyperlink>
      <w:r w:rsidDel="00000000" w:rsidR="00000000" w:rsidRPr="00000000">
        <w:rPr>
          <w:sz w:val="24"/>
          <w:szCs w:val="24"/>
          <w:rtl w:val="0"/>
        </w:rPr>
        <w:t xml:space="preserve"> increases the risk of serious infections, including pneumonia, especially in patients with a history of chronic or recurrent infection </w:t>
      </w:r>
      <w:hyperlink r:id="rId222">
        <w:r w:rsidDel="00000000" w:rsidR="00000000" w:rsidRPr="00000000">
          <w:rPr>
            <w:color w:val="0074b9"/>
            <w:sz w:val="24"/>
            <w:szCs w:val="24"/>
            <w:rtl w:val="0"/>
          </w:rPr>
          <w:t xml:space="preserve">[1]</w:t>
        </w:r>
      </w:hyperlink>
      <w:hyperlink r:id="rId223">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A8">
      <w:pPr>
        <w:numPr>
          <w:ilvl w:val="0"/>
          <w:numId w:val="7"/>
        </w:numPr>
        <w:spacing w:after="0" w:afterAutospacing="0" w:before="0" w:beforeAutospacing="0" w:line="390" w:lineRule="auto"/>
        <w:ind w:left="720" w:hanging="360"/>
        <w:rPr>
          <w:sz w:val="24"/>
          <w:szCs w:val="24"/>
        </w:rPr>
      </w:pPr>
      <w:r w:rsidDel="00000000" w:rsidR="00000000" w:rsidRPr="00000000">
        <w:rPr>
          <w:sz w:val="24"/>
          <w:szCs w:val="24"/>
          <w:rtl w:val="0"/>
        </w:rPr>
        <w:t xml:space="preserve">Careful risk-benefit assessment and close monitoring are required when considering </w:t>
      </w:r>
      <w:hyperlink r:id="rId224">
        <w:r w:rsidDel="00000000" w:rsidR="00000000" w:rsidRPr="00000000">
          <w:rPr>
            <w:color w:val="0074b9"/>
            <w:sz w:val="24"/>
            <w:szCs w:val="24"/>
            <w:rtl w:val="0"/>
          </w:rPr>
          <w:t xml:space="preserve">etanercept</w:t>
        </w:r>
      </w:hyperlink>
      <w:r w:rsidDel="00000000" w:rsidR="00000000" w:rsidRPr="00000000">
        <w:rPr>
          <w:sz w:val="24"/>
          <w:szCs w:val="24"/>
          <w:rtl w:val="0"/>
        </w:rPr>
        <w:t xml:space="preserve"> for patients with a history of pneumonia </w:t>
      </w:r>
      <w:hyperlink r:id="rId225">
        <w:r w:rsidDel="00000000" w:rsidR="00000000" w:rsidRPr="00000000">
          <w:rPr>
            <w:color w:val="0074b9"/>
            <w:sz w:val="24"/>
            <w:szCs w:val="24"/>
            <w:rtl w:val="0"/>
          </w:rPr>
          <w:t xml:space="preserve">[1]</w:t>
        </w:r>
      </w:hyperlink>
      <w:hyperlink r:id="rId226">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A9">
      <w:pPr>
        <w:numPr>
          <w:ilvl w:val="0"/>
          <w:numId w:val="7"/>
        </w:numPr>
        <w:spacing w:before="0" w:beforeAutospacing="0" w:line="390" w:lineRule="auto"/>
        <w:ind w:left="720" w:hanging="360"/>
        <w:rPr>
          <w:sz w:val="24"/>
          <w:szCs w:val="24"/>
        </w:rPr>
      </w:pPr>
      <w:r w:rsidDel="00000000" w:rsidR="00000000" w:rsidRPr="00000000">
        <w:rPr>
          <w:sz w:val="24"/>
          <w:szCs w:val="24"/>
          <w:rtl w:val="0"/>
        </w:rPr>
        <w:t xml:space="preserve">Discontinue </w:t>
      </w:r>
      <w:hyperlink r:id="rId227">
        <w:r w:rsidDel="00000000" w:rsidR="00000000" w:rsidRPr="00000000">
          <w:rPr>
            <w:color w:val="0074b9"/>
            <w:sz w:val="24"/>
            <w:szCs w:val="24"/>
            <w:rtl w:val="0"/>
          </w:rPr>
          <w:t xml:space="preserve">etanercept</w:t>
        </w:r>
      </w:hyperlink>
      <w:r w:rsidDel="00000000" w:rsidR="00000000" w:rsidRPr="00000000">
        <w:rPr>
          <w:sz w:val="24"/>
          <w:szCs w:val="24"/>
          <w:rtl w:val="0"/>
        </w:rPr>
        <w:t xml:space="preserve"> if a serious infection develops </w:t>
      </w:r>
      <w:hyperlink r:id="rId228">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A">
      <w:pPr>
        <w:pStyle w:val="Heading3"/>
        <w:keepNext w:val="0"/>
        <w:keepLines w:val="0"/>
        <w:spacing w:after="40" w:before="580" w:line="346.66666666666663" w:lineRule="auto"/>
        <w:rPr>
          <w:b w:val="1"/>
          <w:bCs w:val="1"/>
          <w:color w:val="000000"/>
          <w:sz w:val="27"/>
          <w:szCs w:val="27"/>
        </w:rPr>
      </w:pPr>
      <w:bookmarkStart w:colFirst="0" w:colLast="0" w:name="_8pf9tvn64r1d" w:id="20"/>
      <w:bookmarkEnd w:id="20"/>
      <w:r w:rsidDel="00000000" w:rsidR="00000000" w:rsidRPr="00000000">
        <w:rPr>
          <w:b w:val="1"/>
          <w:bCs w:val="1"/>
          <w:color w:val="000000"/>
          <w:sz w:val="27"/>
          <w:szCs w:val="27"/>
          <w:rtl w:val="0"/>
        </w:rPr>
        <w:t xml:space="preserve">Learn More</w:t>
      </w:r>
    </w:p>
    <w:p w:rsidR="00000000" w:rsidDel="00000000" w:rsidP="00000000" w:rsidRDefault="00000000" w:rsidRPr="00000000" w14:paraId="000000AB">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AC">
      <w:pPr>
        <w:numPr>
          <w:ilvl w:val="0"/>
          <w:numId w:val="15"/>
        </w:numPr>
        <w:spacing w:after="0" w:afterAutospacing="0" w:before="340" w:line="390" w:lineRule="auto"/>
        <w:ind w:left="720" w:hanging="360"/>
        <w:rPr>
          <w:sz w:val="24"/>
          <w:szCs w:val="24"/>
        </w:rPr>
      </w:pPr>
      <w:hyperlink r:id="rId229">
        <w:r w:rsidDel="00000000" w:rsidR="00000000" w:rsidRPr="00000000">
          <w:rPr>
            <w:color w:val="0074b9"/>
            <w:sz w:val="24"/>
            <w:szCs w:val="24"/>
            <w:rtl w:val="0"/>
          </w:rPr>
          <w:t xml:space="preserve">What if the patient is currently immunocompromised?</w:t>
        </w:r>
      </w:hyperlink>
      <w:r w:rsidDel="00000000" w:rsidR="00000000" w:rsidRPr="00000000">
        <w:rPr>
          <w:rtl w:val="0"/>
        </w:rPr>
      </w:r>
    </w:p>
    <w:p w:rsidR="00000000" w:rsidDel="00000000" w:rsidP="00000000" w:rsidRDefault="00000000" w:rsidRPr="00000000" w14:paraId="000000AD">
      <w:pPr>
        <w:numPr>
          <w:ilvl w:val="0"/>
          <w:numId w:val="15"/>
        </w:numPr>
        <w:spacing w:after="0" w:afterAutospacing="0" w:before="0" w:beforeAutospacing="0" w:line="390" w:lineRule="auto"/>
        <w:ind w:left="720" w:hanging="360"/>
        <w:rPr>
          <w:sz w:val="24"/>
          <w:szCs w:val="24"/>
        </w:rPr>
      </w:pPr>
      <w:hyperlink r:id="rId230">
        <w:r w:rsidDel="00000000" w:rsidR="00000000" w:rsidRPr="00000000">
          <w:rPr>
            <w:color w:val="0074b9"/>
            <w:sz w:val="24"/>
            <w:szCs w:val="24"/>
            <w:rtl w:val="0"/>
          </w:rPr>
          <w:t xml:space="preserve">What if the patient is taking concomitant immunosuppressants?</w:t>
        </w:r>
      </w:hyperlink>
      <w:r w:rsidDel="00000000" w:rsidR="00000000" w:rsidRPr="00000000">
        <w:rPr>
          <w:rtl w:val="0"/>
        </w:rPr>
      </w:r>
    </w:p>
    <w:p w:rsidR="00000000" w:rsidDel="00000000" w:rsidP="00000000" w:rsidRDefault="00000000" w:rsidRPr="00000000" w14:paraId="000000AE">
      <w:pPr>
        <w:numPr>
          <w:ilvl w:val="0"/>
          <w:numId w:val="15"/>
        </w:numPr>
        <w:spacing w:after="0" w:afterAutospacing="0" w:before="0" w:beforeAutospacing="0" w:line="390" w:lineRule="auto"/>
        <w:ind w:left="720" w:hanging="360"/>
        <w:rPr>
          <w:sz w:val="24"/>
          <w:szCs w:val="24"/>
        </w:rPr>
      </w:pPr>
      <w:hyperlink r:id="rId231">
        <w:r w:rsidDel="00000000" w:rsidR="00000000" w:rsidRPr="00000000">
          <w:rPr>
            <w:color w:val="0074b9"/>
            <w:sz w:val="24"/>
            <w:szCs w:val="24"/>
            <w:rtl w:val="0"/>
          </w:rPr>
          <w:t xml:space="preserve">What are the alternatives to etanercept for patients with infection risk?</w:t>
        </w:r>
      </w:hyperlink>
      <w:r w:rsidDel="00000000" w:rsidR="00000000" w:rsidRPr="00000000">
        <w:rPr>
          <w:rtl w:val="0"/>
        </w:rPr>
      </w:r>
    </w:p>
    <w:p w:rsidR="00000000" w:rsidDel="00000000" w:rsidP="00000000" w:rsidRDefault="00000000" w:rsidRPr="00000000" w14:paraId="000000AF">
      <w:pPr>
        <w:numPr>
          <w:ilvl w:val="0"/>
          <w:numId w:val="15"/>
        </w:numPr>
        <w:spacing w:after="0" w:afterAutospacing="0" w:before="0" w:beforeAutospacing="0" w:line="390" w:lineRule="auto"/>
        <w:ind w:left="720" w:hanging="360"/>
        <w:rPr>
          <w:sz w:val="24"/>
          <w:szCs w:val="24"/>
        </w:rPr>
      </w:pPr>
      <w:hyperlink r:id="rId232">
        <w:r w:rsidDel="00000000" w:rsidR="00000000" w:rsidRPr="00000000">
          <w:rPr>
            <w:color w:val="0074b9"/>
            <w:sz w:val="24"/>
            <w:szCs w:val="24"/>
            <w:rtl w:val="0"/>
          </w:rPr>
          <w:t xml:space="preserve">How should monitoring be adjusted for patients with prior pneumonia?</w:t>
        </w:r>
      </w:hyperlink>
      <w:r w:rsidDel="00000000" w:rsidR="00000000" w:rsidRPr="00000000">
        <w:rPr>
          <w:rtl w:val="0"/>
        </w:rPr>
      </w:r>
    </w:p>
    <w:p w:rsidR="00000000" w:rsidDel="00000000" w:rsidP="00000000" w:rsidRDefault="00000000" w:rsidRPr="00000000" w14:paraId="000000B0">
      <w:pPr>
        <w:numPr>
          <w:ilvl w:val="0"/>
          <w:numId w:val="15"/>
        </w:numPr>
        <w:spacing w:after="0" w:afterAutospacing="0" w:before="0" w:beforeAutospacing="0" w:line="390" w:lineRule="auto"/>
        <w:ind w:left="720" w:hanging="360"/>
        <w:rPr>
          <w:sz w:val="24"/>
          <w:szCs w:val="24"/>
        </w:rPr>
      </w:pPr>
      <w:hyperlink r:id="rId233">
        <w:r w:rsidDel="00000000" w:rsidR="00000000" w:rsidRPr="00000000">
          <w:rPr>
            <w:color w:val="0074b9"/>
            <w:sz w:val="24"/>
            <w:szCs w:val="24"/>
            <w:rtl w:val="0"/>
          </w:rPr>
          <w:t xml:space="preserve">What if the patient develops a new respiratory infection while on etanercept?</w:t>
        </w:r>
      </w:hyperlink>
      <w:r w:rsidDel="00000000" w:rsidR="00000000" w:rsidRPr="00000000">
        <w:rPr>
          <w:rtl w:val="0"/>
        </w:rPr>
      </w:r>
    </w:p>
    <w:p w:rsidR="00000000" w:rsidDel="00000000" w:rsidP="00000000" w:rsidRDefault="00000000" w:rsidRPr="00000000" w14:paraId="000000B1">
      <w:pPr>
        <w:numPr>
          <w:ilvl w:val="0"/>
          <w:numId w:val="15"/>
        </w:numPr>
        <w:spacing w:before="0" w:beforeAutospacing="0" w:line="390" w:lineRule="auto"/>
        <w:ind w:left="720" w:hanging="360"/>
        <w:rPr>
          <w:sz w:val="24"/>
          <w:szCs w:val="24"/>
        </w:rPr>
      </w:pPr>
      <w:hyperlink r:id="rId234">
        <w:r w:rsidDel="00000000" w:rsidR="00000000" w:rsidRPr="00000000">
          <w:rPr>
            <w:color w:val="0074b9"/>
            <w:sz w:val="24"/>
            <w:szCs w:val="24"/>
            <w:rtl w:val="0"/>
          </w:rPr>
          <w:t xml:space="preserve">What are the risks in pediatric or elderly patients?</w:t>
        </w:r>
      </w:hyperlink>
      <w:r w:rsidDel="00000000" w:rsidR="00000000" w:rsidRPr="00000000">
        <w:rPr>
          <w:rtl w:val="0"/>
        </w:rPr>
      </w:r>
    </w:p>
    <w:p w:rsidR="00000000" w:rsidDel="00000000" w:rsidP="00000000" w:rsidRDefault="00000000" w:rsidRPr="00000000" w14:paraId="000000B2">
      <w:pPr>
        <w:spacing w:before="120" w:line="390" w:lineRule="auto"/>
        <w:rPr>
          <w:sz w:val="24"/>
          <w:szCs w:val="24"/>
        </w:rPr>
      </w:pPr>
      <w:r w:rsidDel="00000000" w:rsidR="00000000" w:rsidRPr="00000000">
        <w:rPr>
          <w:sz w:val="24"/>
          <w:szCs w:val="24"/>
          <w:rtl w:val="0"/>
        </w:rPr>
        <w:t xml:space="preserve">Let me know if you have other patient-specific factors to consider.</w:t>
      </w:r>
    </w:p>
    <w:p w:rsidR="00000000" w:rsidDel="00000000" w:rsidP="00000000" w:rsidRDefault="00000000" w:rsidRPr="00000000" w14:paraId="000000B3">
      <w:pPr>
        <w:pStyle w:val="Heading3"/>
        <w:keepNext w:val="0"/>
        <w:keepLines w:val="0"/>
        <w:spacing w:after="40" w:before="580" w:line="346.66666666666663" w:lineRule="auto"/>
        <w:rPr>
          <w:b w:val="1"/>
          <w:bCs w:val="1"/>
          <w:color w:val="000000"/>
          <w:sz w:val="27"/>
          <w:szCs w:val="27"/>
        </w:rPr>
      </w:pPr>
      <w:bookmarkStart w:colFirst="0" w:colLast="0" w:name="_q2tyhikjmfca" w:id="21"/>
      <w:bookmarkEnd w:id="21"/>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B4">
      <w:pPr>
        <w:numPr>
          <w:ilvl w:val="0"/>
          <w:numId w:val="8"/>
        </w:numPr>
        <w:spacing w:after="0" w:afterAutospacing="0" w:before="360" w:lineRule="auto"/>
        <w:ind w:left="720" w:hanging="360"/>
      </w:pPr>
      <w:hyperlink r:id="rId235">
        <w:r w:rsidDel="00000000" w:rsidR="00000000" w:rsidRPr="00000000">
          <w:rPr>
            <w:color w:val="0074b9"/>
            <w:sz w:val="24"/>
            <w:szCs w:val="24"/>
            <w:rtl w:val="0"/>
          </w:rPr>
          <w:t xml:space="preserve">Etanercept (including biosimilars): Drug information &gt; ALERT: US Boxed Warning</w:t>
        </w:r>
      </w:hyperlink>
      <w:r w:rsidDel="00000000" w:rsidR="00000000" w:rsidRPr="00000000">
        <w:rPr>
          <w:rtl w:val="0"/>
        </w:rPr>
      </w:r>
    </w:p>
    <w:p w:rsidR="00000000" w:rsidDel="00000000" w:rsidP="00000000" w:rsidRDefault="00000000" w:rsidRPr="00000000" w14:paraId="000000B5">
      <w:pPr>
        <w:numPr>
          <w:ilvl w:val="0"/>
          <w:numId w:val="8"/>
        </w:numPr>
        <w:spacing w:after="0" w:afterAutospacing="0" w:before="0" w:beforeAutospacing="0" w:lineRule="auto"/>
        <w:ind w:left="720" w:hanging="360"/>
      </w:pPr>
      <w:hyperlink r:id="rId236">
        <w:r w:rsidDel="00000000" w:rsidR="00000000" w:rsidRPr="00000000">
          <w:rPr>
            <w:color w:val="0074b9"/>
            <w:sz w:val="24"/>
            <w:szCs w:val="24"/>
            <w:rtl w:val="0"/>
          </w:rPr>
          <w:t xml:space="preserve">Etanercept (including biosimilars): Drug information &gt; Adverse Reactions</w:t>
        </w:r>
      </w:hyperlink>
      <w:r w:rsidDel="00000000" w:rsidR="00000000" w:rsidRPr="00000000">
        <w:rPr>
          <w:rtl w:val="0"/>
        </w:rPr>
      </w:r>
    </w:p>
    <w:p w:rsidR="00000000" w:rsidDel="00000000" w:rsidP="00000000" w:rsidRDefault="00000000" w:rsidRPr="00000000" w14:paraId="000000B6">
      <w:pPr>
        <w:numPr>
          <w:ilvl w:val="0"/>
          <w:numId w:val="8"/>
        </w:numPr>
        <w:spacing w:after="0" w:afterAutospacing="0" w:before="0" w:beforeAutospacing="0" w:lineRule="auto"/>
        <w:ind w:left="720" w:hanging="360"/>
      </w:pPr>
      <w:hyperlink r:id="rId237">
        <w:r w:rsidDel="00000000" w:rsidR="00000000" w:rsidRPr="00000000">
          <w:rPr>
            <w:color w:val="0074b9"/>
            <w:sz w:val="24"/>
            <w:szCs w:val="24"/>
            <w:rtl w:val="0"/>
          </w:rPr>
          <w:t xml:space="preserve">Etanercept (including biosimilars): Drug information &gt; Adverse Reactions (Significant): Considerations</w:t>
        </w:r>
      </w:hyperlink>
      <w:r w:rsidDel="00000000" w:rsidR="00000000" w:rsidRPr="00000000">
        <w:rPr>
          <w:rtl w:val="0"/>
        </w:rPr>
      </w:r>
    </w:p>
    <w:p w:rsidR="00000000" w:rsidDel="00000000" w:rsidP="00000000" w:rsidRDefault="00000000" w:rsidRPr="00000000" w14:paraId="000000B7">
      <w:pPr>
        <w:numPr>
          <w:ilvl w:val="0"/>
          <w:numId w:val="8"/>
        </w:numPr>
        <w:spacing w:after="0" w:afterAutospacing="0" w:before="0" w:beforeAutospacing="0" w:lineRule="auto"/>
        <w:ind w:left="720" w:hanging="360"/>
      </w:pPr>
      <w:hyperlink r:id="rId238">
        <w:r w:rsidDel="00000000" w:rsidR="00000000" w:rsidRPr="00000000">
          <w:rPr>
            <w:color w:val="0074b9"/>
            <w:sz w:val="24"/>
            <w:szCs w:val="24"/>
            <w:rtl w:val="0"/>
          </w:rPr>
          <w:t xml:space="preserve">Etanercept (including biosimilars): Drug information &gt; Monitoring Parameters</w:t>
        </w:r>
      </w:hyperlink>
      <w:r w:rsidDel="00000000" w:rsidR="00000000" w:rsidRPr="00000000">
        <w:rPr>
          <w:rtl w:val="0"/>
        </w:rPr>
      </w:r>
    </w:p>
    <w:p w:rsidR="00000000" w:rsidDel="00000000" w:rsidP="00000000" w:rsidRDefault="00000000" w:rsidRPr="00000000" w14:paraId="000000B8">
      <w:pPr>
        <w:numPr>
          <w:ilvl w:val="0"/>
          <w:numId w:val="8"/>
        </w:numPr>
        <w:spacing w:after="0" w:afterAutospacing="0" w:before="0" w:beforeAutospacing="0" w:lineRule="auto"/>
        <w:ind w:left="720" w:hanging="360"/>
      </w:pPr>
      <w:hyperlink r:id="rId239">
        <w:r w:rsidDel="00000000" w:rsidR="00000000" w:rsidRPr="00000000">
          <w:rPr>
            <w:color w:val="0074b9"/>
            <w:sz w:val="24"/>
            <w:szCs w:val="24"/>
            <w:rtl w:val="0"/>
          </w:rPr>
          <w:t xml:space="preserve">Etanercept (including biosimilars): Drug information &gt; Use: Labeled Indications</w:t>
        </w:r>
      </w:hyperlink>
      <w:r w:rsidDel="00000000" w:rsidR="00000000" w:rsidRPr="00000000">
        <w:rPr>
          <w:rtl w:val="0"/>
        </w:rPr>
      </w:r>
    </w:p>
    <w:p w:rsidR="00000000" w:rsidDel="00000000" w:rsidP="00000000" w:rsidRDefault="00000000" w:rsidRPr="00000000" w14:paraId="000000B9">
      <w:pPr>
        <w:numPr>
          <w:ilvl w:val="0"/>
          <w:numId w:val="8"/>
        </w:numPr>
        <w:spacing w:before="0" w:beforeAutospacing="0" w:lineRule="auto"/>
        <w:ind w:left="720" w:hanging="360"/>
      </w:pPr>
      <w:hyperlink r:id="rId240">
        <w:r w:rsidDel="00000000" w:rsidR="00000000" w:rsidRPr="00000000">
          <w:rPr>
            <w:color w:val="0074b9"/>
            <w:sz w:val="24"/>
            <w:szCs w:val="24"/>
            <w:rtl w:val="0"/>
          </w:rPr>
          <w:t xml:space="preserve">Etanercept (including biosimilars): Drug information &gt; Mechanism of Action</w:t>
        </w:r>
      </w:hyperlink>
      <w:r w:rsidDel="00000000" w:rsidR="00000000" w:rsidRPr="00000000">
        <w:rPr>
          <w:rtl w:val="0"/>
        </w:rPr>
      </w:r>
    </w:p>
    <w:p w:rsidR="00000000" w:rsidDel="00000000" w:rsidP="00000000" w:rsidRDefault="00000000" w:rsidRPr="00000000" w14:paraId="000000BA">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BB">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BC">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297#H1142077514" TargetMode="External"/><Relationship Id="rId190" Type="http://schemas.openxmlformats.org/officeDocument/2006/relationships/hyperlink" Target="https://www.uptodate.com/contents/8925#F6655343" TargetMode="External"/><Relationship Id="rId42" Type="http://schemas.openxmlformats.org/officeDocument/2006/relationships/hyperlink" Target="https://www.uptodate.com/contents/7297#H3065050119" TargetMode="External"/><Relationship Id="rId41" Type="http://schemas.openxmlformats.org/officeDocument/2006/relationships/hyperlink" Target="https://www.uptodate.com/contents/7297#H3620548593" TargetMode="External"/><Relationship Id="rId44" Type="http://schemas.openxmlformats.org/officeDocument/2006/relationships/hyperlink" Target="https://www.uptodate.com/contents/1666#H2289773226" TargetMode="External"/><Relationship Id="rId194" Type="http://schemas.openxmlformats.org/officeDocument/2006/relationships/hyperlink" Target="https://www.uptodate.com/contents/8925#F6655343" TargetMode="External"/><Relationship Id="rId43" Type="http://schemas.openxmlformats.org/officeDocument/2006/relationships/hyperlink" Target="https://www.uptodate.com/contents/1666#H3530051554" TargetMode="External"/><Relationship Id="rId193" Type="http://schemas.openxmlformats.org/officeDocument/2006/relationships/hyperlink" Target="https://www.uptodate.com/contents/8925#F6655343" TargetMode="External"/><Relationship Id="rId46" Type="http://schemas.openxmlformats.org/officeDocument/2006/relationships/hyperlink" Target="https://ai.uptodate.com/" TargetMode="External"/><Relationship Id="rId192" Type="http://schemas.openxmlformats.org/officeDocument/2006/relationships/hyperlink" Target="https://www.uptodate.com/contents/8925#F167861" TargetMode="External"/><Relationship Id="rId45" Type="http://schemas.openxmlformats.org/officeDocument/2006/relationships/hyperlink" Target="https://www.uptodate.com/contents/1666#H1018044771" TargetMode="External"/><Relationship Id="rId191" Type="http://schemas.openxmlformats.org/officeDocument/2006/relationships/hyperlink" Target="https://www.uptodate.com/contents/8925#F6655343" TargetMode="External"/><Relationship Id="rId48" Type="http://schemas.openxmlformats.org/officeDocument/2006/relationships/hyperlink" Target="https://ai.uptodate.com/" TargetMode="External"/><Relationship Id="rId187" Type="http://schemas.openxmlformats.org/officeDocument/2006/relationships/hyperlink" Target="https://uptodate.com/contents/8925" TargetMode="External"/><Relationship Id="rId47" Type="http://schemas.openxmlformats.org/officeDocument/2006/relationships/hyperlink" Target="https://ai.uptodate.com/" TargetMode="External"/><Relationship Id="rId186" Type="http://schemas.openxmlformats.org/officeDocument/2006/relationships/hyperlink" Target="https://uptodate.com/contents/8925" TargetMode="External"/><Relationship Id="rId185" Type="http://schemas.openxmlformats.org/officeDocument/2006/relationships/hyperlink" Target="https://www.uptodate.com/contents/10295#F191892_TN" TargetMode="External"/><Relationship Id="rId49" Type="http://schemas.openxmlformats.org/officeDocument/2006/relationships/hyperlink" Target="https://ai.uptodate.com/" TargetMode="External"/><Relationship Id="rId184" Type="http://schemas.openxmlformats.org/officeDocument/2006/relationships/hyperlink" Target="https://www.uptodate.com/contents/10295#F191926" TargetMode="External"/><Relationship Id="rId189" Type="http://schemas.openxmlformats.org/officeDocument/2006/relationships/hyperlink" Target="https://uptodate.com/contents/8925" TargetMode="External"/><Relationship Id="rId188" Type="http://schemas.openxmlformats.org/officeDocument/2006/relationships/hyperlink" Target="https://uptodate.com/contents/8925" TargetMode="External"/><Relationship Id="rId31" Type="http://schemas.openxmlformats.org/officeDocument/2006/relationships/hyperlink" Target="https://www.uptodate.com/contents/image?imageKey=145908&amp;source=expert-ai&amp;graphic-type=algorithm" TargetMode="External"/><Relationship Id="rId30" Type="http://schemas.openxmlformats.org/officeDocument/2006/relationships/hyperlink" Target="https://www.uptodate.com/contents/1666#H1539472235" TargetMode="External"/><Relationship Id="rId33" Type="http://schemas.openxmlformats.org/officeDocument/2006/relationships/hyperlink" Target="https://www.uptodate.com/contents/1666#H2518180783" TargetMode="External"/><Relationship Id="rId183" Type="http://schemas.openxmlformats.org/officeDocument/2006/relationships/hyperlink" Target="https://www.uptodate.com/contents/10295#F191853" TargetMode="External"/><Relationship Id="rId32" Type="http://schemas.openxmlformats.org/officeDocument/2006/relationships/hyperlink" Target="https://www.uptodate.com/contents/image?imageKey=145908&amp;source=expert-ai&amp;graphic-type=algorithm" TargetMode="External"/><Relationship Id="rId182" Type="http://schemas.openxmlformats.org/officeDocument/2006/relationships/hyperlink" Target="https://www.uptodate.com/contents/10295#F191858" TargetMode="External"/><Relationship Id="rId35" Type="http://schemas.openxmlformats.org/officeDocument/2006/relationships/hyperlink" Target="https://www.uptodate.com/contents/1666#H4164865092" TargetMode="External"/><Relationship Id="rId181" Type="http://schemas.openxmlformats.org/officeDocument/2006/relationships/hyperlink" Target="https://www.uptodate.com/contents/10295#F191862" TargetMode="External"/><Relationship Id="rId34" Type="http://schemas.openxmlformats.org/officeDocument/2006/relationships/hyperlink" Target="https://www.uptodate.com/contents/1666#H2518180783" TargetMode="External"/><Relationship Id="rId180" Type="http://schemas.openxmlformats.org/officeDocument/2006/relationships/hyperlink" Target="https://www.uptodate.com/contents/131644#F55855803" TargetMode="External"/><Relationship Id="rId37" Type="http://schemas.openxmlformats.org/officeDocument/2006/relationships/hyperlink" Target="https://www.uptodate.com/contents/1666#H1713614186" TargetMode="External"/><Relationship Id="rId176" Type="http://schemas.openxmlformats.org/officeDocument/2006/relationships/hyperlink" Target="https://www.uptodate.com/contents/10295#F14080490" TargetMode="External"/><Relationship Id="rId36" Type="http://schemas.openxmlformats.org/officeDocument/2006/relationships/hyperlink" Target="https://www.uptodate.com/contents/1666#H3953730880" TargetMode="External"/><Relationship Id="rId175" Type="http://schemas.openxmlformats.org/officeDocument/2006/relationships/hyperlink" Target="https://ai.uptodate.com/" TargetMode="External"/><Relationship Id="rId39" Type="http://schemas.openxmlformats.org/officeDocument/2006/relationships/hyperlink" Target="https://www.uptodate.com/contents/1666#H74454777" TargetMode="External"/><Relationship Id="rId174" Type="http://schemas.openxmlformats.org/officeDocument/2006/relationships/hyperlink" Target="https://ai.uptodate.com/" TargetMode="External"/><Relationship Id="rId38" Type="http://schemas.openxmlformats.org/officeDocument/2006/relationships/hyperlink" Target="https://www.uptodate.com/contents/1666#H1582943856" TargetMode="External"/><Relationship Id="rId173" Type="http://schemas.openxmlformats.org/officeDocument/2006/relationships/hyperlink" Target="https://ai.uptodate.com/" TargetMode="External"/><Relationship Id="rId179" Type="http://schemas.openxmlformats.org/officeDocument/2006/relationships/hyperlink" Target="https://www.uptodate.com/contents/10295#F56791132" TargetMode="External"/><Relationship Id="rId178" Type="http://schemas.openxmlformats.org/officeDocument/2006/relationships/hyperlink" Target="https://www.uptodate.com/contents/131644#F56629134" TargetMode="External"/><Relationship Id="rId177" Type="http://schemas.openxmlformats.org/officeDocument/2006/relationships/hyperlink" Target="https://www.uptodate.com/contents/10295#F191893" TargetMode="External"/><Relationship Id="rId20" Type="http://schemas.openxmlformats.org/officeDocument/2006/relationships/hyperlink" Target="https://www.uptodate.com/contents/1666#H20" TargetMode="External"/><Relationship Id="rId22" Type="http://schemas.openxmlformats.org/officeDocument/2006/relationships/hyperlink" Target="https://www.uptodate.com/contents/1672#H29242984" TargetMode="External"/><Relationship Id="rId21" Type="http://schemas.openxmlformats.org/officeDocument/2006/relationships/hyperlink" Target="https://uptodate.com/contents/9293" TargetMode="External"/><Relationship Id="rId24" Type="http://schemas.openxmlformats.org/officeDocument/2006/relationships/hyperlink" Target="https://www.uptodate.com/contents/1666#H3967983080" TargetMode="External"/><Relationship Id="rId23" Type="http://schemas.openxmlformats.org/officeDocument/2006/relationships/hyperlink" Target="https://www.uptodate.com/contents/1666#H74454777" TargetMode="External"/><Relationship Id="rId26" Type="http://schemas.openxmlformats.org/officeDocument/2006/relationships/hyperlink" Target="https://www.uptodate.com/contents/1666#H3636739958" TargetMode="External"/><Relationship Id="rId25" Type="http://schemas.openxmlformats.org/officeDocument/2006/relationships/hyperlink" Target="https://www.uptodate.com/contents/1672#H28" TargetMode="External"/><Relationship Id="rId28" Type="http://schemas.openxmlformats.org/officeDocument/2006/relationships/hyperlink" Target="https://uptodate.com/contents/9246" TargetMode="External"/><Relationship Id="rId27" Type="http://schemas.openxmlformats.org/officeDocument/2006/relationships/hyperlink" Target="https://www.uptodate.com/contents/1666#H74454777" TargetMode="External"/><Relationship Id="rId29" Type="http://schemas.openxmlformats.org/officeDocument/2006/relationships/hyperlink" Target="https://www.uptodate.com/contents/1666#H74454777" TargetMode="External"/><Relationship Id="rId11" Type="http://schemas.openxmlformats.org/officeDocument/2006/relationships/hyperlink" Target="https://www.uptodate.com/contents/1672#H28" TargetMode="External"/><Relationship Id="rId10" Type="http://schemas.openxmlformats.org/officeDocument/2006/relationships/hyperlink" Target="https://www.uptodate.com/contents/1672#H28" TargetMode="External"/><Relationship Id="rId13" Type="http://schemas.openxmlformats.org/officeDocument/2006/relationships/hyperlink" Target="https://www.uptodate.com/contents/1666#H2518180783" TargetMode="External"/><Relationship Id="rId12" Type="http://schemas.openxmlformats.org/officeDocument/2006/relationships/hyperlink" Target="https://www.uptodate.com/contents/1672#H29242984" TargetMode="External"/><Relationship Id="rId15" Type="http://schemas.openxmlformats.org/officeDocument/2006/relationships/hyperlink" Target="https://www.uptodate.com/contents/1666#H74454777" TargetMode="External"/><Relationship Id="rId198" Type="http://schemas.openxmlformats.org/officeDocument/2006/relationships/hyperlink" Target="https://uptodate.com/contents/8925" TargetMode="External"/><Relationship Id="rId14" Type="http://schemas.openxmlformats.org/officeDocument/2006/relationships/hyperlink" Target="https://www.uptodate.com/contents/1666#H3636739958" TargetMode="External"/><Relationship Id="rId197" Type="http://schemas.openxmlformats.org/officeDocument/2006/relationships/hyperlink" Target="https://www.uptodate.com/contents/8925#F6655343" TargetMode="External"/><Relationship Id="rId17" Type="http://schemas.openxmlformats.org/officeDocument/2006/relationships/hyperlink" Target="https://www.uptodate.com/contents/1672#H28" TargetMode="External"/><Relationship Id="rId196" Type="http://schemas.openxmlformats.org/officeDocument/2006/relationships/hyperlink" Target="https://www.uptodate.com/contents/8925#F6655343" TargetMode="External"/><Relationship Id="rId16" Type="http://schemas.openxmlformats.org/officeDocument/2006/relationships/hyperlink" Target="https://www.uptodate.com/contents/1666#H20" TargetMode="External"/><Relationship Id="rId195" Type="http://schemas.openxmlformats.org/officeDocument/2006/relationships/hyperlink" Target="https://www.uptodate.com/contents/8925#F58862008" TargetMode="External"/><Relationship Id="rId19" Type="http://schemas.openxmlformats.org/officeDocument/2006/relationships/hyperlink" Target="https://www.uptodate.com/contents/1666#H74454777" TargetMode="External"/><Relationship Id="rId18" Type="http://schemas.openxmlformats.org/officeDocument/2006/relationships/hyperlink" Target="https://www.uptodate.com/contents/1666#H2518180783" TargetMode="External"/><Relationship Id="rId199" Type="http://schemas.openxmlformats.org/officeDocument/2006/relationships/hyperlink" Target="https://uptodate.com/contents/8925" TargetMode="External"/><Relationship Id="rId84" Type="http://schemas.openxmlformats.org/officeDocument/2006/relationships/hyperlink" Target="https://www.uptodate.com/contents/6939#H2713527486" TargetMode="External"/><Relationship Id="rId83" Type="http://schemas.openxmlformats.org/officeDocument/2006/relationships/hyperlink" Target="https://www.uptodate.com/contents/6939#H74636032" TargetMode="External"/><Relationship Id="rId86" Type="http://schemas.openxmlformats.org/officeDocument/2006/relationships/hyperlink" Target="https://www.uptodate.com/contents/7567#H2980249163" TargetMode="External"/><Relationship Id="rId85" Type="http://schemas.openxmlformats.org/officeDocument/2006/relationships/hyperlink" Target="https://www.uptodate.com/contents/6939#H2713527486" TargetMode="External"/><Relationship Id="rId88" Type="http://schemas.openxmlformats.org/officeDocument/2006/relationships/hyperlink" Target="https://www.uptodate.com/contents/7567#H166533446" TargetMode="External"/><Relationship Id="rId150" Type="http://schemas.openxmlformats.org/officeDocument/2006/relationships/hyperlink" Target="https://www.uptodate.com/contents/10295#F56791132" TargetMode="External"/><Relationship Id="rId87" Type="http://schemas.openxmlformats.org/officeDocument/2006/relationships/hyperlink" Target="https://www.uptodate.com/contents/7567#H2980249163" TargetMode="External"/><Relationship Id="rId89" Type="http://schemas.openxmlformats.org/officeDocument/2006/relationships/hyperlink" Target="https://www.uptodate.com/contents/7568#H10" TargetMode="External"/><Relationship Id="rId80" Type="http://schemas.openxmlformats.org/officeDocument/2006/relationships/hyperlink" Target="https://www.uptodate.com/contents/7568#H4" TargetMode="External"/><Relationship Id="rId82" Type="http://schemas.openxmlformats.org/officeDocument/2006/relationships/hyperlink" Target="https://www.uptodate.com/contents/6939#H74636032" TargetMode="External"/><Relationship Id="rId81" Type="http://schemas.openxmlformats.org/officeDocument/2006/relationships/hyperlink" Target="https://www.uptodate.com/contents/7568#H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31644#F56629134" TargetMode="External"/><Relationship Id="rId4" Type="http://schemas.openxmlformats.org/officeDocument/2006/relationships/numbering" Target="numbering.xml"/><Relationship Id="rId148" Type="http://schemas.openxmlformats.org/officeDocument/2006/relationships/hyperlink" Target="https://www.uptodate.com/contents/10295#F191893" TargetMode="External"/><Relationship Id="rId9" Type="http://schemas.openxmlformats.org/officeDocument/2006/relationships/hyperlink" Target="https://uptodate.com/contents/9246" TargetMode="External"/><Relationship Id="rId143" Type="http://schemas.openxmlformats.org/officeDocument/2006/relationships/hyperlink" Target="https://www.uptodate.com/contents/10295#F191858" TargetMode="External"/><Relationship Id="rId142" Type="http://schemas.openxmlformats.org/officeDocument/2006/relationships/hyperlink" Target="https://uptodate.com/contents/10295" TargetMode="External"/><Relationship Id="rId141" Type="http://schemas.openxmlformats.org/officeDocument/2006/relationships/hyperlink" Target="https://uptodate.com/contents/10295" TargetMode="External"/><Relationship Id="rId140" Type="http://schemas.openxmlformats.org/officeDocument/2006/relationships/hyperlink" Target="https://www.uptodate.com/contents/131644#F56629134" TargetMode="External"/><Relationship Id="rId5" Type="http://schemas.openxmlformats.org/officeDocument/2006/relationships/styles" Target="styles.xml"/><Relationship Id="rId147" Type="http://schemas.openxmlformats.org/officeDocument/2006/relationships/hyperlink" Target="https://www.uptodate.com/contents/10295#F14080490" TargetMode="External"/><Relationship Id="rId6" Type="http://schemas.openxmlformats.org/officeDocument/2006/relationships/hyperlink" Target="https://uptodate.com/contents/9293" TargetMode="External"/><Relationship Id="rId146" Type="http://schemas.openxmlformats.org/officeDocument/2006/relationships/hyperlink" Target="https://www.uptodate.com/contents/10295#F191926" TargetMode="External"/><Relationship Id="rId7" Type="http://schemas.openxmlformats.org/officeDocument/2006/relationships/hyperlink" Target="https://uptodate.com/contents/9293" TargetMode="External"/><Relationship Id="rId145" Type="http://schemas.openxmlformats.org/officeDocument/2006/relationships/hyperlink" Target="https://www.uptodate.com/contents/10295#F191853" TargetMode="External"/><Relationship Id="rId8" Type="http://schemas.openxmlformats.org/officeDocument/2006/relationships/hyperlink" Target="https://uptodate.com/contents/9246" TargetMode="External"/><Relationship Id="rId144" Type="http://schemas.openxmlformats.org/officeDocument/2006/relationships/hyperlink" Target="https://www.uptodate.com/contents/10295#F191858" TargetMode="External"/><Relationship Id="rId73" Type="http://schemas.openxmlformats.org/officeDocument/2006/relationships/hyperlink" Target="https://www.uptodate.com/contents/7568#H10" TargetMode="External"/><Relationship Id="rId72" Type="http://schemas.openxmlformats.org/officeDocument/2006/relationships/hyperlink" Target="https://www.uptodate.com/contents/7568#H10" TargetMode="External"/><Relationship Id="rId75" Type="http://schemas.openxmlformats.org/officeDocument/2006/relationships/hyperlink" Target="https://www.uptodate.com/contents/7568#H9" TargetMode="External"/><Relationship Id="rId74" Type="http://schemas.openxmlformats.org/officeDocument/2006/relationships/hyperlink" Target="https://www.uptodate.com/contents/7568#H9" TargetMode="External"/><Relationship Id="rId77" Type="http://schemas.openxmlformats.org/officeDocument/2006/relationships/hyperlink" Target="https://www.uptodate.com/contents/6939#H74636032" TargetMode="External"/><Relationship Id="rId76" Type="http://schemas.openxmlformats.org/officeDocument/2006/relationships/hyperlink" Target="https://www.uptodate.com/contents/7568#H12" TargetMode="External"/><Relationship Id="rId79" Type="http://schemas.openxmlformats.org/officeDocument/2006/relationships/hyperlink" Target="https://www.uptodate.com/contents/7568#H4" TargetMode="External"/><Relationship Id="rId78" Type="http://schemas.openxmlformats.org/officeDocument/2006/relationships/hyperlink" Target="https://www.uptodate.com/contents/6939#H74636032" TargetMode="External"/><Relationship Id="rId71" Type="http://schemas.openxmlformats.org/officeDocument/2006/relationships/hyperlink" Target="https://www.uptodate.com/contents/6889#H3176590089" TargetMode="External"/><Relationship Id="rId70" Type="http://schemas.openxmlformats.org/officeDocument/2006/relationships/hyperlink" Target="https://www.uptodate.com/contents/7568#H10" TargetMode="External"/><Relationship Id="rId139" Type="http://schemas.openxmlformats.org/officeDocument/2006/relationships/hyperlink" Target="https://www.uptodate.com/contents/10295#F191893" TargetMode="External"/><Relationship Id="rId138" Type="http://schemas.openxmlformats.org/officeDocument/2006/relationships/hyperlink" Target="https://www.uptodate.com/contents/10295#F14080490" TargetMode="External"/><Relationship Id="rId137" Type="http://schemas.openxmlformats.org/officeDocument/2006/relationships/hyperlink" Target="https://www.uptodate.com/contents/10295#F14080490" TargetMode="External"/><Relationship Id="rId132" Type="http://schemas.openxmlformats.org/officeDocument/2006/relationships/hyperlink" Target="https://www.uptodate.com/contents/131644#F55855803" TargetMode="External"/><Relationship Id="rId131" Type="http://schemas.openxmlformats.org/officeDocument/2006/relationships/hyperlink" Target="https://www.uptodate.com/contents/10295#F56791132" TargetMode="External"/><Relationship Id="rId130" Type="http://schemas.openxmlformats.org/officeDocument/2006/relationships/hyperlink" Target="https://www.uptodate.com/contents/10295#F56791132" TargetMode="External"/><Relationship Id="rId136" Type="http://schemas.openxmlformats.org/officeDocument/2006/relationships/hyperlink" Target="https://www.uptodate.com/contents/10295#F191862" TargetMode="External"/><Relationship Id="rId135" Type="http://schemas.openxmlformats.org/officeDocument/2006/relationships/hyperlink" Target="https://www.uptodate.com/contents/10295#F191862" TargetMode="External"/><Relationship Id="rId134" Type="http://schemas.openxmlformats.org/officeDocument/2006/relationships/hyperlink" Target="https://uptodate.com/contents/10295" TargetMode="External"/><Relationship Id="rId133" Type="http://schemas.openxmlformats.org/officeDocument/2006/relationships/hyperlink" Target="https://uptodate.com/contents/10295" TargetMode="External"/><Relationship Id="rId62" Type="http://schemas.openxmlformats.org/officeDocument/2006/relationships/hyperlink" Target="https://www.uptodate.com/contents/1666#H1582943856" TargetMode="External"/><Relationship Id="rId61" Type="http://schemas.openxmlformats.org/officeDocument/2006/relationships/hyperlink" Target="https://www.uptodate.com/contents/1666#H1713614186" TargetMode="External"/><Relationship Id="rId64" Type="http://schemas.openxmlformats.org/officeDocument/2006/relationships/hyperlink" Target="https://www.uptodate.com/contents/7297#H3620548593" TargetMode="External"/><Relationship Id="rId63" Type="http://schemas.openxmlformats.org/officeDocument/2006/relationships/hyperlink" Target="https://www.uptodate.com/contents/7297#H1142077514" TargetMode="External"/><Relationship Id="rId66" Type="http://schemas.openxmlformats.org/officeDocument/2006/relationships/hyperlink" Target="https://www.uptodate.com/contents/1666#H3530051554" TargetMode="External"/><Relationship Id="rId172" Type="http://schemas.openxmlformats.org/officeDocument/2006/relationships/hyperlink" Target="https://ai.uptodate.com/" TargetMode="External"/><Relationship Id="rId65" Type="http://schemas.openxmlformats.org/officeDocument/2006/relationships/hyperlink" Target="https://www.uptodate.com/contents/7297#H3065050119"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1666#H1018044771"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1666#H2289773226" TargetMode="External"/><Relationship Id="rId60" Type="http://schemas.openxmlformats.org/officeDocument/2006/relationships/hyperlink" Target="https://www.uptodate.com/contents/1666#H3953730880" TargetMode="External"/><Relationship Id="rId165" Type="http://schemas.openxmlformats.org/officeDocument/2006/relationships/hyperlink" Target="https://www.uptodate.com/contents/10295#F56791132" TargetMode="External"/><Relationship Id="rId69" Type="http://schemas.openxmlformats.org/officeDocument/2006/relationships/hyperlink" Target="https://www.uptodate.com/contents/7568#H10" TargetMode="External"/><Relationship Id="rId164" Type="http://schemas.openxmlformats.org/officeDocument/2006/relationships/hyperlink" Target="https://www.uptodate.com/contents/131644#F56629134" TargetMode="External"/><Relationship Id="rId163" Type="http://schemas.openxmlformats.org/officeDocument/2006/relationships/hyperlink" Target="https://www.uptodate.com/contents/10295#F191893" TargetMode="External"/><Relationship Id="rId162" Type="http://schemas.openxmlformats.org/officeDocument/2006/relationships/hyperlink" Target="https://www.uptodate.com/contents/10295#F14080490" TargetMode="External"/><Relationship Id="rId169" Type="http://schemas.openxmlformats.org/officeDocument/2006/relationships/hyperlink" Target="https://www.uptodate.com/contents/10295#F191862" TargetMode="External"/><Relationship Id="rId168" Type="http://schemas.openxmlformats.org/officeDocument/2006/relationships/hyperlink" Target="https://www.uptodate.com/contents/131644#F56629134" TargetMode="External"/><Relationship Id="rId167" Type="http://schemas.openxmlformats.org/officeDocument/2006/relationships/hyperlink" Target="https://www.uptodate.com/contents/10295#F191893" TargetMode="External"/><Relationship Id="rId166" Type="http://schemas.openxmlformats.org/officeDocument/2006/relationships/hyperlink" Target="https://www.uptodate.com/contents/10295#F14080490" TargetMode="External"/><Relationship Id="rId51" Type="http://schemas.openxmlformats.org/officeDocument/2006/relationships/hyperlink" Target="https://www.uptodate.com/contents/1672#H28" TargetMode="External"/><Relationship Id="rId50" Type="http://schemas.openxmlformats.org/officeDocument/2006/relationships/hyperlink" Target="https://ai.uptodate.com/" TargetMode="External"/><Relationship Id="rId53" Type="http://schemas.openxmlformats.org/officeDocument/2006/relationships/hyperlink" Target="https://www.uptodate.com/contents/1666#H2518180783" TargetMode="External"/><Relationship Id="rId52" Type="http://schemas.openxmlformats.org/officeDocument/2006/relationships/hyperlink" Target="https://www.uptodate.com/contents/1672#H29242984" TargetMode="External"/><Relationship Id="rId55" Type="http://schemas.openxmlformats.org/officeDocument/2006/relationships/hyperlink" Target="https://www.uptodate.com/contents/1666#H74454777" TargetMode="External"/><Relationship Id="rId161" Type="http://schemas.openxmlformats.org/officeDocument/2006/relationships/hyperlink" Target="https://uptodate.com/contents/10295" TargetMode="External"/><Relationship Id="rId54" Type="http://schemas.openxmlformats.org/officeDocument/2006/relationships/hyperlink" Target="https://www.uptodate.com/contents/1666#H3636739958" TargetMode="External"/><Relationship Id="rId160" Type="http://schemas.openxmlformats.org/officeDocument/2006/relationships/hyperlink" Target="https://www.uptodate.com/contents/131644#F56629134" TargetMode="External"/><Relationship Id="rId57" Type="http://schemas.openxmlformats.org/officeDocument/2006/relationships/hyperlink" Target="https://www.uptodate.com/contents/1666#H3967983080" TargetMode="External"/><Relationship Id="rId56" Type="http://schemas.openxmlformats.org/officeDocument/2006/relationships/hyperlink" Target="https://www.uptodate.com/contents/1666#H20" TargetMode="External"/><Relationship Id="rId159" Type="http://schemas.openxmlformats.org/officeDocument/2006/relationships/hyperlink" Target="https://www.uptodate.com/contents/10295#F191893" TargetMode="External"/><Relationship Id="rId59" Type="http://schemas.openxmlformats.org/officeDocument/2006/relationships/hyperlink" Target="https://www.uptodate.com/contents/1666#H4164865092" TargetMode="External"/><Relationship Id="rId154" Type="http://schemas.openxmlformats.org/officeDocument/2006/relationships/hyperlink" Target="https://www.uptodate.com/contents/10295#F191862" TargetMode="External"/><Relationship Id="rId58" Type="http://schemas.openxmlformats.org/officeDocument/2006/relationships/hyperlink" Target="https://www.uptodate.com/contents/1666#H1539472235" TargetMode="External"/><Relationship Id="rId153" Type="http://schemas.openxmlformats.org/officeDocument/2006/relationships/hyperlink" Target="https://www.uptodate.com/contents/10295#F191862" TargetMode="External"/><Relationship Id="rId152" Type="http://schemas.openxmlformats.org/officeDocument/2006/relationships/hyperlink" Target="https://www.uptodate.com/contents/10295#F56791132" TargetMode="External"/><Relationship Id="rId151" Type="http://schemas.openxmlformats.org/officeDocument/2006/relationships/hyperlink" Target="https://www.uptodate.com/contents/10295#F191892" TargetMode="External"/><Relationship Id="rId158" Type="http://schemas.openxmlformats.org/officeDocument/2006/relationships/hyperlink" Target="https://www.uptodate.com/contents/10295#F14080490" TargetMode="External"/><Relationship Id="rId157" Type="http://schemas.openxmlformats.org/officeDocument/2006/relationships/hyperlink" Target="https://www.uptodate.com/contents/131644#F56629134" TargetMode="External"/><Relationship Id="rId156" Type="http://schemas.openxmlformats.org/officeDocument/2006/relationships/hyperlink" Target="https://www.uptodate.com/contents/10295#F191893" TargetMode="External"/><Relationship Id="rId155" Type="http://schemas.openxmlformats.org/officeDocument/2006/relationships/hyperlink" Target="https://www.uptodate.com/contents/10295#F14080490" TargetMode="External"/><Relationship Id="rId107" Type="http://schemas.openxmlformats.org/officeDocument/2006/relationships/hyperlink" Target="https://www.uptodate.com/contents/7568#H9" TargetMode="External"/><Relationship Id="rId228" Type="http://schemas.openxmlformats.org/officeDocument/2006/relationships/hyperlink" Target="https://www.uptodate.com/contents/8925#F6655343" TargetMode="External"/><Relationship Id="rId106" Type="http://schemas.openxmlformats.org/officeDocument/2006/relationships/hyperlink" Target="https://www.uptodate.com/contents/6889#H3176590089" TargetMode="External"/><Relationship Id="rId227" Type="http://schemas.openxmlformats.org/officeDocument/2006/relationships/hyperlink" Target="https://uptodate.com/contents/8925" TargetMode="External"/><Relationship Id="rId105" Type="http://schemas.openxmlformats.org/officeDocument/2006/relationships/hyperlink" Target="https://www.uptodate.com/contents/7568#H10" TargetMode="External"/><Relationship Id="rId226" Type="http://schemas.openxmlformats.org/officeDocument/2006/relationships/hyperlink" Target="https://www.uptodate.com/contents/8925#F6045563" TargetMode="External"/><Relationship Id="rId104" Type="http://schemas.openxmlformats.org/officeDocument/2006/relationships/hyperlink" Target="https://ai.uptodate.com/" TargetMode="External"/><Relationship Id="rId225" Type="http://schemas.openxmlformats.org/officeDocument/2006/relationships/hyperlink" Target="https://www.uptodate.com/contents/8925#F6655343" TargetMode="External"/><Relationship Id="rId109" Type="http://schemas.openxmlformats.org/officeDocument/2006/relationships/hyperlink" Target="https://www.uptodate.com/contents/6939#H74636032" TargetMode="External"/><Relationship Id="rId108" Type="http://schemas.openxmlformats.org/officeDocument/2006/relationships/hyperlink" Target="https://www.uptodate.com/contents/7568#H12" TargetMode="External"/><Relationship Id="rId229" Type="http://schemas.openxmlformats.org/officeDocument/2006/relationships/hyperlink" Target="https://ai.uptodate.com/" TargetMode="External"/><Relationship Id="rId220" Type="http://schemas.openxmlformats.org/officeDocument/2006/relationships/hyperlink" Target="https://www.uptodate.com/contents/8925#F167861" TargetMode="External"/><Relationship Id="rId103" Type="http://schemas.openxmlformats.org/officeDocument/2006/relationships/hyperlink" Target="https://ai.uptodate.com/" TargetMode="External"/><Relationship Id="rId224" Type="http://schemas.openxmlformats.org/officeDocument/2006/relationships/hyperlink" Target="https://uptodate.com/contents/8925" TargetMode="External"/><Relationship Id="rId102" Type="http://schemas.openxmlformats.org/officeDocument/2006/relationships/hyperlink" Target="https://ai.uptodate.com/" TargetMode="External"/><Relationship Id="rId223" Type="http://schemas.openxmlformats.org/officeDocument/2006/relationships/hyperlink" Target="https://www.uptodate.com/contents/8925#F58862008" TargetMode="External"/><Relationship Id="rId101" Type="http://schemas.openxmlformats.org/officeDocument/2006/relationships/hyperlink" Target="https://ai.uptodate.com/" TargetMode="External"/><Relationship Id="rId222" Type="http://schemas.openxmlformats.org/officeDocument/2006/relationships/hyperlink" Target="https://www.uptodate.com/contents/8925#F6655343" TargetMode="External"/><Relationship Id="rId100" Type="http://schemas.openxmlformats.org/officeDocument/2006/relationships/hyperlink" Target="https://ai.uptodate.com/" TargetMode="External"/><Relationship Id="rId221" Type="http://schemas.openxmlformats.org/officeDocument/2006/relationships/hyperlink" Target="https://uptodate.com/contents/8925" TargetMode="External"/><Relationship Id="rId217" Type="http://schemas.openxmlformats.org/officeDocument/2006/relationships/hyperlink" Target="https://www.uptodate.com/contents/8925#F6655343" TargetMode="External"/><Relationship Id="rId216" Type="http://schemas.openxmlformats.org/officeDocument/2006/relationships/hyperlink" Target="https://www.uptodate.com/contents/8925#F6045563" TargetMode="External"/><Relationship Id="rId215" Type="http://schemas.openxmlformats.org/officeDocument/2006/relationships/hyperlink" Target="https://www.uptodate.com/contents/8925#F58862008" TargetMode="External"/><Relationship Id="rId214" Type="http://schemas.openxmlformats.org/officeDocument/2006/relationships/hyperlink" Target="https://www.uptodate.com/contents/8925#F6655343" TargetMode="External"/><Relationship Id="rId219" Type="http://schemas.openxmlformats.org/officeDocument/2006/relationships/hyperlink" Target="https://www.uptodate.com/contents/8925#F167861" TargetMode="External"/><Relationship Id="rId218" Type="http://schemas.openxmlformats.org/officeDocument/2006/relationships/hyperlink" Target="https://www.uptodate.com/contents/8925#F6045563" TargetMode="External"/><Relationship Id="rId213" Type="http://schemas.openxmlformats.org/officeDocument/2006/relationships/hyperlink" Target="https://www.uptodate.com/contents/8925#F167857" TargetMode="External"/><Relationship Id="rId212" Type="http://schemas.openxmlformats.org/officeDocument/2006/relationships/hyperlink" Target="https://www.uptodate.com/contents/8925#F167861" TargetMode="External"/><Relationship Id="rId211" Type="http://schemas.openxmlformats.org/officeDocument/2006/relationships/hyperlink" Target="https://www.uptodate.com/contents/8925#F6655343" TargetMode="External"/><Relationship Id="rId210" Type="http://schemas.openxmlformats.org/officeDocument/2006/relationships/hyperlink" Target="https://www.uptodate.com/contents/8925#F167869" TargetMode="External"/><Relationship Id="rId129" Type="http://schemas.openxmlformats.org/officeDocument/2006/relationships/hyperlink" Target="https://uptodate.com/contents/10295" TargetMode="External"/><Relationship Id="rId128" Type="http://schemas.openxmlformats.org/officeDocument/2006/relationships/hyperlink" Target="https://uptodate.com/contents/10295" TargetMode="External"/><Relationship Id="rId127" Type="http://schemas.openxmlformats.org/officeDocument/2006/relationships/hyperlink" Target="https://www.uptodate.com/contents/131644#F56629134" TargetMode="External"/><Relationship Id="rId126" Type="http://schemas.openxmlformats.org/officeDocument/2006/relationships/hyperlink" Target="https://www.uptodate.com/contents/10295#F191893" TargetMode="External"/><Relationship Id="rId121" Type="http://schemas.openxmlformats.org/officeDocument/2006/relationships/hyperlink" Target="https://www.uptodate.com/contents/131644#F56629134" TargetMode="External"/><Relationship Id="rId120" Type="http://schemas.openxmlformats.org/officeDocument/2006/relationships/hyperlink" Target="https://www.uptodate.com/contents/10295#F191893" TargetMode="External"/><Relationship Id="rId240" Type="http://schemas.openxmlformats.org/officeDocument/2006/relationships/hyperlink" Target="https://www.uptodate.com/contents/8925#F167857" TargetMode="External"/><Relationship Id="rId125" Type="http://schemas.openxmlformats.org/officeDocument/2006/relationships/hyperlink" Target="https://www.uptodate.com/contents/10295#F14080490" TargetMode="External"/><Relationship Id="rId124" Type="http://schemas.openxmlformats.org/officeDocument/2006/relationships/hyperlink" Target="https://www.uptodate.com/contents/10295#F14080490" TargetMode="External"/><Relationship Id="rId123" Type="http://schemas.openxmlformats.org/officeDocument/2006/relationships/hyperlink" Target="https://uptodate.com/contents/10295" TargetMode="External"/><Relationship Id="rId122" Type="http://schemas.openxmlformats.org/officeDocument/2006/relationships/hyperlink" Target="https://uptodate.com/contents/10295" TargetMode="External"/><Relationship Id="rId95" Type="http://schemas.openxmlformats.org/officeDocument/2006/relationships/hyperlink" Target="https://www.uptodate.com/contents/6939#H74636032" TargetMode="External"/><Relationship Id="rId94" Type="http://schemas.openxmlformats.org/officeDocument/2006/relationships/hyperlink" Target="https://www.uptodate.com/contents/6889#H3176590089" TargetMode="External"/><Relationship Id="rId97" Type="http://schemas.openxmlformats.org/officeDocument/2006/relationships/hyperlink" Target="https://www.uptodate.com/contents/6939#H2713527486" TargetMode="External"/><Relationship Id="rId96" Type="http://schemas.openxmlformats.org/officeDocument/2006/relationships/hyperlink" Target="https://www.uptodate.com/contents/7568#H4" TargetMode="External"/><Relationship Id="rId99" Type="http://schemas.openxmlformats.org/officeDocument/2006/relationships/hyperlink" Target="https://ai.uptodate.com/" TargetMode="External"/><Relationship Id="rId98" Type="http://schemas.openxmlformats.org/officeDocument/2006/relationships/hyperlink" Target="https://ai.uptodate.com/" TargetMode="External"/><Relationship Id="rId91" Type="http://schemas.openxmlformats.org/officeDocument/2006/relationships/hyperlink" Target="https://www.uptodate.com/contents/6939#H74636032" TargetMode="External"/><Relationship Id="rId90" Type="http://schemas.openxmlformats.org/officeDocument/2006/relationships/hyperlink" Target="https://www.uptodate.com/contents/7568#H10" TargetMode="External"/><Relationship Id="rId93" Type="http://schemas.openxmlformats.org/officeDocument/2006/relationships/hyperlink" Target="https://www.uptodate.com/contents/7568#H10" TargetMode="External"/><Relationship Id="rId92" Type="http://schemas.openxmlformats.org/officeDocument/2006/relationships/hyperlink" Target="https://www.uptodate.com/contents/7568#H4" TargetMode="External"/><Relationship Id="rId118" Type="http://schemas.openxmlformats.org/officeDocument/2006/relationships/hyperlink" Target="https://www.uptodate.com/contents/10295#F14080490" TargetMode="External"/><Relationship Id="rId239" Type="http://schemas.openxmlformats.org/officeDocument/2006/relationships/hyperlink" Target="https://www.uptodate.com/contents/8925#F167869" TargetMode="External"/><Relationship Id="rId117" Type="http://schemas.openxmlformats.org/officeDocument/2006/relationships/hyperlink" Target="https://uptodate.com/contents/10295" TargetMode="External"/><Relationship Id="rId238" Type="http://schemas.openxmlformats.org/officeDocument/2006/relationships/hyperlink" Target="https://www.uptodate.com/contents/8925#F6045563" TargetMode="External"/><Relationship Id="rId116" Type="http://schemas.openxmlformats.org/officeDocument/2006/relationships/hyperlink" Target="https://uptodate.com/contents/10295" TargetMode="External"/><Relationship Id="rId237" Type="http://schemas.openxmlformats.org/officeDocument/2006/relationships/hyperlink" Target="https://www.uptodate.com/contents/8925#F58862008" TargetMode="External"/><Relationship Id="rId115" Type="http://schemas.openxmlformats.org/officeDocument/2006/relationships/hyperlink" Target="https://uptodate.com/contents/10295" TargetMode="External"/><Relationship Id="rId236" Type="http://schemas.openxmlformats.org/officeDocument/2006/relationships/hyperlink" Target="https://www.uptodate.com/contents/8925#F167861" TargetMode="External"/><Relationship Id="rId119" Type="http://schemas.openxmlformats.org/officeDocument/2006/relationships/hyperlink" Target="https://www.uptodate.com/contents/10295#F14080490" TargetMode="External"/><Relationship Id="rId110" Type="http://schemas.openxmlformats.org/officeDocument/2006/relationships/hyperlink" Target="https://www.uptodate.com/contents/7568#H4" TargetMode="External"/><Relationship Id="rId231" Type="http://schemas.openxmlformats.org/officeDocument/2006/relationships/hyperlink" Target="https://ai.uptodate.com/" TargetMode="External"/><Relationship Id="rId230" Type="http://schemas.openxmlformats.org/officeDocument/2006/relationships/hyperlink" Target="https://ai.uptodate.com/" TargetMode="External"/><Relationship Id="rId114" Type="http://schemas.openxmlformats.org/officeDocument/2006/relationships/hyperlink" Target="https://uptodate.com/contents/10295" TargetMode="External"/><Relationship Id="rId235" Type="http://schemas.openxmlformats.org/officeDocument/2006/relationships/hyperlink" Target="https://www.uptodate.com/contents/8925#F6655343" TargetMode="External"/><Relationship Id="rId113" Type="http://schemas.openxmlformats.org/officeDocument/2006/relationships/hyperlink" Target="https://www.uptodate.com/contents/7567#H166533446" TargetMode="External"/><Relationship Id="rId234" Type="http://schemas.openxmlformats.org/officeDocument/2006/relationships/hyperlink" Target="https://ai.uptodate.com/" TargetMode="External"/><Relationship Id="rId112" Type="http://schemas.openxmlformats.org/officeDocument/2006/relationships/hyperlink" Target="https://www.uptodate.com/contents/7567#H2980249163" TargetMode="External"/><Relationship Id="rId233" Type="http://schemas.openxmlformats.org/officeDocument/2006/relationships/hyperlink" Target="https://ai.uptodate.com/" TargetMode="External"/><Relationship Id="rId111" Type="http://schemas.openxmlformats.org/officeDocument/2006/relationships/hyperlink" Target="https://www.uptodate.com/contents/6939#H2713527486" TargetMode="External"/><Relationship Id="rId232" Type="http://schemas.openxmlformats.org/officeDocument/2006/relationships/hyperlink" Target="https://ai.uptodate.com/" TargetMode="External"/><Relationship Id="rId206" Type="http://schemas.openxmlformats.org/officeDocument/2006/relationships/hyperlink" Target="https://uptodate.com/contents/8925" TargetMode="External"/><Relationship Id="rId205" Type="http://schemas.openxmlformats.org/officeDocument/2006/relationships/hyperlink" Target="https://www.uptodate.com/contents/8925#F167861" TargetMode="External"/><Relationship Id="rId204" Type="http://schemas.openxmlformats.org/officeDocument/2006/relationships/hyperlink" Target="https://www.uptodate.com/contents/8925#F58862008" TargetMode="External"/><Relationship Id="rId203" Type="http://schemas.openxmlformats.org/officeDocument/2006/relationships/hyperlink" Target="https://www.uptodate.com/contents/8925#F6655343" TargetMode="External"/><Relationship Id="rId209" Type="http://schemas.openxmlformats.org/officeDocument/2006/relationships/hyperlink" Target="https://www.uptodate.com/contents/8925#F6045563" TargetMode="External"/><Relationship Id="rId208" Type="http://schemas.openxmlformats.org/officeDocument/2006/relationships/hyperlink" Target="https://www.uptodate.com/contents/8925#F6655343" TargetMode="External"/><Relationship Id="rId207" Type="http://schemas.openxmlformats.org/officeDocument/2006/relationships/hyperlink" Target="https://www.uptodate.com/contents/8925#F6655343" TargetMode="External"/><Relationship Id="rId202" Type="http://schemas.openxmlformats.org/officeDocument/2006/relationships/hyperlink" Target="https://uptodate.com/contents/8925" TargetMode="External"/><Relationship Id="rId201" Type="http://schemas.openxmlformats.org/officeDocument/2006/relationships/hyperlink" Target="https://www.uptodate.com/contents/8925#F6655343" TargetMode="External"/><Relationship Id="rId200" Type="http://schemas.openxmlformats.org/officeDocument/2006/relationships/hyperlink" Target="https://www.uptodate.com/contents/8925#F6655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