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proofErr w:type="spellStart"/>
      <w:r w:rsidRPr="00AC6CC8">
        <w:rPr>
          <w:b/>
          <w:color w:val="000000" w:themeColor="text1"/>
          <w:sz w:val="96"/>
        </w:rPr>
        <w:t>AuthOK</w:t>
      </w:r>
      <w:proofErr w:type="spellEnd"/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7777777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5166A">
        <w:rPr>
          <w:b/>
          <w:sz w:val="32"/>
        </w:rPr>
        <w:t>Design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proofErr w:type="spellStart"/>
      <w:r w:rsidRPr="007F3159">
        <w:rPr>
          <w:sz w:val="28"/>
        </w:rPr>
        <w:t>Gumus</w:t>
      </w:r>
      <w:proofErr w:type="spellEnd"/>
      <w:r w:rsidRPr="007F3159">
        <w:rPr>
          <w:sz w:val="28"/>
        </w:rPr>
        <w:t xml:space="preserve"> </w:t>
      </w:r>
      <w:proofErr w:type="spellStart"/>
      <w:r w:rsidRPr="007F3159">
        <w:rPr>
          <w:sz w:val="28"/>
        </w:rPr>
        <w:t>Tayfun</w:t>
      </w:r>
      <w:proofErr w:type="spellEnd"/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66BAE176" w14:textId="7212D628" w:rsidR="008C3C64" w:rsidRDefault="002C342B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 w:rsidR="00273C96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524912" w:history="1">
            <w:r w:rsidR="008C3C64" w:rsidRPr="00E21511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_Toc501524912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3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2A6867CD" w14:textId="31588047" w:rsidR="008C3C64" w:rsidRDefault="00990B4F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13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Authorizer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_Toc501524913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4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0262E796" w14:textId="3ECF56F2" w:rsidR="008C3C64" w:rsidRDefault="00990B4F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4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Gestore token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_Toc501524914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4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275B1D3E" w14:textId="43350F1F" w:rsidR="008C3C64" w:rsidRDefault="00990B4F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5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Token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_Toc501524915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4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6D7D8C65" w14:textId="2E16E553" w:rsidR="008C3C64" w:rsidRDefault="00990B4F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16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Jsonrpc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_Toc501524916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5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047FEA5E" w14:textId="2E3EA0C8" w:rsidR="008C3C64" w:rsidRDefault="00990B4F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7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_Toc501524917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5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3A4ECC60" w14:textId="37AA7196" w:rsidR="008C3C64" w:rsidRDefault="00990B4F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18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Zeromq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_Toc501524918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6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7C034980" w14:textId="281DC282" w:rsidR="008C3C64" w:rsidRDefault="00990B4F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19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_Toc501524919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6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2527B068" w14:textId="3E781EC4" w:rsidR="008C3C64" w:rsidRDefault="00990B4F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524920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User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_Toc501524920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7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7EA757D3" w14:textId="652CD71A" w:rsidR="008C3C64" w:rsidRDefault="00990B4F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524921" w:history="1">
            <w:r w:rsidR="008C3C64" w:rsidRPr="00E21511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 w:rsidR="008C3C64">
              <w:rPr>
                <w:noProof/>
                <w:webHidden/>
              </w:rPr>
              <w:tab/>
            </w:r>
            <w:r w:rsidR="008C3C64">
              <w:rPr>
                <w:noProof/>
                <w:webHidden/>
              </w:rPr>
              <w:fldChar w:fldCharType="begin"/>
            </w:r>
            <w:r w:rsidR="008C3C64">
              <w:rPr>
                <w:noProof/>
                <w:webHidden/>
              </w:rPr>
              <w:instrText xml:space="preserve"> PAGEREF _Toc501524921 \h </w:instrText>
            </w:r>
            <w:r w:rsidR="008C3C64">
              <w:rPr>
                <w:noProof/>
                <w:webHidden/>
              </w:rPr>
            </w:r>
            <w:r w:rsidR="008C3C64">
              <w:rPr>
                <w:noProof/>
                <w:webHidden/>
              </w:rPr>
              <w:fldChar w:fldCharType="separate"/>
            </w:r>
            <w:r w:rsidR="008C3C64">
              <w:rPr>
                <w:noProof/>
                <w:webHidden/>
              </w:rPr>
              <w:t>7</w:t>
            </w:r>
            <w:r w:rsidR="008C3C64">
              <w:rPr>
                <w:noProof/>
                <w:webHidden/>
              </w:rPr>
              <w:fldChar w:fldCharType="end"/>
            </w:r>
          </w:hyperlink>
        </w:p>
        <w:p w14:paraId="011E8166" w14:textId="62475CAA" w:rsidR="00273C96" w:rsidRDefault="002C342B">
          <w:r>
            <w:rPr>
              <w:b/>
              <w:bCs/>
              <w:noProof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501524912"/>
      <w:r w:rsidRPr="007F3159">
        <w:rPr>
          <w:rFonts w:ascii="Calibri" w:hAnsi="Calibri"/>
          <w:b/>
        </w:rPr>
        <w:lastRenderedPageBreak/>
        <w:t>Introduzione</w:t>
      </w:r>
      <w:bookmarkEnd w:id="0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proofErr w:type="spellStart"/>
      <w:r>
        <w:t>AuthOK</w:t>
      </w:r>
      <w:proofErr w:type="spellEnd"/>
      <w:r w:rsidRPr="007D20D0">
        <w:t xml:space="preserve"> è la parte finale del processo di realizzazione del software. Essa ha il compito di dar vita al programma reale che dovrà rispettare tutti i modelli precedentemente realizzati, a partire dal Goal </w:t>
      </w:r>
      <w:proofErr w:type="spellStart"/>
      <w:r w:rsidRPr="007D20D0">
        <w:t>Diagram</w:t>
      </w:r>
      <w:proofErr w:type="spellEnd"/>
      <w:r w:rsidRPr="007D20D0">
        <w:t xml:space="preserve">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</w:t>
      </w:r>
      <w:proofErr w:type="spellStart"/>
      <w:r>
        <w:t>Authorizer</w:t>
      </w:r>
      <w:proofErr w:type="spellEnd"/>
      <w:r>
        <w:t>”, “User”, “</w:t>
      </w:r>
      <w:proofErr w:type="spellStart"/>
      <w:r>
        <w:t>Jsonrpc</w:t>
      </w:r>
      <w:proofErr w:type="spellEnd"/>
      <w:r>
        <w:t>” e “</w:t>
      </w:r>
      <w:proofErr w:type="spellStart"/>
      <w:r>
        <w:t>Zeromq</w:t>
      </w:r>
      <w:proofErr w:type="spellEnd"/>
      <w:r>
        <w:t>”.</w:t>
      </w:r>
      <w:r w:rsidR="00BB6966">
        <w:br w:type="page"/>
      </w:r>
    </w:p>
    <w:p w14:paraId="7B588764" w14:textId="04BFABE0" w:rsidR="00BB6966" w:rsidRPr="005B4B88" w:rsidRDefault="00A27461" w:rsidP="00BB6966">
      <w:pPr>
        <w:pStyle w:val="Titolo"/>
        <w:outlineLvl w:val="0"/>
        <w:rPr>
          <w:rFonts w:ascii="Calibri" w:hAnsi="Calibri"/>
          <w:b/>
          <w:lang w:val="en-US"/>
        </w:rPr>
      </w:pPr>
      <w:bookmarkStart w:id="1" w:name="_Toc501524913"/>
      <w:r>
        <w:rPr>
          <w:rFonts w:ascii="Calibri" w:hAnsi="Calibri"/>
          <w:b/>
          <w:lang w:val="en-US"/>
        </w:rPr>
        <w:lastRenderedPageBreak/>
        <w:t>Authorizer</w:t>
      </w:r>
      <w:bookmarkEnd w:id="1"/>
    </w:p>
    <w:p w14:paraId="0E4F0FDA" w14:textId="77777777" w:rsidR="00213DE5" w:rsidRPr="005B4B88" w:rsidRDefault="00213DE5" w:rsidP="00064C20">
      <w:pPr>
        <w:rPr>
          <w:lang w:val="en-US"/>
        </w:rPr>
      </w:pPr>
    </w:p>
    <w:p w14:paraId="0A1FCFE0" w14:textId="77777777" w:rsidR="00213DE5" w:rsidRPr="005B4B88" w:rsidRDefault="00213DE5" w:rsidP="00064C20">
      <w:pPr>
        <w:rPr>
          <w:lang w:val="en-US"/>
        </w:rPr>
      </w:pPr>
    </w:p>
    <w:p w14:paraId="72FC571D" w14:textId="77777777" w:rsidR="00DA65DB" w:rsidRPr="008C3C64" w:rsidRDefault="00DA65DB" w:rsidP="00DA65DB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" w:name="_Toc501524914"/>
      <w:r w:rsidRPr="008C3C64">
        <w:rPr>
          <w:rFonts w:ascii="Calibri" w:hAnsi="Calibri"/>
          <w:b/>
          <w:color w:val="000000" w:themeColor="text1"/>
          <w:sz w:val="40"/>
        </w:rPr>
        <w:t xml:space="preserve">Gestore </w:t>
      </w:r>
      <w:r>
        <w:rPr>
          <w:rFonts w:ascii="Calibri" w:hAnsi="Calibri"/>
          <w:b/>
          <w:color w:val="000000" w:themeColor="text1"/>
          <w:sz w:val="40"/>
        </w:rPr>
        <w:t>autorizzazioni</w:t>
      </w:r>
    </w:p>
    <w:p w14:paraId="55A6EBF2" w14:textId="77777777" w:rsidR="00DA65DB" w:rsidRPr="008C3C64" w:rsidRDefault="00DA65DB" w:rsidP="00DA65DB">
      <w:pPr>
        <w:rPr>
          <w:lang w:eastAsia="it-IT"/>
        </w:rPr>
      </w:pPr>
    </w:p>
    <w:p w14:paraId="7FB678DA" w14:textId="77777777" w:rsidR="00DA65DB" w:rsidRDefault="00DA65DB" w:rsidP="00DA65DB">
      <w:r>
        <w:t>La classe Gestore Autorizzazioni implementa tutti i metodi necessari per le operazioni che vengono eseguite sulle autorizzazioni. Il costruttore di questa classe utilizza il design pattern singleton per garantirne l’univocità. Durante l’</w:t>
      </w:r>
      <w:proofErr w:type="spellStart"/>
      <w:r>
        <w:t>istanziazione</w:t>
      </w:r>
      <w:proofErr w:type="spellEnd"/>
      <w:r>
        <w:t xml:space="preserve"> di un nuovo gestore viene creata una nuova </w:t>
      </w:r>
      <w:proofErr w:type="spellStart"/>
      <w:r>
        <w:t>HashMap</w:t>
      </w:r>
      <w:proofErr w:type="spellEnd"/>
      <w:r>
        <w:t xml:space="preserve">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Default="00DA65DB" w:rsidP="00DA65DB">
      <w:pPr>
        <w:pStyle w:val="Paragrafoelenco"/>
        <w:numPr>
          <w:ilvl w:val="0"/>
          <w:numId w:val="6"/>
        </w:numPr>
      </w:pPr>
      <w:proofErr w:type="spellStart"/>
      <w:r>
        <w:t>genera_chiave_unica</w:t>
      </w:r>
      <w:proofErr w:type="spellEnd"/>
    </w:p>
    <w:p w14:paraId="48E87B3E" w14:textId="77777777" w:rsidR="00DA65DB" w:rsidRDefault="00DA65DB" w:rsidP="00DA65DB">
      <w:pPr>
        <w:pStyle w:val="Paragrafoelenco"/>
        <w:numPr>
          <w:ilvl w:val="0"/>
          <w:numId w:val="6"/>
        </w:numPr>
      </w:pPr>
      <w:proofErr w:type="spellStart"/>
      <w:r>
        <w:t>creaAutorizzazione</w:t>
      </w:r>
      <w:proofErr w:type="spellEnd"/>
    </w:p>
    <w:p w14:paraId="19CCE892" w14:textId="77777777" w:rsidR="00DA65DB" w:rsidRDefault="00DA65DB" w:rsidP="00DA65DB">
      <w:pPr>
        <w:pStyle w:val="Paragrafoelenco"/>
        <w:numPr>
          <w:ilvl w:val="0"/>
          <w:numId w:val="6"/>
        </w:numPr>
      </w:pPr>
      <w:proofErr w:type="spellStart"/>
      <w:r>
        <w:t>revocaAutorizzazione</w:t>
      </w:r>
      <w:proofErr w:type="spellEnd"/>
    </w:p>
    <w:p w14:paraId="6502E3DB" w14:textId="77777777" w:rsidR="00DA65DB" w:rsidRDefault="00DA65DB" w:rsidP="00DA65DB">
      <w:pPr>
        <w:pStyle w:val="Paragrafoelenco"/>
        <w:numPr>
          <w:ilvl w:val="0"/>
          <w:numId w:val="6"/>
        </w:numPr>
      </w:pPr>
      <w:proofErr w:type="spellStart"/>
      <w:r>
        <w:t>verificaEisitenzaAutorizzazione</w:t>
      </w:r>
      <w:proofErr w:type="spellEnd"/>
    </w:p>
    <w:p w14:paraId="3AEC38F4" w14:textId="77777777" w:rsidR="00DA65DB" w:rsidRDefault="00DA65DB" w:rsidP="00DA65DB">
      <w:pPr>
        <w:pStyle w:val="Paragrafoelenco"/>
        <w:numPr>
          <w:ilvl w:val="0"/>
          <w:numId w:val="6"/>
        </w:numPr>
      </w:pPr>
      <w:proofErr w:type="spellStart"/>
      <w:r>
        <w:t>verificaValiditàAutorizzazione</w:t>
      </w:r>
      <w:proofErr w:type="spellEnd"/>
    </w:p>
    <w:p w14:paraId="1351ADCD" w14:textId="77777777" w:rsidR="00DA65DB" w:rsidRDefault="00DA65DB" w:rsidP="00DA65DB"/>
    <w:p w14:paraId="3F855E0D" w14:textId="77777777" w:rsidR="00DA65DB" w:rsidRDefault="00DA65DB" w:rsidP="00DA65DB"/>
    <w:p w14:paraId="7A75E49F" w14:textId="77777777" w:rsidR="00DA65DB" w:rsidRPr="00523367" w:rsidRDefault="00DA65DB" w:rsidP="00DA65DB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proofErr w:type="spellStart"/>
      <w:r>
        <w:rPr>
          <w:rFonts w:ascii="Calibri" w:hAnsi="Calibri"/>
          <w:b/>
          <w:color w:val="000000" w:themeColor="text1"/>
          <w:sz w:val="40"/>
          <w:lang w:val="en-US"/>
        </w:rPr>
        <w:t>Autorizzazione</w:t>
      </w:r>
      <w:proofErr w:type="spellEnd"/>
    </w:p>
    <w:p w14:paraId="17D0A80B" w14:textId="77777777" w:rsidR="00DA65DB" w:rsidRPr="003B090C" w:rsidRDefault="00DA65DB" w:rsidP="00DA65DB">
      <w:pPr>
        <w:rPr>
          <w:lang w:val="en-US" w:eastAsia="it-IT"/>
        </w:rPr>
      </w:pPr>
    </w:p>
    <w:p w14:paraId="0543161C" w14:textId="21CFC653" w:rsidR="00DA65DB" w:rsidRPr="00DA65DB" w:rsidRDefault="00DA65DB" w:rsidP="00DA65DB">
      <w:r>
        <w:t xml:space="preserve">La classe Autorizzazione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recuperarne le sue informazioni. Ogni autorizzazione è costituita da un nome utente, un livello di accesso e </w:t>
      </w:r>
      <w:r>
        <w:t>una scadenza.</w:t>
      </w:r>
      <w:bookmarkStart w:id="3" w:name="_GoBack"/>
      <w:bookmarkEnd w:id="3"/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630E4E42" w:rsidR="00A92145" w:rsidRPr="008C3C64" w:rsidRDefault="00A27461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r w:rsidRPr="008C3C64">
        <w:rPr>
          <w:rFonts w:ascii="Calibri" w:hAnsi="Calibri"/>
          <w:b/>
          <w:color w:val="000000" w:themeColor="text1"/>
          <w:sz w:val="40"/>
        </w:rPr>
        <w:t xml:space="preserve">Gestore </w:t>
      </w:r>
      <w:proofErr w:type="spellStart"/>
      <w:r w:rsidRPr="008C3C64">
        <w:rPr>
          <w:rFonts w:ascii="Calibri" w:hAnsi="Calibri"/>
          <w:b/>
          <w:color w:val="000000" w:themeColor="text1"/>
          <w:sz w:val="40"/>
        </w:rPr>
        <w:t>token</w:t>
      </w:r>
      <w:bookmarkEnd w:id="2"/>
      <w:proofErr w:type="spellEnd"/>
    </w:p>
    <w:p w14:paraId="3E168ABA" w14:textId="6DF332E7" w:rsidR="00A067DF" w:rsidRPr="008C3C64" w:rsidRDefault="00A067DF" w:rsidP="00A067DF">
      <w:pPr>
        <w:rPr>
          <w:lang w:eastAsia="it-IT"/>
        </w:rPr>
      </w:pPr>
    </w:p>
    <w:p w14:paraId="51642D63" w14:textId="7909D843" w:rsidR="00A27461" w:rsidRDefault="007D20D0">
      <w:r>
        <w:t xml:space="preserve">La classe Gestore </w:t>
      </w:r>
      <w:proofErr w:type="spellStart"/>
      <w:r>
        <w:t>Token</w:t>
      </w:r>
      <w:proofErr w:type="spellEnd"/>
      <w:r>
        <w:t xml:space="preserve"> implementa tutti i metodi necessari per le operazioni che vengono eseguite sui </w:t>
      </w:r>
      <w:proofErr w:type="spellStart"/>
      <w:r>
        <w:t>token</w:t>
      </w:r>
      <w:proofErr w:type="spellEnd"/>
      <w:r>
        <w:t>. Il costruttore di questa classe utilizza il design pattern singleton per garantirne l’univocità.</w:t>
      </w:r>
      <w:r w:rsidR="008C3C64">
        <w:t xml:space="preserve"> Durante l’</w:t>
      </w:r>
      <w:proofErr w:type="spellStart"/>
      <w:r w:rsidR="008C3C64">
        <w:t>istanziazione</w:t>
      </w:r>
      <w:proofErr w:type="spellEnd"/>
      <w:r w:rsidR="008C3C64">
        <w:t xml:space="preserve"> di un nuovo gestore viene creata una nuova </w:t>
      </w:r>
      <w:proofErr w:type="spellStart"/>
      <w:r w:rsidR="008C3C64">
        <w:t>HashMap</w:t>
      </w:r>
      <w:proofErr w:type="spellEnd"/>
      <w:r w:rsidR="008C3C64">
        <w:t xml:space="preserve"> che conterrà i </w:t>
      </w:r>
      <w:proofErr w:type="spellStart"/>
      <w:r w:rsidR="008C3C64">
        <w:t>token</w:t>
      </w:r>
      <w:proofErr w:type="spellEnd"/>
      <w:r w:rsidR="008C3C64">
        <w:t xml:space="preserve">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Default="007D20D0" w:rsidP="007D20D0">
      <w:pPr>
        <w:pStyle w:val="Paragrafoelenco"/>
        <w:numPr>
          <w:ilvl w:val="0"/>
          <w:numId w:val="6"/>
        </w:numPr>
      </w:pPr>
      <w:proofErr w:type="spellStart"/>
      <w:r>
        <w:t>creaToken</w:t>
      </w:r>
      <w:proofErr w:type="spellEnd"/>
    </w:p>
    <w:p w14:paraId="12EF351B" w14:textId="1FA8EFE5" w:rsidR="007D20D0" w:rsidRDefault="007D20D0" w:rsidP="007D20D0">
      <w:pPr>
        <w:pStyle w:val="Paragrafoelenco"/>
        <w:numPr>
          <w:ilvl w:val="0"/>
          <w:numId w:val="6"/>
        </w:numPr>
      </w:pPr>
      <w:proofErr w:type="spellStart"/>
      <w:r>
        <w:t>verificaToken</w:t>
      </w:r>
      <w:proofErr w:type="spellEnd"/>
    </w:p>
    <w:p w14:paraId="2F07D831" w14:textId="05FD8BA7" w:rsidR="007D20D0" w:rsidRDefault="007D20D0" w:rsidP="007D20D0">
      <w:pPr>
        <w:pStyle w:val="Paragrafoelenco"/>
        <w:numPr>
          <w:ilvl w:val="0"/>
          <w:numId w:val="6"/>
        </w:numPr>
      </w:pPr>
      <w:proofErr w:type="spellStart"/>
      <w:r>
        <w:t>cancellaTokenScaduti</w:t>
      </w:r>
      <w:proofErr w:type="spellEnd"/>
    </w:p>
    <w:p w14:paraId="0015F883" w14:textId="43DFF992" w:rsidR="007D20D0" w:rsidRDefault="007D20D0" w:rsidP="008C3C64">
      <w:pPr>
        <w:pStyle w:val="Paragrafoelenco"/>
        <w:numPr>
          <w:ilvl w:val="0"/>
          <w:numId w:val="6"/>
        </w:numPr>
      </w:pPr>
      <w:proofErr w:type="spellStart"/>
      <w:r>
        <w:t>cancellaTokenChiave</w:t>
      </w:r>
      <w:proofErr w:type="spellEnd"/>
    </w:p>
    <w:p w14:paraId="10F276C1" w14:textId="2B65A0B5" w:rsidR="00A27461" w:rsidRDefault="00A27461"/>
    <w:p w14:paraId="35487198" w14:textId="43267611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4" w:name="_Toc501524915"/>
      <w:r>
        <w:rPr>
          <w:rFonts w:ascii="Calibri" w:hAnsi="Calibri"/>
          <w:b/>
          <w:color w:val="000000" w:themeColor="text1"/>
          <w:sz w:val="40"/>
          <w:lang w:val="en-US"/>
        </w:rPr>
        <w:t>Token</w:t>
      </w:r>
      <w:bookmarkEnd w:id="4"/>
    </w:p>
    <w:p w14:paraId="02E7E480" w14:textId="1AF9AA5C" w:rsidR="00A27461" w:rsidRPr="003B090C" w:rsidRDefault="00A27461" w:rsidP="00A27461">
      <w:pPr>
        <w:rPr>
          <w:lang w:val="en-US" w:eastAsia="it-IT"/>
        </w:rPr>
      </w:pPr>
    </w:p>
    <w:p w14:paraId="1061645D" w14:textId="198C4DEC" w:rsidR="00DA65DB" w:rsidRDefault="008C3C64" w:rsidP="00DA65DB">
      <w:r>
        <w:t xml:space="preserve">La classe </w:t>
      </w:r>
      <w:proofErr w:type="spellStart"/>
      <w:r>
        <w:t>Token</w:t>
      </w:r>
      <w:proofErr w:type="spellEnd"/>
      <w:r>
        <w:t xml:space="preserve"> ha al suo interno il costruttore necessario per la creazione di un nuovo </w:t>
      </w:r>
      <w:proofErr w:type="spellStart"/>
      <w:r>
        <w:t>token</w:t>
      </w:r>
      <w:proofErr w:type="spellEnd"/>
      <w:r>
        <w:t xml:space="preserve"> e i metodi per </w:t>
      </w:r>
      <w:r w:rsidR="005A3AE7">
        <w:t>recuperarne le sue informazioni.</w:t>
      </w:r>
    </w:p>
    <w:p w14:paraId="58E57DBF" w14:textId="77777777" w:rsidR="00DA65DB" w:rsidRDefault="00DA65DB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5B4B88" w:rsidRDefault="00A27461" w:rsidP="00A27461">
      <w:pPr>
        <w:pStyle w:val="Titolo"/>
        <w:outlineLvl w:val="0"/>
        <w:rPr>
          <w:rFonts w:ascii="Calibri" w:hAnsi="Calibri"/>
          <w:b/>
          <w:lang w:val="en-US"/>
        </w:rPr>
      </w:pPr>
      <w:bookmarkStart w:id="5" w:name="_Toc501524916"/>
      <w:proofErr w:type="spellStart"/>
      <w:r>
        <w:rPr>
          <w:rFonts w:ascii="Calibri" w:hAnsi="Calibri"/>
          <w:b/>
          <w:lang w:val="en-US"/>
        </w:rPr>
        <w:t>Jsonrpc</w:t>
      </w:r>
      <w:bookmarkEnd w:id="5"/>
      <w:proofErr w:type="spellEnd"/>
    </w:p>
    <w:p w14:paraId="1F86CFD8" w14:textId="77777777" w:rsidR="00A27461" w:rsidRPr="005B4B88" w:rsidRDefault="00A27461" w:rsidP="00A27461">
      <w:pPr>
        <w:rPr>
          <w:lang w:val="en-US"/>
        </w:rPr>
      </w:pPr>
    </w:p>
    <w:p w14:paraId="11E04BFE" w14:textId="77777777" w:rsidR="00A27461" w:rsidRPr="005B4B88" w:rsidRDefault="00A27461" w:rsidP="00A27461">
      <w:pPr>
        <w:rPr>
          <w:lang w:val="en-US"/>
        </w:rPr>
      </w:pPr>
    </w:p>
    <w:p w14:paraId="64CFFD6D" w14:textId="77777777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6" w:name="_Toc501524917"/>
      <w:r>
        <w:rPr>
          <w:rFonts w:ascii="Calibri" w:hAnsi="Calibri"/>
          <w:b/>
          <w:color w:val="000000" w:themeColor="text1"/>
          <w:sz w:val="40"/>
          <w:lang w:val="en-US"/>
        </w:rPr>
        <w:t>Class</w:t>
      </w:r>
      <w:bookmarkEnd w:id="6"/>
    </w:p>
    <w:p w14:paraId="1A3A3A9B" w14:textId="77777777" w:rsidR="00A27461" w:rsidRDefault="00A27461" w:rsidP="00A27461">
      <w:pPr>
        <w:rPr>
          <w:lang w:val="en-US"/>
        </w:rPr>
      </w:pPr>
    </w:p>
    <w:p w14:paraId="46E71763" w14:textId="77777777" w:rsidR="00A27461" w:rsidRPr="003B090C" w:rsidRDefault="00A27461" w:rsidP="00A27461">
      <w:pPr>
        <w:rPr>
          <w:lang w:val="en-US"/>
        </w:rPr>
      </w:pPr>
    </w:p>
    <w:p w14:paraId="2A790AF5" w14:textId="77777777" w:rsidR="00A27461" w:rsidRPr="003B090C" w:rsidRDefault="00A27461" w:rsidP="00A27461">
      <w:pPr>
        <w:rPr>
          <w:lang w:val="en-US" w:eastAsia="it-IT"/>
        </w:rPr>
      </w:pPr>
    </w:p>
    <w:p w14:paraId="00A61241" w14:textId="5D5AD24E" w:rsidR="00A27461" w:rsidRPr="008C3C64" w:rsidRDefault="00A27461" w:rsidP="00A27461">
      <w:pPr>
        <w:rPr>
          <w:lang w:val="en-US"/>
        </w:rPr>
      </w:pPr>
      <w:proofErr w:type="spellStart"/>
      <w:r w:rsidRPr="008C3C64">
        <w:rPr>
          <w:lang w:val="en-US"/>
        </w:rPr>
        <w:t>testo</w:t>
      </w:r>
      <w:proofErr w:type="spellEnd"/>
    </w:p>
    <w:p w14:paraId="0042E410" w14:textId="77777777" w:rsidR="00A27461" w:rsidRPr="008C3C64" w:rsidRDefault="00A27461">
      <w:pPr>
        <w:rPr>
          <w:lang w:val="en-US"/>
        </w:rPr>
      </w:pPr>
      <w:r w:rsidRPr="008C3C64">
        <w:rPr>
          <w:lang w:val="en-US"/>
        </w:rPr>
        <w:br w:type="page"/>
      </w:r>
    </w:p>
    <w:p w14:paraId="782BC75C" w14:textId="2FEC6EE1" w:rsidR="00A27461" w:rsidRPr="005B4B88" w:rsidRDefault="00A27461" w:rsidP="00A27461">
      <w:pPr>
        <w:pStyle w:val="Titolo"/>
        <w:outlineLvl w:val="0"/>
        <w:rPr>
          <w:rFonts w:ascii="Calibri" w:hAnsi="Calibri"/>
          <w:b/>
          <w:lang w:val="en-US"/>
        </w:rPr>
      </w:pPr>
      <w:bookmarkStart w:id="7" w:name="_Toc501524918"/>
      <w:proofErr w:type="spellStart"/>
      <w:r>
        <w:rPr>
          <w:rFonts w:ascii="Calibri" w:hAnsi="Calibri"/>
          <w:b/>
          <w:lang w:val="en-US"/>
        </w:rPr>
        <w:lastRenderedPageBreak/>
        <w:t>Zeromq</w:t>
      </w:r>
      <w:bookmarkEnd w:id="7"/>
      <w:proofErr w:type="spellEnd"/>
    </w:p>
    <w:p w14:paraId="428C1A52" w14:textId="77777777" w:rsidR="00A27461" w:rsidRPr="005B4B88" w:rsidRDefault="00A27461" w:rsidP="00A27461">
      <w:pPr>
        <w:rPr>
          <w:lang w:val="en-US"/>
        </w:rPr>
      </w:pPr>
    </w:p>
    <w:p w14:paraId="13DA860C" w14:textId="77777777" w:rsidR="00A27461" w:rsidRPr="005B4B88" w:rsidRDefault="00A27461" w:rsidP="00A27461">
      <w:pPr>
        <w:rPr>
          <w:lang w:val="en-US"/>
        </w:rPr>
      </w:pPr>
    </w:p>
    <w:p w14:paraId="41552E0F" w14:textId="77777777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8" w:name="_Toc501524919"/>
      <w:r>
        <w:rPr>
          <w:rFonts w:ascii="Calibri" w:hAnsi="Calibri"/>
          <w:b/>
          <w:color w:val="000000" w:themeColor="text1"/>
          <w:sz w:val="40"/>
          <w:lang w:val="en-US"/>
        </w:rPr>
        <w:t>Class</w:t>
      </w:r>
      <w:bookmarkEnd w:id="8"/>
    </w:p>
    <w:p w14:paraId="7BD4DC06" w14:textId="77777777" w:rsidR="00A27461" w:rsidRDefault="00A27461" w:rsidP="00A27461">
      <w:pPr>
        <w:rPr>
          <w:lang w:val="en-US"/>
        </w:rPr>
      </w:pPr>
    </w:p>
    <w:p w14:paraId="3009C592" w14:textId="77777777" w:rsidR="00A27461" w:rsidRPr="003B090C" w:rsidRDefault="00A27461" w:rsidP="00A27461">
      <w:pPr>
        <w:rPr>
          <w:lang w:val="en-US"/>
        </w:rPr>
      </w:pPr>
    </w:p>
    <w:p w14:paraId="01ED4164" w14:textId="77777777" w:rsidR="00A27461" w:rsidRPr="003B090C" w:rsidRDefault="00A27461" w:rsidP="00A27461">
      <w:pPr>
        <w:rPr>
          <w:lang w:val="en-US" w:eastAsia="it-IT"/>
        </w:rPr>
      </w:pPr>
    </w:p>
    <w:p w14:paraId="05F25A85" w14:textId="63C5FB01" w:rsidR="00A27461" w:rsidRPr="008C3C64" w:rsidRDefault="00A27461" w:rsidP="00A27461">
      <w:pPr>
        <w:rPr>
          <w:lang w:val="en-US"/>
        </w:rPr>
      </w:pPr>
      <w:proofErr w:type="spellStart"/>
      <w:r w:rsidRPr="008C3C64">
        <w:rPr>
          <w:lang w:val="en-US"/>
        </w:rPr>
        <w:t>testo</w:t>
      </w:r>
      <w:proofErr w:type="spellEnd"/>
    </w:p>
    <w:p w14:paraId="3D3B5305" w14:textId="77777777" w:rsidR="00A27461" w:rsidRPr="008C3C64" w:rsidRDefault="00A27461">
      <w:pPr>
        <w:rPr>
          <w:lang w:val="en-US"/>
        </w:rPr>
      </w:pPr>
      <w:r w:rsidRPr="008C3C64">
        <w:rPr>
          <w:lang w:val="en-US"/>
        </w:rPr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9" w:name="_Toc501524920"/>
      <w:r w:rsidRPr="008C3C64">
        <w:rPr>
          <w:rFonts w:ascii="Calibri" w:hAnsi="Calibri"/>
          <w:b/>
        </w:rPr>
        <w:lastRenderedPageBreak/>
        <w:t>User</w:t>
      </w:r>
      <w:bookmarkEnd w:id="9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4E50E0E7" w14:textId="77777777" w:rsidR="00A27461" w:rsidRPr="008C3C64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0" w:name="_Toc501524921"/>
      <w:r w:rsidRPr="008C3C64">
        <w:rPr>
          <w:rFonts w:ascii="Calibri" w:hAnsi="Calibri"/>
          <w:b/>
          <w:color w:val="000000" w:themeColor="text1"/>
          <w:sz w:val="40"/>
        </w:rPr>
        <w:t>Class</w:t>
      </w:r>
      <w:bookmarkEnd w:id="10"/>
    </w:p>
    <w:p w14:paraId="0FD0E373" w14:textId="77777777" w:rsidR="00A27461" w:rsidRPr="008C3C64" w:rsidRDefault="00A27461" w:rsidP="00A27461"/>
    <w:p w14:paraId="5BB26AF9" w14:textId="77777777" w:rsidR="00A27461" w:rsidRPr="008C3C64" w:rsidRDefault="00A27461" w:rsidP="00A27461"/>
    <w:p w14:paraId="66BEB523" w14:textId="77777777" w:rsidR="00A27461" w:rsidRPr="008C3C64" w:rsidRDefault="00A27461" w:rsidP="00A27461">
      <w:pPr>
        <w:rPr>
          <w:lang w:eastAsia="it-IT"/>
        </w:rPr>
      </w:pPr>
    </w:p>
    <w:p w14:paraId="3D37E205" w14:textId="77777777" w:rsidR="00A27461" w:rsidRDefault="00A27461" w:rsidP="00A27461">
      <w:r>
        <w:t>testo</w:t>
      </w:r>
    </w:p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77777777" w:rsidR="00F56943" w:rsidRDefault="00F56943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</w:r>
      <w:proofErr w:type="spellStart"/>
      <w:r w:rsidRPr="00080F44">
        <w:rPr>
          <w:color w:val="000000" w:themeColor="text1"/>
        </w:rPr>
        <w:t>Gumus</w:t>
      </w:r>
      <w:proofErr w:type="spellEnd"/>
      <w:r w:rsidRPr="00080F44">
        <w:rPr>
          <w:color w:val="000000" w:themeColor="text1"/>
        </w:rPr>
        <w:t xml:space="preserve"> </w:t>
      </w:r>
      <w:proofErr w:type="spellStart"/>
      <w:r w:rsidRPr="00080F44">
        <w:rPr>
          <w:color w:val="000000" w:themeColor="text1"/>
        </w:rPr>
        <w:t>Tayfun</w:t>
      </w:r>
      <w:proofErr w:type="spellEnd"/>
      <w:r w:rsidRPr="00080F44">
        <w:rPr>
          <w:color w:val="000000" w:themeColor="text1"/>
        </w:rPr>
        <w:tab/>
      </w:r>
      <w:hyperlink r:id="rId11" w:history="1">
        <w:proofErr w:type="spellStart"/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  <w:proofErr w:type="spellEnd"/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25A29" w14:textId="77777777" w:rsidR="00990B4F" w:rsidRDefault="00990B4F" w:rsidP="00E4007B">
      <w:r>
        <w:separator/>
      </w:r>
    </w:p>
  </w:endnote>
  <w:endnote w:type="continuationSeparator" w:id="0">
    <w:p w14:paraId="7D453366" w14:textId="77777777" w:rsidR="00990B4F" w:rsidRDefault="00990B4F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73BE532B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A65DB">
      <w:rPr>
        <w:rStyle w:val="Numeropagina"/>
        <w:noProof/>
      </w:rPr>
      <w:t>5</w:t>
    </w:r>
    <w:r>
      <w:rPr>
        <w:rStyle w:val="Numeropagina"/>
      </w:rPr>
      <w:fldChar w:fldCharType="end"/>
    </w:r>
  </w:p>
  <w:p w14:paraId="372FE190" w14:textId="77777777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>
      <w:t xml:space="preserve"> – </w:t>
    </w:r>
    <w:r w:rsidR="00523367">
      <w:t>Design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B2EFB" w14:textId="77777777" w:rsidR="00990B4F" w:rsidRDefault="00990B4F" w:rsidP="00E4007B">
      <w:r>
        <w:separator/>
      </w:r>
    </w:p>
  </w:footnote>
  <w:footnote w:type="continuationSeparator" w:id="0">
    <w:p w14:paraId="2388A1DF" w14:textId="77777777" w:rsidR="00990B4F" w:rsidRDefault="00990B4F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77777777" w:rsidR="007D4E41" w:rsidRDefault="007D4E41">
    <w:pPr>
      <w:pStyle w:val="Intestazione"/>
    </w:pPr>
    <w:r>
      <w:t>Analisi dei requisiti</w:t>
    </w:r>
    <w:r>
      <w:tab/>
      <w:t>Gruppo 10</w:t>
    </w:r>
    <w:r>
      <w:tab/>
      <w:t xml:space="preserve">Ferrario, </w:t>
    </w:r>
    <w:proofErr w:type="spellStart"/>
    <w:r>
      <w:t>Gumus</w:t>
    </w:r>
    <w:proofErr w:type="spellEnd"/>
    <w:r>
      <w:t>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67F1"/>
    <w:rsid w:val="0012438F"/>
    <w:rsid w:val="001370DD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4BF6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C342B"/>
    <w:rsid w:val="002D6380"/>
    <w:rsid w:val="0031026C"/>
    <w:rsid w:val="0031533D"/>
    <w:rsid w:val="00334683"/>
    <w:rsid w:val="003643AA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54FAA"/>
    <w:rsid w:val="00670E1D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B01E0A"/>
    <w:rsid w:val="00B05B5C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854B5"/>
    <w:rsid w:val="00C92F76"/>
    <w:rsid w:val="00C972F4"/>
    <w:rsid w:val="00CA462B"/>
    <w:rsid w:val="00CB1876"/>
    <w:rsid w:val="00CC7282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4007B"/>
    <w:rPr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00D583-B56D-F54A-987C-EBA74330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30</cp:revision>
  <dcterms:created xsi:type="dcterms:W3CDTF">2017-11-21T09:21:00Z</dcterms:created>
  <dcterms:modified xsi:type="dcterms:W3CDTF">2017-12-21T09:37:00Z</dcterms:modified>
</cp:coreProperties>
</file>