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E1" w:rsidRPr="005A0AE1" w:rsidRDefault="005A0AE1" w:rsidP="005A0AE1">
      <w:pPr>
        <w:shd w:val="clear" w:color="auto" w:fill="FFFFFF"/>
        <w:spacing w:after="0" w:line="240" w:lineRule="auto"/>
        <w:outlineLvl w:val="0"/>
        <w:rPr>
          <w:rFonts w:ascii="Arial" w:eastAsia="Times New Roman" w:hAnsi="Arial" w:cs="Arial"/>
          <w:b/>
          <w:bCs/>
          <w:caps/>
          <w:color w:val="000000"/>
          <w:kern w:val="36"/>
          <w:sz w:val="42"/>
          <w:szCs w:val="42"/>
        </w:rPr>
      </w:pPr>
      <w:r w:rsidRPr="005A0AE1">
        <w:rPr>
          <w:rFonts w:ascii="Arial" w:eastAsia="Times New Roman" w:hAnsi="Arial" w:cs="Arial"/>
          <w:b/>
          <w:bCs/>
          <w:caps/>
          <w:color w:val="000000"/>
          <w:kern w:val="36"/>
          <w:sz w:val="42"/>
          <w:szCs w:val="42"/>
        </w:rPr>
        <w:t>GLOSSARIO</w:t>
      </w:r>
    </w:p>
    <w:p w:rsidR="005A0AE1" w:rsidRPr="005A0AE1" w:rsidRDefault="005A0AE1" w:rsidP="005A0AE1">
      <w:pPr>
        <w:shd w:val="clear" w:color="auto" w:fill="BCBCBC"/>
        <w:spacing w:after="30" w:line="30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715" cy="5715"/>
            <wp:effectExtent l="0" t="0" r="0" b="0"/>
            <wp:docPr id="4" name="Picture 4" descr="http://www.borsaitaliana.it/media/img/vo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rsaitaliana.it/media/img/voi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5A0AE1" w:rsidRPr="005A0AE1" w:rsidRDefault="005A0AE1" w:rsidP="005A0AE1">
      <w:pPr>
        <w:spacing w:after="0" w:line="240" w:lineRule="auto"/>
        <w:rPr>
          <w:rFonts w:ascii="Times New Roman" w:eastAsia="Times New Roman" w:hAnsi="Times New Roman" w:cs="Times New Roman"/>
          <w:sz w:val="24"/>
          <w:szCs w:val="24"/>
        </w:rPr>
      </w:pPr>
      <w:r w:rsidRPr="005A0AE1">
        <w:rPr>
          <w:rFonts w:ascii="Arial" w:eastAsia="Times New Roman" w:hAnsi="Arial" w:cs="Arial"/>
          <w:color w:val="000000"/>
          <w:sz w:val="21"/>
          <w:szCs w:val="21"/>
        </w:rPr>
        <w:br/>
      </w:r>
    </w:p>
    <w:p w:rsidR="005A0AE1" w:rsidRPr="005A0AE1" w:rsidRDefault="005A0AE1" w:rsidP="005A0AE1">
      <w:pPr>
        <w:shd w:val="clear" w:color="auto" w:fill="FFFFFF"/>
        <w:spacing w:after="0" w:line="240" w:lineRule="auto"/>
        <w:outlineLvl w:val="0"/>
        <w:rPr>
          <w:rFonts w:ascii="Arial" w:eastAsia="Times New Roman" w:hAnsi="Arial" w:cs="Arial"/>
          <w:b/>
          <w:bCs/>
          <w:caps/>
          <w:color w:val="000000"/>
          <w:kern w:val="36"/>
          <w:sz w:val="42"/>
          <w:szCs w:val="42"/>
        </w:rPr>
      </w:pPr>
      <w:r w:rsidRPr="005A0AE1">
        <w:rPr>
          <w:rFonts w:ascii="Arial" w:eastAsia="Times New Roman" w:hAnsi="Arial" w:cs="Arial"/>
          <w:b/>
          <w:bCs/>
          <w:caps/>
          <w:color w:val="000000"/>
          <w:kern w:val="36"/>
          <w:sz w:val="42"/>
          <w:szCs w:val="42"/>
        </w:rPr>
        <w:t>GLOSSARIO - MERCATO AD ASTA</w:t>
      </w:r>
    </w:p>
    <w:p w:rsidR="005A0AE1" w:rsidRPr="005A0AE1" w:rsidRDefault="005A0AE1" w:rsidP="005A0AE1">
      <w:pPr>
        <w:shd w:val="clear" w:color="auto" w:fill="BCBCBC"/>
        <w:spacing w:after="30" w:line="30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715" cy="5715"/>
            <wp:effectExtent l="0" t="0" r="0" b="0"/>
            <wp:docPr id="3" name="Picture 3" descr="http://www.borsaitaliana.it/media/img/vo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rsaitaliana.it/media/img/voi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5A0AE1" w:rsidRPr="005A0AE1" w:rsidRDefault="005A0AE1" w:rsidP="005A0AE1">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25"/>
        <w:gridCol w:w="186"/>
        <w:gridCol w:w="4829"/>
      </w:tblGrid>
      <w:tr w:rsidR="005A0AE1" w:rsidRPr="005A0AE1" w:rsidTr="005A0AE1">
        <w:trPr>
          <w:tblCellSpacing w:w="0" w:type="dxa"/>
        </w:trPr>
        <w:tc>
          <w:tcPr>
            <w:tcW w:w="0" w:type="auto"/>
            <w:shd w:val="clear" w:color="auto" w:fill="FFFFFF"/>
            <w:tcMar>
              <w:top w:w="30" w:type="dxa"/>
              <w:left w:w="90" w:type="dxa"/>
              <w:bottom w:w="30" w:type="dxa"/>
              <w:right w:w="90" w:type="dxa"/>
            </w:tcMar>
            <w:vAlign w:val="center"/>
            <w:hideMark/>
          </w:tcPr>
          <w:tbl>
            <w:tblPr>
              <w:tblW w:w="4260" w:type="dxa"/>
              <w:tblCellSpacing w:w="0" w:type="dxa"/>
              <w:tblBorders>
                <w:bottom w:val="single" w:sz="6" w:space="0" w:color="85A3C0"/>
              </w:tblBorders>
              <w:tblCellMar>
                <w:left w:w="0" w:type="dxa"/>
                <w:right w:w="0" w:type="dxa"/>
              </w:tblCellMar>
              <w:tblLook w:val="04A0" w:firstRow="1" w:lastRow="0" w:firstColumn="1" w:lastColumn="0" w:noHBand="0" w:noVBand="1"/>
              <w:tblDescription w:val="Glossario - Termine"/>
            </w:tblPr>
            <w:tblGrid>
              <w:gridCol w:w="4260"/>
            </w:tblGrid>
            <w:tr w:rsidR="005A0AE1" w:rsidRPr="005A0AE1">
              <w:trPr>
                <w:trHeight w:val="300"/>
                <w:tblHeader/>
                <w:tblCellSpacing w:w="0" w:type="dxa"/>
              </w:trPr>
              <w:tc>
                <w:tcPr>
                  <w:tcW w:w="0" w:type="auto"/>
                  <w:tcBorders>
                    <w:left w:val="single" w:sz="12" w:space="0" w:color="FFFFFF"/>
                    <w:right w:val="single" w:sz="12" w:space="0" w:color="FFFFFF"/>
                  </w:tcBorders>
                  <w:shd w:val="clear" w:color="auto" w:fill="FFFFFF"/>
                  <w:tcMar>
                    <w:top w:w="180" w:type="dxa"/>
                    <w:left w:w="75" w:type="dxa"/>
                    <w:bottom w:w="60" w:type="dxa"/>
                    <w:right w:w="60" w:type="dxa"/>
                  </w:tcMar>
                  <w:vAlign w:val="bottom"/>
                  <w:hideMark/>
                </w:tcPr>
                <w:p w:rsidR="005A0AE1" w:rsidRPr="005A0AE1" w:rsidRDefault="005A0AE1" w:rsidP="005A0AE1">
                  <w:pPr>
                    <w:spacing w:after="0" w:line="240" w:lineRule="auto"/>
                    <w:jc w:val="center"/>
                    <w:rPr>
                      <w:rFonts w:ascii="Times New Roman" w:eastAsia="Times New Roman" w:hAnsi="Times New Roman" w:cs="Times New Roman"/>
                      <w:b/>
                      <w:bCs/>
                      <w:color w:val="000000"/>
                      <w:sz w:val="18"/>
                      <w:szCs w:val="18"/>
                    </w:rPr>
                  </w:pPr>
                  <w:r w:rsidRPr="005A0AE1">
                    <w:rPr>
                      <w:rFonts w:ascii="Times New Roman" w:eastAsia="Times New Roman" w:hAnsi="Times New Roman" w:cs="Times New Roman"/>
                      <w:b/>
                      <w:bCs/>
                      <w:color w:val="000000"/>
                      <w:sz w:val="18"/>
                      <w:szCs w:val="18"/>
                    </w:rPr>
                    <w:t>Termine</w:t>
                  </w:r>
                </w:p>
              </w:tc>
            </w:tr>
            <w:tr w:rsidR="005A0AE1" w:rsidRPr="005A0AE1">
              <w:trPr>
                <w:trHeight w:val="300"/>
                <w:tblCellSpacing w:w="0" w:type="dxa"/>
              </w:trPr>
              <w:tc>
                <w:tcPr>
                  <w:tcW w:w="0" w:type="auto"/>
                  <w:tcBorders>
                    <w:left w:val="single" w:sz="12" w:space="0" w:color="FFFFFF"/>
                    <w:right w:val="single" w:sz="12" w:space="0" w:color="FFFFFF"/>
                  </w:tcBorders>
                  <w:shd w:val="clear" w:color="auto" w:fill="FFFFFF"/>
                  <w:tcMar>
                    <w:top w:w="60" w:type="dxa"/>
                    <w:left w:w="60" w:type="dxa"/>
                    <w:bottom w:w="45" w:type="dxa"/>
                    <w:right w:w="60" w:type="dxa"/>
                  </w:tcMar>
                  <w:vAlign w:val="center"/>
                  <w:hideMark/>
                </w:tcPr>
                <w:p w:rsidR="005A0AE1" w:rsidRPr="005A0AE1" w:rsidRDefault="005A0AE1" w:rsidP="005A0AE1">
                  <w:pPr>
                    <w:spacing w:after="0" w:line="240" w:lineRule="auto"/>
                    <w:rPr>
                      <w:rFonts w:ascii="Arial" w:eastAsia="Times New Roman" w:hAnsi="Arial" w:cs="Arial"/>
                      <w:color w:val="000000"/>
                      <w:sz w:val="18"/>
                      <w:szCs w:val="18"/>
                    </w:rPr>
                  </w:pPr>
                  <w:r w:rsidRPr="005A0AE1">
                    <w:rPr>
                      <w:rFonts w:ascii="Arial" w:eastAsia="Times New Roman" w:hAnsi="Arial" w:cs="Arial"/>
                      <w:color w:val="000000"/>
                      <w:sz w:val="18"/>
                      <w:szCs w:val="18"/>
                    </w:rPr>
                    <w:t>Mercato ad Asta</w:t>
                  </w:r>
                </w:p>
              </w:tc>
            </w:tr>
          </w:tbl>
          <w:p w:rsidR="005A0AE1" w:rsidRPr="005A0AE1" w:rsidRDefault="005A0AE1" w:rsidP="005A0AE1">
            <w:pPr>
              <w:spacing w:after="0" w:line="300" w:lineRule="atLeast"/>
              <w:rPr>
                <w:rFonts w:ascii="Arial" w:eastAsia="Times New Roman" w:hAnsi="Arial" w:cs="Arial"/>
                <w:color w:val="000000"/>
                <w:sz w:val="18"/>
                <w:szCs w:val="18"/>
              </w:rPr>
            </w:pPr>
          </w:p>
        </w:tc>
        <w:tc>
          <w:tcPr>
            <w:tcW w:w="30" w:type="dxa"/>
            <w:shd w:val="clear" w:color="auto" w:fill="FFFFFF"/>
            <w:tcMar>
              <w:top w:w="30" w:type="dxa"/>
              <w:left w:w="90" w:type="dxa"/>
              <w:bottom w:w="30" w:type="dxa"/>
              <w:right w:w="90" w:type="dxa"/>
            </w:tcMar>
            <w:vAlign w:val="center"/>
            <w:hideMark/>
          </w:tcPr>
          <w:p w:rsidR="005A0AE1" w:rsidRPr="005A0AE1" w:rsidRDefault="005A0AE1" w:rsidP="005A0AE1">
            <w:pPr>
              <w:spacing w:after="0" w:line="300" w:lineRule="atLeast"/>
              <w:rPr>
                <w:rFonts w:ascii="Arial" w:eastAsia="Times New Roman" w:hAnsi="Arial" w:cs="Arial"/>
                <w:color w:val="000000"/>
                <w:sz w:val="18"/>
                <w:szCs w:val="18"/>
              </w:rPr>
            </w:pPr>
          </w:p>
        </w:tc>
        <w:tc>
          <w:tcPr>
            <w:tcW w:w="0" w:type="auto"/>
            <w:shd w:val="clear" w:color="auto" w:fill="FFFFFF"/>
            <w:tcMar>
              <w:top w:w="30" w:type="dxa"/>
              <w:left w:w="90" w:type="dxa"/>
              <w:bottom w:w="30" w:type="dxa"/>
              <w:right w:w="90" w:type="dxa"/>
            </w:tcMar>
            <w:vAlign w:val="center"/>
            <w:hideMark/>
          </w:tcPr>
          <w:tbl>
            <w:tblPr>
              <w:tblW w:w="4560" w:type="dxa"/>
              <w:tblCellSpacing w:w="0" w:type="dxa"/>
              <w:tblBorders>
                <w:bottom w:val="single" w:sz="6" w:space="0" w:color="85A3C0"/>
              </w:tblBorders>
              <w:tblCellMar>
                <w:left w:w="0" w:type="dxa"/>
                <w:right w:w="0" w:type="dxa"/>
              </w:tblCellMar>
              <w:tblLook w:val="04A0" w:firstRow="1" w:lastRow="0" w:firstColumn="1" w:lastColumn="0" w:noHBand="0" w:noVBand="1"/>
              <w:tblDescription w:val="Glossario - Categoria"/>
            </w:tblPr>
            <w:tblGrid>
              <w:gridCol w:w="4560"/>
            </w:tblGrid>
            <w:tr w:rsidR="005A0AE1" w:rsidRPr="005A0AE1">
              <w:trPr>
                <w:trHeight w:val="300"/>
                <w:tblHeader/>
                <w:tblCellSpacing w:w="0" w:type="dxa"/>
              </w:trPr>
              <w:tc>
                <w:tcPr>
                  <w:tcW w:w="0" w:type="auto"/>
                  <w:tcBorders>
                    <w:left w:val="single" w:sz="12" w:space="0" w:color="FFFFFF"/>
                    <w:right w:val="single" w:sz="12" w:space="0" w:color="FFFFFF"/>
                  </w:tcBorders>
                  <w:shd w:val="clear" w:color="auto" w:fill="FFFFFF"/>
                  <w:tcMar>
                    <w:top w:w="180" w:type="dxa"/>
                    <w:left w:w="75" w:type="dxa"/>
                    <w:bottom w:w="60" w:type="dxa"/>
                    <w:right w:w="60" w:type="dxa"/>
                  </w:tcMar>
                  <w:vAlign w:val="bottom"/>
                  <w:hideMark/>
                </w:tcPr>
                <w:p w:rsidR="005A0AE1" w:rsidRPr="005A0AE1" w:rsidRDefault="005A0AE1" w:rsidP="005A0AE1">
                  <w:pPr>
                    <w:spacing w:after="0" w:line="240" w:lineRule="auto"/>
                    <w:jc w:val="center"/>
                    <w:rPr>
                      <w:rFonts w:ascii="Times New Roman" w:eastAsia="Times New Roman" w:hAnsi="Times New Roman" w:cs="Times New Roman"/>
                      <w:b/>
                      <w:bCs/>
                      <w:color w:val="000000"/>
                      <w:sz w:val="18"/>
                      <w:szCs w:val="18"/>
                    </w:rPr>
                  </w:pPr>
                  <w:r w:rsidRPr="005A0AE1">
                    <w:rPr>
                      <w:rFonts w:ascii="Times New Roman" w:eastAsia="Times New Roman" w:hAnsi="Times New Roman" w:cs="Times New Roman"/>
                      <w:b/>
                      <w:bCs/>
                      <w:color w:val="000000"/>
                      <w:sz w:val="18"/>
                      <w:szCs w:val="18"/>
                    </w:rPr>
                    <w:t>Categoria</w:t>
                  </w:r>
                </w:p>
              </w:tc>
            </w:tr>
            <w:tr w:rsidR="005A0AE1" w:rsidRPr="005A0AE1">
              <w:trPr>
                <w:trHeight w:val="300"/>
                <w:tblCellSpacing w:w="0" w:type="dxa"/>
              </w:trPr>
              <w:tc>
                <w:tcPr>
                  <w:tcW w:w="0" w:type="auto"/>
                  <w:tcBorders>
                    <w:left w:val="single" w:sz="12" w:space="0" w:color="FFFFFF"/>
                    <w:right w:val="single" w:sz="12" w:space="0" w:color="FFFFFF"/>
                  </w:tcBorders>
                  <w:shd w:val="clear" w:color="auto" w:fill="FFFFFF"/>
                  <w:tcMar>
                    <w:top w:w="60" w:type="dxa"/>
                    <w:left w:w="60" w:type="dxa"/>
                    <w:bottom w:w="45" w:type="dxa"/>
                    <w:right w:w="60" w:type="dxa"/>
                  </w:tcMar>
                  <w:vAlign w:val="center"/>
                  <w:hideMark/>
                </w:tcPr>
                <w:p w:rsidR="005A0AE1" w:rsidRPr="005A0AE1" w:rsidRDefault="005A0AE1" w:rsidP="005A0AE1">
                  <w:pPr>
                    <w:spacing w:after="0" w:line="240" w:lineRule="auto"/>
                    <w:rPr>
                      <w:rFonts w:ascii="Arial" w:eastAsia="Times New Roman" w:hAnsi="Arial" w:cs="Arial"/>
                      <w:color w:val="000000"/>
                      <w:sz w:val="18"/>
                      <w:szCs w:val="18"/>
                    </w:rPr>
                  </w:pPr>
                  <w:r w:rsidRPr="005A0AE1">
                    <w:rPr>
                      <w:rFonts w:ascii="Arial" w:eastAsia="Times New Roman" w:hAnsi="Arial" w:cs="Arial"/>
                      <w:color w:val="000000"/>
                      <w:sz w:val="18"/>
                      <w:szCs w:val="18"/>
                    </w:rPr>
                    <w:t>Mercati Finanziari</w:t>
                  </w:r>
                </w:p>
              </w:tc>
            </w:tr>
          </w:tbl>
          <w:p w:rsidR="005A0AE1" w:rsidRPr="005A0AE1" w:rsidRDefault="005A0AE1" w:rsidP="005A0AE1">
            <w:pPr>
              <w:spacing w:after="0" w:line="300" w:lineRule="atLeast"/>
              <w:rPr>
                <w:rFonts w:ascii="Arial" w:eastAsia="Times New Roman" w:hAnsi="Arial" w:cs="Arial"/>
                <w:color w:val="000000"/>
                <w:sz w:val="18"/>
                <w:szCs w:val="18"/>
              </w:rPr>
            </w:pPr>
          </w:p>
        </w:tc>
      </w:tr>
    </w:tbl>
    <w:p w:rsidR="005A0AE1" w:rsidRPr="005A0AE1" w:rsidRDefault="005A0AE1" w:rsidP="005A0AE1">
      <w:pPr>
        <w:spacing w:after="0" w:line="240" w:lineRule="auto"/>
        <w:rPr>
          <w:rFonts w:ascii="Times New Roman" w:eastAsia="Times New Roman" w:hAnsi="Times New Roman" w:cs="Times New Roman"/>
          <w:sz w:val="24"/>
          <w:szCs w:val="24"/>
        </w:rPr>
      </w:pPr>
    </w:p>
    <w:tbl>
      <w:tblPr>
        <w:tblW w:w="9405" w:type="dxa"/>
        <w:tblCellSpacing w:w="0" w:type="dxa"/>
        <w:tblBorders>
          <w:bottom w:val="single" w:sz="6" w:space="0" w:color="85A3C0"/>
        </w:tblBorders>
        <w:shd w:val="clear" w:color="auto" w:fill="FFFFFF"/>
        <w:tblCellMar>
          <w:left w:w="0" w:type="dxa"/>
          <w:right w:w="0" w:type="dxa"/>
        </w:tblCellMar>
        <w:tblLook w:val="04A0" w:firstRow="1" w:lastRow="0" w:firstColumn="1" w:lastColumn="0" w:noHBand="0" w:noVBand="1"/>
        <w:tblDescription w:val="Glossario - Definizione"/>
      </w:tblPr>
      <w:tblGrid>
        <w:gridCol w:w="9405"/>
      </w:tblGrid>
      <w:tr w:rsidR="005A0AE1" w:rsidRPr="005A0AE1" w:rsidTr="005A0AE1">
        <w:trPr>
          <w:trHeight w:val="300"/>
          <w:tblHeader/>
          <w:tblCellSpacing w:w="0" w:type="dxa"/>
        </w:trPr>
        <w:tc>
          <w:tcPr>
            <w:tcW w:w="0" w:type="auto"/>
            <w:tcBorders>
              <w:left w:val="single" w:sz="12" w:space="0" w:color="FFFFFF"/>
              <w:right w:val="single" w:sz="12" w:space="0" w:color="FFFFFF"/>
            </w:tcBorders>
            <w:shd w:val="clear" w:color="auto" w:fill="FFFFFF"/>
            <w:tcMar>
              <w:top w:w="180" w:type="dxa"/>
              <w:left w:w="75" w:type="dxa"/>
              <w:bottom w:w="60" w:type="dxa"/>
              <w:right w:w="60" w:type="dxa"/>
            </w:tcMar>
            <w:vAlign w:val="bottom"/>
            <w:hideMark/>
          </w:tcPr>
          <w:p w:rsidR="005A0AE1" w:rsidRPr="005A0AE1" w:rsidRDefault="005A0AE1" w:rsidP="005A0AE1">
            <w:pPr>
              <w:spacing w:after="0" w:line="300" w:lineRule="atLeast"/>
              <w:jc w:val="center"/>
              <w:rPr>
                <w:rFonts w:ascii="Arial" w:eastAsia="Times New Roman" w:hAnsi="Arial" w:cs="Arial"/>
                <w:b/>
                <w:bCs/>
                <w:color w:val="000000"/>
                <w:sz w:val="18"/>
                <w:szCs w:val="18"/>
              </w:rPr>
            </w:pPr>
            <w:r w:rsidRPr="005A0AE1">
              <w:rPr>
                <w:rFonts w:ascii="Arial" w:eastAsia="Times New Roman" w:hAnsi="Arial" w:cs="Arial"/>
                <w:b/>
                <w:bCs/>
                <w:color w:val="000000"/>
                <w:sz w:val="18"/>
                <w:szCs w:val="18"/>
              </w:rPr>
              <w:t>Definizione</w:t>
            </w:r>
          </w:p>
        </w:tc>
      </w:tr>
      <w:tr w:rsidR="005A0AE1" w:rsidRPr="005A0AE1" w:rsidTr="005A0AE1">
        <w:trPr>
          <w:trHeight w:val="300"/>
          <w:tblCellSpacing w:w="0" w:type="dxa"/>
        </w:trPr>
        <w:tc>
          <w:tcPr>
            <w:tcW w:w="0" w:type="auto"/>
            <w:tcBorders>
              <w:left w:val="single" w:sz="12" w:space="0" w:color="FFFFFF"/>
              <w:right w:val="single" w:sz="12" w:space="0" w:color="FFFFFF"/>
            </w:tcBorders>
            <w:shd w:val="clear" w:color="auto" w:fill="FFFFFF"/>
            <w:tcMar>
              <w:top w:w="60" w:type="dxa"/>
              <w:left w:w="60" w:type="dxa"/>
              <w:bottom w:w="45" w:type="dxa"/>
              <w:right w:w="60" w:type="dxa"/>
            </w:tcMar>
            <w:vAlign w:val="center"/>
            <w:hideMark/>
          </w:tcPr>
          <w:p w:rsidR="005A0AE1" w:rsidRPr="005A0AE1" w:rsidRDefault="005A0AE1" w:rsidP="005A0AE1">
            <w:pPr>
              <w:spacing w:after="0" w:line="300" w:lineRule="atLeast"/>
              <w:rPr>
                <w:rFonts w:ascii="Arial" w:eastAsia="Times New Roman" w:hAnsi="Arial" w:cs="Arial"/>
                <w:color w:val="000000"/>
                <w:sz w:val="18"/>
                <w:szCs w:val="18"/>
              </w:rPr>
            </w:pPr>
            <w:r w:rsidRPr="005A0AE1">
              <w:rPr>
                <w:rFonts w:ascii="Arial" w:eastAsia="Times New Roman" w:hAnsi="Arial" w:cs="Arial"/>
                <w:color w:val="000000"/>
                <w:sz w:val="18"/>
                <w:szCs w:val="18"/>
              </w:rPr>
              <w:t>Mercato mobiliare sul quale la negoziazione e lo scambio degli strumenti finanziari avvengono attraverso un meccanismo d’asta, che fa incontrare domanda e offerta.</w:t>
            </w:r>
          </w:p>
        </w:tc>
      </w:tr>
    </w:tbl>
    <w:p w:rsidR="005A0AE1" w:rsidRPr="005A0AE1" w:rsidRDefault="005A0AE1" w:rsidP="005A0AE1">
      <w:pPr>
        <w:spacing w:after="0" w:line="240" w:lineRule="auto"/>
        <w:rPr>
          <w:rFonts w:ascii="Times New Roman" w:eastAsia="Times New Roman" w:hAnsi="Times New Roman" w:cs="Times New Roman"/>
          <w:sz w:val="24"/>
          <w:szCs w:val="24"/>
        </w:rPr>
      </w:pPr>
    </w:p>
    <w:tbl>
      <w:tblPr>
        <w:tblW w:w="9405" w:type="dxa"/>
        <w:tblCellSpacing w:w="0" w:type="dxa"/>
        <w:tblBorders>
          <w:bottom w:val="single" w:sz="6" w:space="0" w:color="85A3C0"/>
        </w:tblBorders>
        <w:shd w:val="clear" w:color="auto" w:fill="FFFFFF"/>
        <w:tblCellMar>
          <w:left w:w="0" w:type="dxa"/>
          <w:right w:w="0" w:type="dxa"/>
        </w:tblCellMar>
        <w:tblLook w:val="04A0" w:firstRow="1" w:lastRow="0" w:firstColumn="1" w:lastColumn="0" w:noHBand="0" w:noVBand="1"/>
        <w:tblDescription w:val="Glossario - Approfondimento"/>
      </w:tblPr>
      <w:tblGrid>
        <w:gridCol w:w="9405"/>
      </w:tblGrid>
      <w:tr w:rsidR="005A0AE1" w:rsidRPr="005A0AE1" w:rsidTr="005A0AE1">
        <w:trPr>
          <w:trHeight w:val="300"/>
          <w:tblHeader/>
          <w:tblCellSpacing w:w="0" w:type="dxa"/>
        </w:trPr>
        <w:tc>
          <w:tcPr>
            <w:tcW w:w="0" w:type="auto"/>
            <w:tcBorders>
              <w:left w:val="single" w:sz="12" w:space="0" w:color="FFFFFF"/>
              <w:right w:val="single" w:sz="12" w:space="0" w:color="FFFFFF"/>
            </w:tcBorders>
            <w:shd w:val="clear" w:color="auto" w:fill="FFFFFF"/>
            <w:tcMar>
              <w:top w:w="180" w:type="dxa"/>
              <w:left w:w="75" w:type="dxa"/>
              <w:bottom w:w="60" w:type="dxa"/>
              <w:right w:w="60" w:type="dxa"/>
            </w:tcMar>
            <w:vAlign w:val="bottom"/>
            <w:hideMark/>
          </w:tcPr>
          <w:p w:rsidR="005A0AE1" w:rsidRPr="005A0AE1" w:rsidRDefault="005A0AE1" w:rsidP="005A0AE1">
            <w:pPr>
              <w:spacing w:after="0" w:line="300" w:lineRule="atLeast"/>
              <w:jc w:val="center"/>
              <w:rPr>
                <w:rFonts w:ascii="Arial" w:eastAsia="Times New Roman" w:hAnsi="Arial" w:cs="Arial"/>
                <w:b/>
                <w:bCs/>
                <w:color w:val="000000"/>
                <w:sz w:val="18"/>
                <w:szCs w:val="18"/>
              </w:rPr>
            </w:pPr>
            <w:r w:rsidRPr="005A0AE1">
              <w:rPr>
                <w:rFonts w:ascii="Arial" w:eastAsia="Times New Roman" w:hAnsi="Arial" w:cs="Arial"/>
                <w:b/>
                <w:bCs/>
                <w:color w:val="000000"/>
                <w:sz w:val="18"/>
                <w:szCs w:val="18"/>
              </w:rPr>
              <w:t>Approfondimento</w:t>
            </w:r>
          </w:p>
        </w:tc>
      </w:tr>
      <w:tr w:rsidR="005A0AE1" w:rsidRPr="005A0AE1" w:rsidTr="005A0AE1">
        <w:trPr>
          <w:trHeight w:val="300"/>
          <w:tblCellSpacing w:w="0" w:type="dxa"/>
        </w:trPr>
        <w:tc>
          <w:tcPr>
            <w:tcW w:w="0" w:type="auto"/>
            <w:tcBorders>
              <w:left w:val="single" w:sz="12" w:space="0" w:color="FFFFFF"/>
              <w:right w:val="single" w:sz="12" w:space="0" w:color="FFFFFF"/>
            </w:tcBorders>
            <w:shd w:val="clear" w:color="auto" w:fill="FFFFFF"/>
            <w:tcMar>
              <w:top w:w="60" w:type="dxa"/>
              <w:left w:w="60" w:type="dxa"/>
              <w:bottom w:w="45" w:type="dxa"/>
              <w:right w:w="60" w:type="dxa"/>
            </w:tcMar>
            <w:vAlign w:val="center"/>
            <w:hideMark/>
          </w:tcPr>
          <w:p w:rsidR="005A0AE1" w:rsidRPr="005A0AE1" w:rsidRDefault="005A0AE1" w:rsidP="005A0AE1">
            <w:pPr>
              <w:spacing w:after="0" w:line="300" w:lineRule="atLeast"/>
              <w:rPr>
                <w:rFonts w:ascii="Arial" w:eastAsia="Times New Roman" w:hAnsi="Arial" w:cs="Arial"/>
                <w:color w:val="000000"/>
                <w:sz w:val="18"/>
                <w:szCs w:val="18"/>
              </w:rPr>
            </w:pPr>
            <w:r w:rsidRPr="005A0AE1">
              <w:rPr>
                <w:rFonts w:ascii="Arial" w:eastAsia="Times New Roman" w:hAnsi="Arial" w:cs="Arial"/>
                <w:color w:val="000000"/>
                <w:sz w:val="18"/>
                <w:szCs w:val="18"/>
              </w:rPr>
              <w:t>Un Mercato ad Asta è organizzato in modo tale che gli investitori che intendono negoziare un determinato strumento abbiano la possibilità di far conoscere agli altri operatori, presenti sul medesimo mercato, le loro intenzioni negoziali, mediante l'invio di Proposte di Negoziazione (PDN) che veicolano gli ordini degli investitori. La PDN è un veicolo che contiene tutte le informazioni relative alla volontà negoziale dell'operatore con riferimento all'attività, al prezzo, alla quantità e al tipo di scambio (acquisto/vendita).</w:t>
            </w:r>
            <w:r w:rsidRPr="005A0AE1">
              <w:rPr>
                <w:rFonts w:ascii="Arial" w:eastAsia="Times New Roman" w:hAnsi="Arial" w:cs="Arial"/>
                <w:color w:val="000000"/>
                <w:sz w:val="18"/>
                <w:szCs w:val="18"/>
              </w:rPr>
              <w:br/>
              <w:t>L'asta può essere "fisica" oppure "telematica".</w:t>
            </w:r>
            <w:r w:rsidRPr="005A0AE1">
              <w:rPr>
                <w:rFonts w:ascii="Arial" w:eastAsia="Times New Roman" w:hAnsi="Arial" w:cs="Arial"/>
                <w:color w:val="000000"/>
                <w:sz w:val="18"/>
                <w:szCs w:val="18"/>
              </w:rPr>
              <w:br/>
              <w:t>Nel primo caso vi è un banditore che raccoglie e incrocia gli ordini dei partecipanti al mercato, i quali devono essere fisicamente presenti nel medesimo luogo nel medesimo istante. Attualmente, quasi tutti i principali mercati mobiliari prevedono, invece, un meccanismo di asta telematica in cui i partecipanti non si incontrano in un luogo fisico, ma possono inviare le loro proposte negoziali da computer remoti posizionati in diversi paesi del mondo.</w:t>
            </w:r>
            <w:r w:rsidRPr="005A0AE1">
              <w:rPr>
                <w:rFonts w:ascii="Arial" w:eastAsia="Times New Roman" w:hAnsi="Arial" w:cs="Arial"/>
                <w:color w:val="000000"/>
                <w:sz w:val="18"/>
                <w:szCs w:val="18"/>
              </w:rPr>
              <w:br/>
              <w:t>Nell'asta telematica il sistema provvede alla formazione di un book di negoziazione che ospita tutte le PdN che giungono sul mercato e provvede, inoltre, ad abbinare eventuali ordini di acquisto con altri ordini di vendita compatibili e viceversa. Il sistema di negoziazione accoppia gli ordini sulla base del prezzo (si dà priorità a chi è disposto a pagare di più) e della quantità e, a parità di prezzo, all’ordine che è stato immesso nel sistema per primo.</w:t>
            </w:r>
            <w:r w:rsidRPr="005A0AE1">
              <w:rPr>
                <w:rFonts w:ascii="Arial" w:eastAsia="Times New Roman" w:hAnsi="Arial" w:cs="Arial"/>
                <w:color w:val="000000"/>
                <w:sz w:val="18"/>
                <w:szCs w:val="18"/>
              </w:rPr>
              <w:br/>
              <w:t>L'asta può anche essere "a chiamata" oppure "continua".</w:t>
            </w:r>
            <w:r w:rsidRPr="005A0AE1">
              <w:rPr>
                <w:rFonts w:ascii="Arial" w:eastAsia="Times New Roman" w:hAnsi="Arial" w:cs="Arial"/>
                <w:color w:val="000000"/>
                <w:sz w:val="18"/>
                <w:szCs w:val="18"/>
              </w:rPr>
              <w:br/>
              <w:t>L'asta a chiamata si caratterizza per il fatto che il sistema raccoglie tutte le PdN inviate nell'arco di un ristretto periodo temporale; trascorso tale intervallo il medesimo sistema calcola un unico prezzo (Fixing) al quale verranno eseguite tutte le Pdn compatibili con esso. Le principali aste a chiamata sui mercati italiani sono l'asta di apertura e l'asta di chiusura. Al contrario, l'asta continua si caratterizza per il fatto che il sistema esegue continuamente, nel corso di un determinato arco temporale, l'incrocio degli ordini di acquisto e di vendita con caratteristiche compatibili, dando così luogo alla formazione di una molteplicità di prezzi, uno per ogni contratto.</w:t>
            </w:r>
            <w:r w:rsidRPr="005A0AE1">
              <w:rPr>
                <w:rFonts w:ascii="Arial" w:eastAsia="Times New Roman" w:hAnsi="Arial" w:cs="Arial"/>
                <w:color w:val="000000"/>
                <w:sz w:val="18"/>
                <w:szCs w:val="18"/>
              </w:rPr>
              <w:br/>
              <w:t xml:space="preserve">Nella maggior parte dei casi l'asta si configura come un meccanismo a doppio lato, ossia le offerte di prezzo vengono fatte sia dagli acquirenti che dai venditori. Tuttavia, in alcuni casi, come ad esempio nel mercato dei titoli </w:t>
            </w:r>
            <w:r w:rsidRPr="005A0AE1">
              <w:rPr>
                <w:rFonts w:ascii="Arial" w:eastAsia="Times New Roman" w:hAnsi="Arial" w:cs="Arial"/>
                <w:color w:val="000000"/>
                <w:sz w:val="18"/>
                <w:szCs w:val="18"/>
              </w:rPr>
              <w:lastRenderedPageBreak/>
              <w:t>di Stato, si svolge un’asta unidirezionale in cui le offerte di prezzo sono avanzate da più soggetti in relazione ad un unico offerente.</w:t>
            </w:r>
          </w:p>
        </w:tc>
      </w:tr>
    </w:tbl>
    <w:p w:rsidR="005A0AE1" w:rsidRPr="005A0AE1" w:rsidRDefault="005A0AE1" w:rsidP="005A0AE1">
      <w:pPr>
        <w:shd w:val="clear" w:color="auto" w:fill="FFFFFF"/>
        <w:spacing w:after="0" w:line="300" w:lineRule="atLeast"/>
        <w:jc w:val="right"/>
        <w:rPr>
          <w:rFonts w:ascii="Arial" w:eastAsia="Times New Roman" w:hAnsi="Arial" w:cs="Arial"/>
          <w:color w:val="000000"/>
          <w:sz w:val="21"/>
          <w:szCs w:val="21"/>
        </w:rPr>
      </w:pPr>
      <w:r w:rsidRPr="005A0AE1">
        <w:rPr>
          <w:rFonts w:ascii="Arial" w:eastAsia="Times New Roman" w:hAnsi="Arial" w:cs="Arial"/>
          <w:color w:val="000000"/>
          <w:sz w:val="21"/>
          <w:szCs w:val="21"/>
        </w:rPr>
        <w:lastRenderedPageBreak/>
        <w:t>Ultimo Aggiornamento: 17 gennaio 2011 - 07:17</w:t>
      </w:r>
    </w:p>
    <w:p w:rsidR="005A0AE1" w:rsidRPr="005A0AE1" w:rsidRDefault="005A0AE1" w:rsidP="005A0AE1">
      <w:pPr>
        <w:spacing w:after="0" w:line="240" w:lineRule="auto"/>
        <w:rPr>
          <w:rFonts w:ascii="Times New Roman" w:eastAsia="Times New Roman" w:hAnsi="Times New Roman" w:cs="Times New Roman"/>
          <w:sz w:val="24"/>
          <w:szCs w:val="24"/>
        </w:rPr>
      </w:pPr>
    </w:p>
    <w:tbl>
      <w:tblPr>
        <w:tblW w:w="9405" w:type="dxa"/>
        <w:tblCellSpacing w:w="0" w:type="dxa"/>
        <w:tblBorders>
          <w:bottom w:val="single" w:sz="6" w:space="0" w:color="85A3C0"/>
        </w:tblBorders>
        <w:shd w:val="clear" w:color="auto" w:fill="FFFFFF"/>
        <w:tblCellMar>
          <w:left w:w="0" w:type="dxa"/>
          <w:right w:w="0" w:type="dxa"/>
        </w:tblCellMar>
        <w:tblLook w:val="04A0" w:firstRow="1" w:lastRow="0" w:firstColumn="1" w:lastColumn="0" w:noHBand="0" w:noVBand="1"/>
        <w:tblDescription w:val="Glossario - Esempio"/>
      </w:tblPr>
      <w:tblGrid>
        <w:gridCol w:w="9405"/>
      </w:tblGrid>
      <w:tr w:rsidR="005A0AE1" w:rsidRPr="005A0AE1" w:rsidTr="005A0AE1">
        <w:trPr>
          <w:trHeight w:val="300"/>
          <w:tblHeader/>
          <w:tblCellSpacing w:w="0" w:type="dxa"/>
        </w:trPr>
        <w:tc>
          <w:tcPr>
            <w:tcW w:w="0" w:type="auto"/>
            <w:tcBorders>
              <w:left w:val="single" w:sz="12" w:space="0" w:color="FFFFFF"/>
              <w:right w:val="single" w:sz="12" w:space="0" w:color="FFFFFF"/>
            </w:tcBorders>
            <w:shd w:val="clear" w:color="auto" w:fill="FFFFFF"/>
            <w:tcMar>
              <w:top w:w="180" w:type="dxa"/>
              <w:left w:w="75" w:type="dxa"/>
              <w:bottom w:w="60" w:type="dxa"/>
              <w:right w:w="60" w:type="dxa"/>
            </w:tcMar>
            <w:vAlign w:val="bottom"/>
            <w:hideMark/>
          </w:tcPr>
          <w:p w:rsidR="005A0AE1" w:rsidRPr="005A0AE1" w:rsidRDefault="005A0AE1" w:rsidP="005A0AE1">
            <w:pPr>
              <w:spacing w:after="0" w:line="300" w:lineRule="atLeast"/>
              <w:jc w:val="center"/>
              <w:rPr>
                <w:rFonts w:ascii="Arial" w:eastAsia="Times New Roman" w:hAnsi="Arial" w:cs="Arial"/>
                <w:b/>
                <w:bCs/>
                <w:color w:val="000000"/>
                <w:sz w:val="18"/>
                <w:szCs w:val="18"/>
              </w:rPr>
            </w:pPr>
            <w:r w:rsidRPr="005A0AE1">
              <w:rPr>
                <w:rFonts w:ascii="Arial" w:eastAsia="Times New Roman" w:hAnsi="Arial" w:cs="Arial"/>
                <w:b/>
                <w:bCs/>
                <w:color w:val="000000"/>
                <w:sz w:val="18"/>
                <w:szCs w:val="18"/>
              </w:rPr>
              <w:t>Esempio</w:t>
            </w:r>
          </w:p>
        </w:tc>
      </w:tr>
      <w:tr w:rsidR="005A0AE1" w:rsidRPr="005A0AE1" w:rsidTr="005A0AE1">
        <w:trPr>
          <w:trHeight w:val="300"/>
          <w:tblCellSpacing w:w="0" w:type="dxa"/>
        </w:trPr>
        <w:tc>
          <w:tcPr>
            <w:tcW w:w="0" w:type="auto"/>
            <w:tcBorders>
              <w:left w:val="single" w:sz="12" w:space="0" w:color="FFFFFF"/>
              <w:right w:val="single" w:sz="12" w:space="0" w:color="FFFFFF"/>
            </w:tcBorders>
            <w:shd w:val="clear" w:color="auto" w:fill="FFFFFF"/>
            <w:tcMar>
              <w:top w:w="60" w:type="dxa"/>
              <w:left w:w="60" w:type="dxa"/>
              <w:bottom w:w="45" w:type="dxa"/>
              <w:right w:w="60" w:type="dxa"/>
            </w:tcMar>
            <w:vAlign w:val="center"/>
            <w:hideMark/>
          </w:tcPr>
          <w:p w:rsidR="005A0AE1" w:rsidRPr="005A0AE1" w:rsidRDefault="005A0AE1" w:rsidP="005A0AE1">
            <w:pPr>
              <w:spacing w:after="0" w:line="300" w:lineRule="atLeast"/>
              <w:rPr>
                <w:rFonts w:ascii="Arial" w:eastAsia="Times New Roman" w:hAnsi="Arial" w:cs="Arial"/>
                <w:color w:val="000000"/>
                <w:sz w:val="18"/>
                <w:szCs w:val="18"/>
              </w:rPr>
            </w:pPr>
            <w:r w:rsidRPr="005A0AE1">
              <w:rPr>
                <w:rFonts w:ascii="Arial" w:eastAsia="Times New Roman" w:hAnsi="Arial" w:cs="Arial"/>
                <w:color w:val="000000"/>
                <w:sz w:val="18"/>
                <w:szCs w:val="18"/>
              </w:rPr>
              <w:t>Si consideri ad esempio il seguente book: </w:t>
            </w:r>
            <w:r>
              <w:rPr>
                <w:rFonts w:ascii="Arial" w:eastAsia="Times New Roman" w:hAnsi="Arial" w:cs="Arial"/>
                <w:noProof/>
                <w:color w:val="000000"/>
                <w:sz w:val="18"/>
                <w:szCs w:val="18"/>
              </w:rPr>
              <w:drawing>
                <wp:inline distT="0" distB="0" distL="0" distR="0">
                  <wp:extent cx="2505710" cy="931545"/>
                  <wp:effectExtent l="0" t="0" r="8890" b="1905"/>
                  <wp:docPr id="2" name="Picture 2" descr="http://www.borsaitaliana.it/media/img/glossario/Mercato%20ad%20asta-fig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rsaitaliana.it/media/img/glossario/Mercato%20ad%20asta-figur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710" cy="931545"/>
                          </a:xfrm>
                          <a:prstGeom prst="rect">
                            <a:avLst/>
                          </a:prstGeom>
                          <a:noFill/>
                          <a:ln>
                            <a:noFill/>
                          </a:ln>
                        </pic:spPr>
                      </pic:pic>
                    </a:graphicData>
                  </a:graphic>
                </wp:inline>
              </w:drawing>
            </w:r>
            <w:r w:rsidRPr="005A0AE1">
              <w:rPr>
                <w:rFonts w:ascii="Arial" w:eastAsia="Times New Roman" w:hAnsi="Arial" w:cs="Arial"/>
                <w:color w:val="000000"/>
                <w:sz w:val="18"/>
                <w:szCs w:val="18"/>
              </w:rPr>
              <w:br/>
              <w:t>Se sul mercato arrivasse un ordine di vendita ad un prezzo di 9,80 per una quantità di 300, il sistema eseguirebbe tale ordine applicando le prime due proposte di acquisto esposte sul lato sinistro del book poichè esse presentano caratteristiche compatibili con la nuova Pdn.</w:t>
            </w:r>
            <w:r w:rsidRPr="005A0AE1">
              <w:rPr>
                <w:rFonts w:ascii="Arial" w:eastAsia="Times New Roman" w:hAnsi="Arial" w:cs="Arial"/>
                <w:color w:val="000000"/>
                <w:sz w:val="18"/>
                <w:szCs w:val="18"/>
              </w:rPr>
              <w:br/>
              <w:t>Il book risulterebbe così modificato:</w:t>
            </w:r>
            <w:r>
              <w:rPr>
                <w:rFonts w:ascii="Arial" w:eastAsia="Times New Roman" w:hAnsi="Arial" w:cs="Arial"/>
                <w:noProof/>
                <w:color w:val="000000"/>
                <w:sz w:val="18"/>
                <w:szCs w:val="18"/>
              </w:rPr>
              <w:drawing>
                <wp:inline distT="0" distB="0" distL="0" distR="0">
                  <wp:extent cx="2505710" cy="931545"/>
                  <wp:effectExtent l="0" t="0" r="8890" b="1905"/>
                  <wp:docPr id="1" name="Picture 1" descr="http://www.borsaitaliana.it/media/img/glossario/Mercato%20ad%20asta-fig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rsaitaliana.it/media/img/glossario/Mercato%20ad%20asta-figura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710" cy="931545"/>
                          </a:xfrm>
                          <a:prstGeom prst="rect">
                            <a:avLst/>
                          </a:prstGeom>
                          <a:noFill/>
                          <a:ln>
                            <a:noFill/>
                          </a:ln>
                        </pic:spPr>
                      </pic:pic>
                    </a:graphicData>
                  </a:graphic>
                </wp:inline>
              </w:drawing>
            </w:r>
          </w:p>
        </w:tc>
      </w:tr>
    </w:tbl>
    <w:p w:rsidR="001E57C9" w:rsidRPr="005A0AE1" w:rsidRDefault="001E57C9" w:rsidP="005A0AE1">
      <w:bookmarkStart w:id="0" w:name="_GoBack"/>
      <w:bookmarkEnd w:id="0"/>
    </w:p>
    <w:sectPr w:rsidR="001E57C9" w:rsidRPr="005A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33394"/>
    <w:multiLevelType w:val="hybridMultilevel"/>
    <w:tmpl w:val="975E94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F87"/>
    <w:rsid w:val="000B3470"/>
    <w:rsid w:val="001264AC"/>
    <w:rsid w:val="001E57C9"/>
    <w:rsid w:val="00486F87"/>
    <w:rsid w:val="005A0AE1"/>
    <w:rsid w:val="00617798"/>
    <w:rsid w:val="00693B37"/>
    <w:rsid w:val="00696DF5"/>
    <w:rsid w:val="00722DB6"/>
    <w:rsid w:val="007F5CE3"/>
    <w:rsid w:val="00826718"/>
    <w:rsid w:val="00C77118"/>
    <w:rsid w:val="00DA6E26"/>
    <w:rsid w:val="00E37BAC"/>
    <w:rsid w:val="00EA577D"/>
    <w:rsid w:val="00F1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98"/>
    <w:pPr>
      <w:ind w:left="720"/>
      <w:contextualSpacing/>
    </w:pPr>
  </w:style>
  <w:style w:type="character" w:customStyle="1" w:styleId="Heading1Char">
    <w:name w:val="Heading 1 Char"/>
    <w:basedOn w:val="DefaultParagraphFont"/>
    <w:link w:val="Heading1"/>
    <w:uiPriority w:val="9"/>
    <w:rsid w:val="005A0AE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A0AE1"/>
  </w:style>
  <w:style w:type="paragraph" w:styleId="BalloonText">
    <w:name w:val="Balloon Text"/>
    <w:basedOn w:val="Normal"/>
    <w:link w:val="BalloonTextChar"/>
    <w:uiPriority w:val="99"/>
    <w:semiHidden/>
    <w:unhideWhenUsed/>
    <w:rsid w:val="005A0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A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98"/>
    <w:pPr>
      <w:ind w:left="720"/>
      <w:contextualSpacing/>
    </w:pPr>
  </w:style>
  <w:style w:type="character" w:customStyle="1" w:styleId="Heading1Char">
    <w:name w:val="Heading 1 Char"/>
    <w:basedOn w:val="DefaultParagraphFont"/>
    <w:link w:val="Heading1"/>
    <w:uiPriority w:val="9"/>
    <w:rsid w:val="005A0AE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A0AE1"/>
  </w:style>
  <w:style w:type="paragraph" w:styleId="BalloonText">
    <w:name w:val="Balloon Text"/>
    <w:basedOn w:val="Normal"/>
    <w:link w:val="BalloonTextChar"/>
    <w:uiPriority w:val="99"/>
    <w:semiHidden/>
    <w:unhideWhenUsed/>
    <w:rsid w:val="005A0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A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87656">
      <w:bodyDiv w:val="1"/>
      <w:marLeft w:val="0"/>
      <w:marRight w:val="0"/>
      <w:marTop w:val="0"/>
      <w:marBottom w:val="0"/>
      <w:divBdr>
        <w:top w:val="none" w:sz="0" w:space="0" w:color="auto"/>
        <w:left w:val="none" w:sz="0" w:space="0" w:color="auto"/>
        <w:bottom w:val="none" w:sz="0" w:space="0" w:color="auto"/>
        <w:right w:val="none" w:sz="0" w:space="0" w:color="auto"/>
      </w:divBdr>
      <w:divsChild>
        <w:div w:id="482280108">
          <w:marLeft w:val="0"/>
          <w:marRight w:val="0"/>
          <w:marTop w:val="30"/>
          <w:marBottom w:val="30"/>
          <w:divBdr>
            <w:top w:val="none" w:sz="0" w:space="0" w:color="auto"/>
            <w:left w:val="none" w:sz="0" w:space="0" w:color="auto"/>
            <w:bottom w:val="none" w:sz="0" w:space="0" w:color="auto"/>
            <w:right w:val="none" w:sz="0" w:space="0" w:color="auto"/>
          </w:divBdr>
        </w:div>
        <w:div w:id="29303332">
          <w:marLeft w:val="0"/>
          <w:marRight w:val="0"/>
          <w:marTop w:val="3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cp:revision>
  <dcterms:created xsi:type="dcterms:W3CDTF">2015-09-19T13:19:00Z</dcterms:created>
  <dcterms:modified xsi:type="dcterms:W3CDTF">2015-09-19T13:19:00Z</dcterms:modified>
</cp:coreProperties>
</file>