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</w:p>
    <w:p w:rsidR="00991556" w:rsidRPr="00AE3D20" w:rsidRDefault="00847320" w:rsidP="00346D3D">
      <w:pPr>
        <w:ind w:left="720"/>
        <w:rPr>
          <w:rFonts w:ascii="Verdana" w:hAnsi="Verdana"/>
          <w:sz w:val="24"/>
          <w:szCs w:val="24"/>
          <w:lang w:val="et-EE"/>
        </w:rPr>
      </w:pPr>
      <w:r w:rsidRPr="00AE3D20">
        <w:rPr>
          <w:rFonts w:ascii="Verdana" w:hAnsi="Verdana"/>
          <w:b/>
          <w:sz w:val="24"/>
          <w:szCs w:val="24"/>
          <w:lang w:val="et-EE"/>
        </w:rPr>
        <w:t>Lab VISA:</w:t>
      </w:r>
      <w:r w:rsidRPr="00AE3D20">
        <w:rPr>
          <w:rFonts w:ascii="Verdana" w:hAnsi="Verdana"/>
          <w:b/>
          <w:sz w:val="24"/>
          <w:szCs w:val="24"/>
          <w:lang w:val="et-EE"/>
        </w:rPr>
        <w:br/>
      </w:r>
      <w:r w:rsidRPr="00AE3D20">
        <w:rPr>
          <w:rFonts w:ascii="Verdana" w:hAnsi="Verdana"/>
          <w:sz w:val="24"/>
          <w:szCs w:val="24"/>
          <w:lang w:val="et-EE"/>
        </w:rPr>
        <w:t>1) Starter:</w:t>
      </w:r>
      <w:r w:rsidR="00991556" w:rsidRPr="00AE3D20">
        <w:rPr>
          <w:rFonts w:ascii="Verdana" w:hAnsi="Verdana"/>
          <w:sz w:val="24"/>
          <w:szCs w:val="24"/>
          <w:lang w:val="et-EE"/>
        </w:rPr>
        <w:t xml:space="preserve"> </w:t>
      </w:r>
    </w:p>
    <w:p w:rsidR="00991556" w:rsidRPr="00AE3D20" w:rsidRDefault="00847320" w:rsidP="00346D3D">
      <w:pPr>
        <w:ind w:left="1440"/>
        <w:rPr>
          <w:rFonts w:ascii="Verdana" w:hAnsi="Verdana"/>
          <w:sz w:val="24"/>
          <w:szCs w:val="24"/>
          <w:lang w:val="et-EE"/>
        </w:rPr>
      </w:pPr>
      <w:r w:rsidRPr="00AE3D20">
        <w:rPr>
          <w:rFonts w:ascii="Verdana" w:hAnsi="Verdana"/>
          <w:sz w:val="24"/>
          <w:szCs w:val="24"/>
          <w:lang w:val="et-EE"/>
        </w:rPr>
        <w:t>VisaRequest.wsdl</w:t>
      </w:r>
      <w:r w:rsidR="00070D9C">
        <w:rPr>
          <w:rFonts w:ascii="Verdana" w:hAnsi="Verdana"/>
          <w:sz w:val="24"/>
          <w:szCs w:val="24"/>
          <w:lang w:val="et-EE"/>
        </w:rPr>
        <w:br/>
        <w:t>VisaRequest.xsd</w:t>
      </w:r>
      <w:bookmarkStart w:id="0" w:name="_GoBack"/>
      <w:bookmarkEnd w:id="0"/>
      <w:r w:rsidR="00991556" w:rsidRPr="00AE3D20">
        <w:rPr>
          <w:rFonts w:ascii="Verdana" w:hAnsi="Verdana"/>
          <w:sz w:val="24"/>
          <w:szCs w:val="24"/>
          <w:lang w:val="et-EE"/>
        </w:rPr>
        <w:br/>
        <w:t>VisaRequest.xml</w:t>
      </w:r>
      <w:r w:rsidR="00991556" w:rsidRPr="00AE3D20">
        <w:rPr>
          <w:rFonts w:ascii="Verdana" w:hAnsi="Verdana"/>
          <w:sz w:val="24"/>
          <w:szCs w:val="24"/>
          <w:lang w:val="et-EE"/>
        </w:rPr>
        <w:br/>
        <w:t>VisaResponse.xml</w:t>
      </w:r>
    </w:p>
    <w:p w:rsidR="00847320" w:rsidRPr="00AE3D20" w:rsidRDefault="00847320" w:rsidP="00346D3D">
      <w:pPr>
        <w:ind w:left="720"/>
        <w:rPr>
          <w:rFonts w:ascii="Verdana" w:hAnsi="Verdana"/>
          <w:b/>
          <w:sz w:val="24"/>
          <w:szCs w:val="24"/>
          <w:lang w:val="et-EE"/>
        </w:rPr>
      </w:pPr>
      <w:r w:rsidRPr="00AE3D20">
        <w:rPr>
          <w:rFonts w:ascii="Verdana" w:hAnsi="Verdana"/>
          <w:sz w:val="24"/>
          <w:szCs w:val="24"/>
          <w:lang w:val="et-EE"/>
        </w:rPr>
        <w:t>2) Soluzione:</w:t>
      </w:r>
      <w:r w:rsidR="00991556" w:rsidRPr="00AE3D20">
        <w:rPr>
          <w:rFonts w:ascii="Verdana" w:hAnsi="Verdana"/>
          <w:sz w:val="24"/>
          <w:szCs w:val="24"/>
          <w:lang w:val="et-EE"/>
        </w:rPr>
        <w:br/>
      </w:r>
    </w:p>
    <w:p w:rsidR="00847320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sz w:val="24"/>
          <w:szCs w:val="24"/>
          <w:lang w:val="et-EE"/>
        </w:rPr>
        <w:t>Estensione tutorial:</w:t>
      </w:r>
      <w:r w:rsidRPr="00AE3D20">
        <w:rPr>
          <w:rFonts w:ascii="Verdana" w:hAnsi="Verdana"/>
          <w:b/>
          <w:sz w:val="24"/>
          <w:szCs w:val="24"/>
          <w:lang w:val="et-EE"/>
        </w:rPr>
        <w:br/>
      </w:r>
      <w:r w:rsidRPr="00AE3D20">
        <w:rPr>
          <w:rFonts w:ascii="Verdana" w:hAnsi="Verdana"/>
          <w:sz w:val="24"/>
          <w:szCs w:val="24"/>
          <w:lang w:val="et-EE"/>
        </w:rPr>
        <w:t>1) Tipi Messaggio: SoapMessage</w:t>
      </w:r>
      <w:r w:rsidRPr="00AE3D20">
        <w:rPr>
          <w:rFonts w:ascii="Verdana" w:hAnsi="Verdana"/>
          <w:sz w:val="24"/>
          <w:szCs w:val="24"/>
          <w:lang w:val="et-EE"/>
        </w:rPr>
        <w:br/>
        <w:t>2)</w:t>
      </w:r>
      <w:r w:rsidRPr="00AE3D20">
        <w:rPr>
          <w:rFonts w:ascii="Verdana" w:hAnsi="Verdana"/>
          <w:b/>
          <w:sz w:val="24"/>
          <w:szCs w:val="24"/>
          <w:lang w:val="et-EE"/>
        </w:rPr>
        <w:t xml:space="preserve">  </w:t>
      </w:r>
      <w:r w:rsidRPr="00AE3D20">
        <w:rPr>
          <w:rFonts w:ascii="Verdana" w:hAnsi="Verdana"/>
          <w:sz w:val="24"/>
          <w:szCs w:val="24"/>
          <w:lang w:val="et-EE"/>
        </w:rPr>
        <w:t>Interceptors</w:t>
      </w:r>
      <w:r w:rsidRPr="00AE3D20">
        <w:rPr>
          <w:rFonts w:ascii="Verdana" w:hAnsi="Verdana"/>
          <w:sz w:val="24"/>
          <w:szCs w:val="24"/>
          <w:lang w:val="et-EE"/>
        </w:rPr>
        <w:br/>
        <w:t>3) Utests</w:t>
      </w:r>
      <w:r w:rsidRPr="00AE3D20">
        <w:rPr>
          <w:rFonts w:ascii="Verdana" w:hAnsi="Verdana"/>
          <w:sz w:val="24"/>
          <w:szCs w:val="24"/>
          <w:lang w:val="et-EE"/>
        </w:rPr>
        <w:br/>
        <w:t>4) SoapAction es.</w:t>
      </w:r>
      <w:r w:rsidRPr="00AE3D20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(Marshalling/unmarshalling)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(Marshalling/unmarshalling)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Primitivi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Riutilizzabili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Relazioni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Bidirezionale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Ereditarieta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Soluzioni con subGroup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Stile Xsd: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Tipi riutilizzabili (Sgate)</w:t>
      </w:r>
    </w:p>
    <w:p w:rsidR="003E4227" w:rsidRPr="003E4227" w:rsidRDefault="003E4227">
      <w:pPr>
        <w:rPr>
          <w:lang w:val="et-EE"/>
        </w:rPr>
      </w:pPr>
    </w:p>
    <w:sectPr w:rsidR="003E4227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70D9C"/>
    <w:rsid w:val="000859F0"/>
    <w:rsid w:val="000A7F19"/>
    <w:rsid w:val="00154AA7"/>
    <w:rsid w:val="00171283"/>
    <w:rsid w:val="001F2D1D"/>
    <w:rsid w:val="00346D3D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985AC8"/>
    <w:rsid w:val="00991556"/>
    <w:rsid w:val="00AC03DC"/>
    <w:rsid w:val="00AE3D20"/>
    <w:rsid w:val="00D2084C"/>
    <w:rsid w:val="00E8582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FCCC4-3621-46FC-A644-252E62F1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22</cp:revision>
  <dcterms:created xsi:type="dcterms:W3CDTF">2017-01-17T09:55:00Z</dcterms:created>
  <dcterms:modified xsi:type="dcterms:W3CDTF">2017-06-21T09:07:00Z</dcterms:modified>
</cp:coreProperties>
</file>