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AGCPUNTO.23 - RELOADED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rtl w:val="0"/>
        </w:rPr>
        <w:t xml:space="preserve">pop-up show / exhibition | Archivio Negroni, Milano (Italy) | 2023, October, 20th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Within the context of the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Milano Jewelry Week 2023</w:t>
        </w:r>
      </w:hyperlink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, the 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Archivio Negroni</w:t>
        </w:r>
      </w:hyperlink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in Milan hosted a pop-up show reminiscent of the full-format exhibition that </w:t>
      </w: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AGC - Associazione gioiello contemporaneo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had organized for its members in Guardiagrele (Chieti) in August 2023. </w:t>
      </w: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Stefano Fronza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took part in the show with its work </w:t>
      </w:r>
      <w:r w:rsidDel="00000000" w:rsidR="00000000" w:rsidRPr="00000000">
        <w:rPr>
          <w:rFonts w:ascii="Roboto" w:cs="Roboto" w:eastAsia="Roboto" w:hAnsi="Roboto"/>
          <w:b w:val="1"/>
          <w:i w:val="1"/>
          <w:sz w:val="26"/>
          <w:szCs w:val="26"/>
          <w:highlight w:val="yellow"/>
          <w:rtl w:val="0"/>
        </w:rPr>
        <w:t xml:space="preserve">Il Monte della Perla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e" w:default="1">
    <w:name w:val="Normal"/>
  </w:style>
  <w:style w:type="paragraph" w:styleId="Titolo1">
    <w:name w:val="heading 1"/>
    <w:basedOn w:val="Normale"/>
    <w:next w:val="Normale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pPr>
      <w:keepNext w:val="1"/>
      <w:keepLines w:val="1"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ilgiorno.it/milano/cosa-fare/milano-jewelry-week-2b1e607a" TargetMode="External"/><Relationship Id="rId8" Type="http://schemas.openxmlformats.org/officeDocument/2006/relationships/hyperlink" Target="https://www.archivionegroni.i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GbxFLUa1GW0y+O+0cm2O4PWzJA==">CgMxLjAyCGguZ2pkZ3hzOAByITFwMVkwTHh1VmNQVFNWVm1jaDNDRm1mWkxEeTdPM0tvWg==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2024-01-18T13:53:00Z</dcterms:created>
</cp:coreProperties>
</file>