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300" w:line="264" w:lineRule="auto"/>
        <w:rPr>
          <w:b w:val="1"/>
          <w:color w:val="333333"/>
          <w:sz w:val="30"/>
          <w:szCs w:val="3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Purifying The Soul – The Soul is Responding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/ exhibition | Lanng Space,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Beijing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(China) | 2023, February, 22th - 26th</w:t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i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Curated by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3"/>
          <w:szCs w:val="23"/>
          <w:highlight w:val="white"/>
          <w:rtl w:val="0"/>
        </w:rPr>
        <w:t xml:space="preserve">Felicia Li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 from 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Vonmo Studio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Gallery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in Beijing (China), the 2022/23 third edition of the contemporary jewelry project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“Purifying The Soul”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eventually came to conclusion with the exhibition held at the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 Lanng Space in Beijing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 on the 26th of February 2023. This project had been claiming the public's attention since the day it was first launched, i.e. since the 4th of October 2021. A total of 220 artists from 38 countries had made sure to deliver their “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soul objects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” within the 10th of June 2022. After a careful evaluation by an international jury,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3"/>
          <w:szCs w:val="23"/>
          <w:highlight w:val="white"/>
          <w:rtl w:val="0"/>
        </w:rPr>
        <w:t xml:space="preserve">Stefano Fronza's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 work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3"/>
          <w:szCs w:val="23"/>
          <w:highlight w:val="yellow"/>
          <w:rtl w:val="0"/>
        </w:rPr>
        <w:t xml:space="preserve">Risorsa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ended up being selected for the final exhibition.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gc-it.org/en/events/members-events/729-purifiying-the-soul-%E2%80%93-the-soul-is-respondi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IRKeqDbL47NVNi3zYE43uGT/ww==">CgMxLjAyCGguZ2pkZ3hzMgloLjMwajB6bGw4AHIhMXF3S2oydjNJQkx2S3YyQmE4UnF4RGsyZnktZ0NENVNR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2024-01-18T14:13:00Z</dcterms:created>
</cp:coreProperties>
</file>