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THE BLOOMING GARDEN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Esposizione di gioielli a cura di Alba Cappellieri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HOMI FIERA – MILANO, 26/28 gennaio 2018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 dai tempi antichi la natura è stata la prima forma di ispirazione tanto per l'arte quanto per i gioielli. Homi presenta 200 gioielli moda di bigiottieri, stilisti e designer italiani che dagli anni 50 a oggi si sono ispirati alla flora, alla fauna e al mondo vegetale.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KTDAYXRz+Z8ZnPphPUZpZDBkmQ==">AMUW2mXGZQFT3A/v+3qzgK12Dj+BHBUyGh35vo63RCipFDtk8LoUfTaz4Qk4XvjiLUzgihW7C2CN1nNOwvz9VbDSGJcvLvejsmnWg8NIF3iCYyDhk9gkaX4=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2021-04-06T06:46:00Z</dcterms:created>
  <dc:creator>STEFANO FRONZA</dc:creator>
</cp:coreProperties>
</file>