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32"/>
          <w:szCs w:val="32"/>
        </w:rPr>
        <w:t>4)</w:t>
      </w:r>
      <w:r>
        <w:rPr>
          <w:b/>
          <w:bCs/>
          <w:sz w:val="28"/>
          <w:szCs w:val="28"/>
        </w:rPr>
        <w:t>a)</w:t>
      </w:r>
    </w:p>
    <w:p>
      <w:pPr>
        <w:pStyle w:val="Normal"/>
        <w:rPr>
          <w:b/>
          <w:b/>
          <w:bCs/>
          <w:sz w:val="32"/>
          <w:szCs w:val="32"/>
        </w:rPr>
      </w:pPr>
      <w:r>
        <w:rPr/>
        <mc:AlternateContent>
          <mc:Choice Requires="wps">
            <w:drawing>
              <wp:inline distT="0" distB="0" distL="0" distR="0">
                <wp:extent cx="6122035" cy="460629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4605480"/>
                        </a:xfrm>
                        <a:prstGeom prst="rect">
                          <a:avLst/>
                        </a:prstGeom>
                        <a:noFill/>
                        <a:ln w="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%PTC 5005 - 2019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%Prof: Maria D. Miranda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%Aluno: Stéfano Albino Vilela Rezende (Ouvinte)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%Lista de Exercícios 5 - Exercício 4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k = número de pontos da TFTD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k = 2^10;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r=input(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(0 &lt; r &lt; 1) de r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theta=input(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'Entre com o valor (em radianos) de theta = 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Polinomio do denominador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den=[1-2*r*cos(theta) r^2];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Polinômio do numerador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num=1;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Frequencia angular - contínua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pol = roots (den)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w=0:pi/k:pi;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Cálculo da resposta em frequência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H=freqz(num,den, w);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28B22"/>
                                <w:sz w:val="20"/>
                                <w:szCs w:val="20"/>
                              </w:rPr>
                              <w:t>% Gráficos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subplot(2,2,1); zplane(num,den);grid;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'real(omega)'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'imag(omega)'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subplot(2,2,2); plot(w/pi,abs(H)/max(abs(H)));grid;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 xml:space="preserve">axis([0 1 0 4]);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'Módulo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'Modulo normalizado'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subplot(2,2,4); plot(w/pi,angle(H));grid;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axis([0 1 -pi pi]);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title(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do espectro'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xlabel(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'Frequência angular normalizada'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); ylabel(</w:t>
                            </w:r>
                            <w:r>
                              <w:rPr>
                                <w:rFonts w:ascii="Courier New" w:hAnsi="Courier New"/>
                                <w:color w:val="A020F0"/>
                                <w:sz w:val="20"/>
                                <w:szCs w:val="20"/>
                              </w:rPr>
                              <w:t>'Fase em radianos'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Courier New" w:hAns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stroked="t" style="position:absolute;margin-left:0pt;margin-top:0pt;width:481.95pt;height:362.6pt">
                <w10:wrap type="square"/>
                <v:fill o:detectmouseclick="t" on="false"/>
                <v:stroke color="black" weight="720" joinstyle="round" endcap="flat"/>
                <v:textbox>
                  <w:txbxContent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%PTC 5005 - 2019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%Prof: Maria D. Miranda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%Aluno: Stéfano Albino Vilela Rezende (Ouvinte)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%Lista de Exercícios 5 - Exercício 4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k = número de pontos da TFTD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k = 2^10;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r=input(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(0 &lt; r &lt; 1) de r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theta=input(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'Entre com o valor (em radianos) de theta = 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Polinomio do denominador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den=[1-2*r*cos(theta) r^2];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Polinômio do numerador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num=1;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Frequencia angular - contínua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pol = roots (den)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w=0:pi/k:pi;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Cálculo da resposta em frequência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H=freqz(num,den, w);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228B22"/>
                          <w:sz w:val="20"/>
                          <w:szCs w:val="20"/>
                        </w:rPr>
                        <w:t>% Gráficos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subplot(2,2,1); zplane(num,den);grid;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'real(omega)'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'imag(omega)'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subplot(2,2,2); plot(w/pi,abs(H)/max(abs(H)));grid;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 xml:space="preserve">axis([0 1 0 4]); 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'Módulo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'Modulo normalizado'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subplot(2,2,4); plot(w/pi,angle(H));grid;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axis([0 1 -pi pi]);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title(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do espectro'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xlabel(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'Frequência angular normalizada'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); ylabel(</w:t>
                      </w:r>
                      <w:r>
                        <w:rPr>
                          <w:rFonts w:ascii="Courier New" w:hAnsi="Courier New"/>
                          <w:color w:val="A020F0"/>
                          <w:sz w:val="20"/>
                          <w:szCs w:val="20"/>
                        </w:rPr>
                        <w:t>'Fase em radianos'</w:t>
                      </w:r>
                      <w:r>
                        <w:rPr>
                          <w:rFonts w:ascii="Courier New" w:hAnsi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>
                      <w:pPr>
                        <w:pStyle w:val="Normal"/>
                        <w:rPr>
                          <w:rFonts w:ascii="Courier New" w:hAnsi="Courier New"/>
                          <w:color w:val="000000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drawing>
          <wp:inline distT="0" distB="0" distL="0" distR="0">
            <wp:extent cx="6083935" cy="3920490"/>
            <wp:effectExtent l="0" t="0" r="0" b="0"/>
            <wp:docPr id="3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269" t="0" r="81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b w:val="false"/>
          <w:bCs w:val="false"/>
          <w:i/>
          <w:iCs/>
          <w:sz w:val="20"/>
          <w:szCs w:val="20"/>
        </w:rPr>
        <w:t>Figura 1 – Plano Z e Resposta em Frequência da função H</w:t>
      </w:r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0.</w:t>
      </w:r>
    </w:p>
    <w:p>
      <w:pPr>
        <w:pStyle w:val="Normal"/>
        <w:jc w:val="center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4730" cy="3641725"/>
            <wp:effectExtent l="0" t="0" r="0" b="0"/>
            <wp:docPr id="4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9046" t="0" r="833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0" w:name="__DdeLink__391_1578380928"/>
      <w:r>
        <w:rPr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2 – Plano Z e Resposta em Frequência da função H(z) para r = 0,98 e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θ = π/4</w:t>
      </w:r>
      <w:bookmarkEnd w:id="0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9810" cy="3637280"/>
            <wp:effectExtent l="0" t="0" r="0" b="0"/>
            <wp:docPr id="5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141" t="0" r="80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Figura 3 – Plano Z e Resposta em Frequência da função H(z) para r = 0,98 e θ = π/2.</w:t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jc w:val="center"/>
        <w:rPr>
          <w:rFonts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095365" cy="3634740"/>
            <wp:effectExtent l="0" t="0" r="0" b="0"/>
            <wp:docPr id="6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910" t="0" r="830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bookmarkStart w:id="1" w:name="__DdeLink__115_49030099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4 – Plano Z e Resposta em Frequência da função H(z) para r = 0,98 e θ = </w:t>
      </w:r>
      <w:bookmarkEnd w:id="1"/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π.</w:t>
      </w:r>
    </w:p>
    <w:p>
      <w:pPr>
        <w:pStyle w:val="Normal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A partir do diagrama de polos e zeros é possível determinar as características da resposta em frequência do sistema . O módulo do espectro é dado pela multiplicação das magnitudes dos vetores entre os zeros e o ponto z=e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j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perscript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 xml:space="preserve"> sobre a circunferência unitária divida pela multiplicação das magnitudes dos vetores entre os polos e esse mesmo ponto da circunferência, multiplicados pelos módulos dos coeficientes b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 a</w:t>
      </w:r>
      <w:r>
        <w:rPr>
          <w:rFonts w:eastAsia="SimSun" w:cs="Lucida Sans"/>
          <w:b w:val="false"/>
          <w:bCs w:val="false"/>
          <w:i w:val="false"/>
          <w:iCs w:val="false"/>
          <w:sz w:val="24"/>
          <w:szCs w:val="24"/>
          <w:vertAlign w:val="subscript"/>
        </w:rPr>
        <w:t>0</w:t>
      </w: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, conforme expresso na equação (1).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H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j</m:t>
                        </m:r>
                        <m:r>
                          <w:rPr>
                            <w:rFonts w:ascii="Cambria Math" w:hAnsi="Cambria Math"/>
                          </w:rPr>
                          <m:t xml:space="preserve">ω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M</m:t>
                </m:r>
              </m:sub>
            </m:sSub>
          </m:num>
          <m:den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...</m:t>
            </m:r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den>
        </m:f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(1)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Já a fase é dada pela soma dos ângulos em relação ao eixo horizontal dos vetores dos zeros subtraídos dos ângulos  dos vetores dos polos, como na equação (2).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ω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φ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...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ϕ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</m:oMath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(2)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rFonts w:eastAsia="SimSun" w:cs="Lucida Sans"/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position w:val="0"/>
          <w:sz w:val="24"/>
          <w:sz w:val="24"/>
          <w:szCs w:val="24"/>
          <w:vertAlign w:val="baseline"/>
        </w:rPr>
        <w:t>Esses termos estão apresentados em um sistema arbitrário na figura abaixo:</w:t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2740660" cy="2275205"/>
            <wp:effectExtent l="0" t="0" r="0" b="0"/>
            <wp:docPr id="7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6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firstLine="34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Figura 5 – Diagrama de polos e zeros de um sistema usado para cálculo da resposta em frequência em 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=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>ω</w:t>
      </w:r>
      <w:r>
        <w:rPr>
          <w:rFonts w:eastAsia="SimSun" w:cs="Lucida Sans"/>
          <w:b w:val="false"/>
          <w:bCs w:val="false"/>
          <w:i/>
          <w:iCs/>
          <w:sz w:val="20"/>
          <w:szCs w:val="20"/>
          <w:vertAlign w:val="subscript"/>
        </w:rPr>
        <w:t>0</w:t>
      </w: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  <w:t xml:space="preserve">. </w:t>
      </w:r>
    </w:p>
    <w:p>
      <w:pPr>
        <w:pStyle w:val="Normal"/>
        <w:widowControl/>
        <w:bidi w:val="0"/>
        <w:ind w:left="0" w:right="0" w:firstLine="34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position w:val="0"/>
          <w:sz w:val="20"/>
          <w:sz w:val="20"/>
          <w:szCs w:val="20"/>
          <w:vertAlign w:val="baseline"/>
        </w:rPr>
      </w:pPr>
      <w:r>
        <w:rPr>
          <w:rFonts w:eastAsia="SimSun" w:cs="Lucida Sans"/>
          <w:b w:val="false"/>
          <w:bCs w:val="false"/>
          <w:i/>
          <w:iCs/>
          <w:position w:val="0"/>
          <w:sz w:val="20"/>
          <w:sz w:val="20"/>
          <w:szCs w:val="20"/>
          <w:vertAlign w:val="baseline"/>
        </w:rPr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Para esse sistema no qual 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dois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zero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se encontra na origem, um ponto observado é que os casos que apresentam os polos do lado direito do plano z atenuam as frequências mais altas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(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0 e 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 xml:space="preserve">/4, 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Figuras 1 e 2)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, já os casos que têm seus polos do lado esquerdo atenua as frequências mais baixas (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/2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e 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, 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Figuras 3 e 4)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. E quão mais próximo da circunferência unitária mais acentuada é o decaimento dessa atenuação.</w:t>
      </w:r>
    </w:p>
    <w:p>
      <w:pPr>
        <w:pStyle w:val="Normal"/>
        <w:widowControl/>
        <w:bidi w:val="0"/>
        <w:ind w:left="0" w:right="0" w:firstLine="34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highlight w:val="yellow"/>
          <w:vertAlign w:val="baseline"/>
          <w:lang w:val="pt-BR" w:eastAsia="hi-IN"/>
        </w:rPr>
        <w:t>Outro ponto é que os casos que apresentam os polos fora da circunferência unitária são instáveis e suas fases são crescentes, já nos casos que têm seus polos dentro da circunferência vemos um comportamento estável em relação a fase.</w:t>
      </w:r>
    </w:p>
    <w:p>
      <w:pPr>
        <w:pStyle w:val="Normal"/>
        <w:widowControl/>
        <w:bidi w:val="0"/>
        <w:ind w:left="0" w:right="0" w:firstLine="340"/>
        <w:jc w:val="left"/>
        <w:rPr/>
      </w:pP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É interessante observar que no caso o qual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0 (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 1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) temos um polo quase sobre a circunferência unitária (z=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0,98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), que resulta num valor muito elevado para H(0), assim o restante do diagrama se aproxima de zero, uma vez que foi normalizado pelo valor de máximo. De modo semelhante isso ocorre no caso em que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θ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 xml:space="preserve"> = 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π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/2 (</w:t>
      </w:r>
      <w:r>
        <w:rPr>
          <w:rFonts w:eastAsia="Lucida Sans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Figura 3</w:t>
      </w: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) que tem o polo em z=-0,9604, não sendo tão acentuado quando no outro caso</w:t>
      </w:r>
      <w:r>
        <w:rPr>
          <w:rFonts w:eastAsia="Lucida Sans" w:cs="Lucida Sans"/>
          <w:b w:val="false"/>
          <w:bCs w:val="false"/>
          <w:i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  <w:t>.</w:t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Na 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são apresentados os valores do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/>
          <w:iCs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).</w:t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98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0,6930 + 0,6930</w:t>
            </w:r>
            <w:r>
              <w:rPr/>
              <w:t>j</w:t>
            </w:r>
          </w:p>
          <w:p>
            <w:pPr>
              <w:pStyle w:val="Contedodatabela"/>
              <w:jc w:val="center"/>
              <w:rPr/>
            </w:pPr>
            <w:r>
              <w:rPr/>
              <w:t>0,</w:t>
            </w:r>
            <w:r>
              <w:rPr/>
              <w:t>6930 – 0,6930</w:t>
            </w:r>
            <w:r>
              <w:rPr/>
              <w:t>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35,7106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0,2988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+ 0,98j</w:t>
            </w:r>
          </w:p>
          <w:p>
            <w:pPr>
              <w:pStyle w:val="Contedodatabela"/>
              <w:jc w:val="center"/>
              <w:rPr/>
            </w:pPr>
            <w:r>
              <w:rPr/>
              <w:t>0 - 0,98j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25,2525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0,5101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0,98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2500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0,2551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Lucida Sans" w:cs="Lucida Sans"/>
          <w:b w:val="false"/>
          <w:b w:val="false"/>
          <w:bCs w:val="false"/>
          <w:i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firstLine="340"/>
        <w:jc w:val="left"/>
        <w:rPr>
          <w:rFonts w:ascii="Liberation Serif" w:hAnsi="Liberation Serif" w:eastAsia="Lucida Sans" w:cs="Lucida Sans"/>
          <w:b w:val="false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Cs/>
          <w:color w:val="00000A"/>
          <w:kern w:val="2"/>
          <w:position w:val="0"/>
          <w:sz w:val="24"/>
          <w:sz w:val="24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Lucida Sans" w:cs="Lucida Sans"/>
          <w:b/>
          <w:bCs/>
          <w:i w:val="false"/>
          <w:iCs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b)</w:t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15685" cy="3654425"/>
            <wp:effectExtent l="0" t="0" r="0" b="0"/>
            <wp:docPr id="8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9255" t="0" r="813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6 – Plano Z e Resposta em Frequência da função H(z) para r = 0,15 e θ = 0.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08700" cy="3647440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365" t="0" r="795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7 – Plano Z e Resposta em Frequência da função H(z) para r = 0,15 e θ = π/4.</w:t>
      </w:r>
    </w:p>
    <w:p>
      <w:pPr>
        <w:pStyle w:val="Normal"/>
        <w:widowControl/>
        <w:bidi w:val="0"/>
        <w:ind w:left="0" w:right="0" w:hanging="0"/>
        <w:jc w:val="center"/>
        <w:rPr>
          <w:rFonts w:ascii="Liberation Serif" w:hAnsi="Liberation Serif"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6115685" cy="3664585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9479" t="0" r="812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Figura 8 – Plano Z e Resposta em Frequência da função H(z) para r = 0,15 e θ = π/2.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/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drawing>
          <wp:inline distT="0" distB="0" distL="0" distR="0">
            <wp:extent cx="6115685" cy="3948430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023" t="0" r="851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ind w:left="0" w:right="0" w:hanging="0"/>
        <w:jc w:val="center"/>
        <w:rPr/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Figura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9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Plano Z e Resposta em Frequência da função H(z) para r = 0,15 e θ = π.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eastAsia="SimSun" w:cs="Lucida Sans"/>
          <w:color w:val="00000A"/>
          <w:kern w:val="2"/>
          <w:position w:val="0"/>
          <w:sz w:val="28"/>
          <w:vertAlign w:val="baseline"/>
          <w:lang w:val="pt-BR" w:eastAsia="hi-IN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ind w:left="0" w:right="0" w:firstLine="283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Para esses casos nos quais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r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assume o valor de 0,15 o polo fica tão próximo ao zero que pelos gráficos normalizados não vemos diferença no módulo de H(z) com a variação de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θ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. Na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2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são apresentados os valores do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polo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s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os valores máximos 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= π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 os valores mínimos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do módulo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, em 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ω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=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0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. </w:t>
      </w:r>
    </w:p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Valores de H(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z) para r =0,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15</w:t>
      </w:r>
    </w:p>
    <w:tbl>
      <w:tblPr>
        <w:tblW w:w="8504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3"/>
        <w:gridCol w:w="2127"/>
        <w:gridCol w:w="2127"/>
        <w:gridCol w:w="2127"/>
      </w:tblGrid>
      <w:tr>
        <w:trPr/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  <w:r>
              <w:rPr>
                <w:b/>
                <w:bCs/>
              </w:rPr>
              <w:t>s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2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bookmarkStart w:id="2" w:name="__DdeLink__1031_2800488111"/>
            <w:r>
              <w:rPr/>
              <w:t>0,15</w:t>
            </w:r>
          </w:p>
          <w:p>
            <w:pPr>
              <w:pStyle w:val="Contedodatabela"/>
              <w:jc w:val="center"/>
              <w:rPr/>
            </w:pPr>
            <w:bookmarkStart w:id="3" w:name="__DdeLink__1031_2800488111"/>
            <w:bookmarkEnd w:id="3"/>
            <w:r>
              <w:rPr/>
              <w:t>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1,3841</w:t>
            </w:r>
            <w:r>
              <w:rPr/>
              <w:t xml:space="preserve"> </w:t>
            </w:r>
            <w:r>
              <w:rPr/>
              <w:t xml:space="preserve">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0,1061 + 0,1061j</w:t>
            </w:r>
          </w:p>
          <w:p>
            <w:pPr>
              <w:pStyle w:val="Contedodatabela"/>
              <w:jc w:val="center"/>
              <w:rPr/>
            </w:pPr>
            <w:r>
              <w:rPr/>
              <w:t>0,1061 - 0,1061j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1,2340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0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0,81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 + 0,15j</w:t>
            </w:r>
          </w:p>
          <w:p>
            <w:pPr>
              <w:pStyle w:val="Contedodatabela"/>
              <w:jc w:val="center"/>
              <w:rPr/>
            </w:pPr>
            <w:r>
              <w:rPr/>
              <w:t>0 – 0,15j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1,023@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0,9780</w:t>
            </w:r>
          </w:p>
        </w:tc>
      </w:tr>
      <w:tr>
        <w:trPr/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  <w:p>
            <w:pPr>
              <w:pStyle w:val="Contedodatabela"/>
              <w:jc w:val="center"/>
              <w:rPr/>
            </w:pPr>
            <w:r>
              <w:rPr/>
              <w:t>-0,15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 xml:space="preserve">1,3841 @ </w:t>
            </w:r>
            <w:r>
              <w:rPr>
                <w:rFonts w:eastAsia="SimSun" w:cs="Lucida Sans" w:ascii="Liberation Serif" w:hAnsi="Liberation Serif"/>
              </w:rPr>
              <w:t>ω</w:t>
            </w:r>
            <w:r>
              <w:rPr>
                <w:rFonts w:eastAsia="SimSun" w:cs="Lucida Sans"/>
              </w:rPr>
              <w:t xml:space="preserve"> = 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b w:val="false"/>
          <w:b w:val="false"/>
          <w:bCs w:val="false"/>
          <w:i/>
          <w:i/>
          <w:iCs/>
          <w:color w:val="00000A"/>
          <w:kern w:val="2"/>
          <w:position w:val="0"/>
          <w:sz w:val="24"/>
          <w:sz w:val="20"/>
          <w:szCs w:val="20"/>
          <w:vertAlign w:val="baseline"/>
          <w:lang w:val="pt-BR" w:eastAsia="hi-IN"/>
        </w:rPr>
      </w:pPr>
      <w:r>
        <w:rPr>
          <w:rFonts w:eastAsia="Lucida Sans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eastAsia="SimSun" w:cs="Lucida Sans"/>
          <w:b/>
          <w:bCs/>
          <w:i w:val="false"/>
          <w:iCs w:val="false"/>
          <w:color w:val="00000A"/>
          <w:kern w:val="2"/>
          <w:position w:val="0"/>
          <w:sz w:val="28"/>
          <w:sz w:val="28"/>
          <w:szCs w:val="28"/>
          <w:vertAlign w:val="baseline"/>
          <w:lang w:val="pt-BR" w:eastAsia="hi-IN"/>
        </w:rPr>
        <w:t>c)</w:t>
      </w:r>
    </w:p>
    <w:p>
      <w:pPr>
        <w:pStyle w:val="Normal"/>
        <w:widowControl/>
        <w:bidi w:val="0"/>
        <w:ind w:left="0" w:right="0" w:firstLine="34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Tabela 2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mostra os coeficientes do denominador de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H(e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 w:val="false"/>
          <w:iCs w:val="false"/>
          <w:color w:val="00000A"/>
          <w:kern w:val="2"/>
          <w:sz w:val="24"/>
          <w:szCs w:val="24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)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 nos casos de variação de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 xml:space="preserve">r </w:t>
      </w:r>
      <w:r>
        <w:rPr>
          <w:rFonts w:eastAsia="SimSun" w:cs="Lucida Sans"/>
          <w:b w:val="false"/>
          <w:bCs w:val="false"/>
          <w:i w:val="false"/>
          <w:iCs w:val="false"/>
          <w:color w:val="00000A"/>
          <w:kern w:val="2"/>
          <w:position w:val="0"/>
          <w:sz w:val="24"/>
          <w:sz w:val="24"/>
          <w:szCs w:val="24"/>
          <w:vertAlign w:val="baseline"/>
          <w:lang w:val="pt-BR" w:eastAsia="hi-IN"/>
        </w:rPr>
        <w:t>entre 0,98 e 0,15.</w:t>
      </w:r>
    </w:p>
    <w:p>
      <w:pPr>
        <w:pStyle w:val="Normal"/>
        <w:widowControl/>
        <w:bidi w:val="0"/>
        <w:ind w:left="0" w:right="0" w:firstLine="340"/>
        <w:jc w:val="left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i w:val="false"/>
          <w:i w:val="false"/>
          <w:iCs w:val="false"/>
          <w:sz w:val="24"/>
          <w:szCs w:val="24"/>
        </w:rPr>
      </w:pP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Tabela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2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–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Coeficientes do denominador de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 H(e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sz w:val="20"/>
          <w:szCs w:val="20"/>
          <w:vertAlign w:val="superscript"/>
          <w:lang w:val="pt-BR" w:eastAsia="hi-IN"/>
        </w:rPr>
        <w:t>j</w:t>
      </w:r>
      <w:r>
        <w:rPr>
          <w:rFonts w:eastAsia="SimSun" w:cs="Lucida Sans" w:ascii="Liberation Serif" w:hAnsi="Liberation Serif"/>
          <w:b w:val="false"/>
          <w:bCs w:val="false"/>
          <w:i/>
          <w:iCs/>
          <w:color w:val="00000A"/>
          <w:kern w:val="2"/>
          <w:sz w:val="20"/>
          <w:szCs w:val="20"/>
          <w:vertAlign w:val="superscript"/>
          <w:lang w:val="pt-BR" w:eastAsia="hi-IN"/>
        </w:rPr>
        <w:t xml:space="preserve">ω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 xml:space="preserve">) </w:t>
      </w:r>
      <w:r>
        <w:rPr>
          <w:rFonts w:eastAsia="SimSun" w:cs="Lucida Sans"/>
          <w:b w:val="false"/>
          <w:bCs w:val="false"/>
          <w:i/>
          <w:iCs/>
          <w:color w:val="00000A"/>
          <w:kern w:val="2"/>
          <w:position w:val="0"/>
          <w:sz w:val="20"/>
          <w:sz w:val="20"/>
          <w:szCs w:val="20"/>
          <w:vertAlign w:val="baseline"/>
          <w:lang w:val="pt-BR" w:eastAsia="hi-IN"/>
        </w:rPr>
        <w:t>para r =0,15 e 0,98</w:t>
      </w:r>
    </w:p>
    <w:tbl>
      <w:tblPr>
        <w:tblW w:w="566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16"/>
        <w:gridCol w:w="1418"/>
        <w:gridCol w:w="1418"/>
        <w:gridCol w:w="1417"/>
      </w:tblGrid>
      <w:tr>
        <w:trPr/>
        <w:tc>
          <w:tcPr>
            <w:tcW w:w="14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θ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Polo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Max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Min |H(e</w:t>
            </w:r>
            <w:r>
              <w:rPr>
                <w:b/>
                <w:bCs/>
                <w:vertAlign w:val="superscript"/>
              </w:rPr>
              <w:t>j</w:t>
            </w:r>
            <w:r>
              <w:rPr>
                <w:rFonts w:eastAsia="SimSun" w:cs="Lucida Sans" w:ascii="Liberation Serif" w:hAnsi="Liberation Serif"/>
                <w:b/>
                <w:bCs/>
                <w:i w:val="false"/>
                <w:iCs w:val="false"/>
                <w:color w:val="00000A"/>
                <w:kern w:val="2"/>
                <w:sz w:val="24"/>
                <w:szCs w:val="24"/>
                <w:vertAlign w:val="superscript"/>
                <w:lang w:val="pt-BR" w:eastAsia="hi-IN"/>
              </w:rPr>
              <w:t xml:space="preserve">ω </w:t>
            </w:r>
            <w:r>
              <w:rPr>
                <w:b/>
                <w:bCs/>
              </w:rPr>
              <w:t>)|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0,0321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1,4760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1,3841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4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0,0286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1,3066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1,2340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π/</w:t>
            </w: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2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-0,0225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1,0230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0,9780</w:t>
            </w:r>
          </w:p>
        </w:tc>
      </w:tr>
      <w:tr>
        <w:trPr/>
        <w:tc>
          <w:tcPr>
            <w:tcW w:w="141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widowControl/>
              <w:bidi w:val="0"/>
              <w:ind w:left="0" w:right="0" w:hanging="0"/>
              <w:jc w:val="center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SimSun" w:cs="Lucida Sans"/>
                <w:b w:val="false"/>
                <w:bCs w:val="false"/>
                <w:i w:val="false"/>
                <w:iCs w:val="false"/>
                <w:color w:val="00000A"/>
                <w:kern w:val="2"/>
                <w:position w:val="0"/>
                <w:sz w:val="24"/>
                <w:sz w:val="24"/>
                <w:szCs w:val="24"/>
                <w:vertAlign w:val="baseline"/>
                <w:lang w:val="pt-BR" w:eastAsia="hi-IN"/>
              </w:rPr>
              <w:t>π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-</w:t>
            </w:r>
            <w:r>
              <w:rPr/>
              <w:t>0,0173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0,7828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/>
            </w:pPr>
            <w:r>
              <w:rPr/>
              <w:t>0,7561</w:t>
            </w:r>
          </w:p>
        </w:tc>
      </w:tr>
    </w:tbl>
    <w:p>
      <w:pPr>
        <w:pStyle w:val="Normal"/>
        <w:widowControl/>
        <w:bidi w:val="0"/>
        <w:ind w:left="0" w:right="0" w:hanging="0"/>
        <w:jc w:val="center"/>
        <w:rPr>
          <w:rFonts w:eastAsia="SimSun" w:cs="Lucida Sans"/>
          <w:color w:val="00000A"/>
          <w:kern w:val="2"/>
          <w:position w:val="0"/>
          <w:sz w:val="24"/>
          <w:vertAlign w:val="baseline"/>
          <w:lang w:val="pt-BR" w:eastAsia="hi-IN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Liberation Serif" w:hAnsi="Liberation Serif" w:cs="OpenSymbol"/>
      <w:b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Liberation Serif" w:hAnsi="Liberation Serif" w:cs="OpenSymbol"/>
      <w:b w:val="false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1724</TotalTime>
  <Application>LibreOffice/5.4.4.2$Windows_X86_64 LibreOffice_project/2524958677847fb3bb44820e40380acbe820f960</Application>
  <Pages>7</Pages>
  <Words>872</Words>
  <Characters>3811</Characters>
  <CharactersWithSpaces>4580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2019-04-22T20:50:34Z</dcterms:created>
  <dc:creator/>
  <dc:description/>
  <dc:language>pt-BR</dc:language>
  <cp:lastModifiedBy/>
  <dcterms:modified xsi:type="dcterms:W3CDTF">2019-04-29T23:48:05Z</dcterms:modified>
  <cp:revision>23</cp:revision>
  <dc:subject/>
  <dc:title/>
</cp:coreProperties>
</file>