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title"/>
        <w:spacing w:before="60" w:after="120"/>
        <w:rPr>
          <w:u w:val="single"/>
        </w:rPr>
      </w:pPr>
      <w:r>
        <w:rPr>
          <w:u w:val="single"/>
        </w:rPr>
        <w:t>Τα συναισθήματα στην ομιλία</w:t>
      </w:r>
    </w:p>
    <w:p>
      <w:pPr>
        <w:pStyle w:val="TextBody"/>
        <w:rPr>
          <w:i w:val="false"/>
          <w:iCs w:val="false"/>
          <w:sz w:val="22"/>
          <w:szCs w:val="22"/>
          <w:u w:val="none"/>
        </w:rPr>
      </w:pPr>
      <w:r>
        <w:rPr>
          <w:i w:val="false"/>
          <w:iCs w:val="false"/>
          <w:sz w:val="22"/>
          <w:szCs w:val="22"/>
          <w:u w:val="none"/>
        </w:rPr>
      </w:r>
    </w:p>
    <w:p>
      <w:pPr>
        <w:pStyle w:val="TextBody"/>
        <w:spacing w:before="0" w:after="58"/>
        <w:rPr>
          <w:i w:val="false"/>
          <w:iCs w:val="false"/>
          <w:sz w:val="22"/>
          <w:szCs w:val="22"/>
          <w:u w:val="none"/>
        </w:rPr>
      </w:pPr>
      <w:r>
        <w:rPr>
          <w:i w:val="false"/>
          <w:iCs w:val="false"/>
          <w:sz w:val="22"/>
          <w:szCs w:val="22"/>
          <w:u w:val="none"/>
        </w:rPr>
        <w:tab/>
        <w:t xml:space="preserve">Για να αναγνωρίσουμε ένα συναίσθημα στην ομιλία πρέπει πρώτα να ορίσουμε την έννοια του συναισθήματος από το πρίσμα της έκφρασης της φωνής. Η λέξη “συναίσθημα” έχει δύο έννοιες σύμφωνα με τους ειδικούς. Η πρώτη αναφέρεται σε οντόντητες, οι οποίες μπορούν να διαχωριστούν ρητά μέσω ορίων που έχουμε θέσει εμείς,  όπως για παράδειγμα λέμε ότι ο φόβος και ο θυμός είναι δυό διαφορετικά συναισθήματα.  Η δεύτερη έννοια χρησιμοποιεί την λέξη συναίσθημα για να αναφερθεί σε ιδιότητες συγκεκριμένων καταστάσεων. </w:t>
      </w:r>
    </w:p>
    <w:p>
      <w:pPr>
        <w:pStyle w:val="TextBody"/>
        <w:spacing w:before="0" w:after="58"/>
        <w:rPr>
          <w:i w:val="false"/>
          <w:iCs w:val="false"/>
          <w:sz w:val="22"/>
          <w:szCs w:val="22"/>
          <w:u w:val="none"/>
        </w:rPr>
      </w:pPr>
      <w:r>
        <w:rPr>
          <w:i w:val="false"/>
          <w:iCs w:val="false"/>
          <w:sz w:val="22"/>
          <w:szCs w:val="22"/>
          <w:u w:val="none"/>
        </w:rPr>
        <w:tab/>
        <w:t>Στην ψυχολογία και την βιολογία χρησιμοποιείται η πρώτη έννοια μιας και πρέπει να γίνεται σαφής διάκριση των συναισθημάτων. Στην έρευνα της ομιλίας όμως δεν είναι απλή η επιλογή για το ποιά από τις δύο έννοιες είναι η επικρατέστερη. Ο εύκολος δρόμος θα ήταν να πούμε ότι θα αναγνωρίζονται συναισθήματα τα οποία μπορούν να διαχωριστούν, δηλαδή το σύστημα αναγνώρησης θα μπορεί να αναγνωρίζει καθαρά διακριτά συναισθήματα. Όμως η αλήθεια είναι ότι όταν ένας άνθρωπος βρίσκεται σε κάποια συναισθηματική κατάσταση η έκφρασή του και η ομιλία του περνάνε από κάποια στάδια, όπου στην αρχή η φωνή είναι σε ουδέτερη κατάσταση και στην πορεία φτάνει σε κατάσταση πχ οργής. Τότε η αναγνώρηση πρέπει να λαμβάνει υπόψιν όλο το διάστημα κατά το οποίο γίνεται έφραση μιας συναισθηματικής κατάστασης και όχι απλώς την αιχμή της εξωτερίκευσης της κατάστασης.</w:t>
      </w:r>
    </w:p>
    <w:p>
      <w:pPr>
        <w:pStyle w:val="TextBody"/>
        <w:spacing w:before="0" w:after="58"/>
        <w:rPr>
          <w:i w:val="false"/>
          <w:iCs w:val="false"/>
          <w:sz w:val="22"/>
          <w:szCs w:val="22"/>
          <w:u w:val="none"/>
        </w:rPr>
      </w:pPr>
      <w:r>
        <w:rPr>
          <w:i w:val="false"/>
          <w:iCs w:val="false"/>
          <w:sz w:val="22"/>
          <w:szCs w:val="22"/>
          <w:u w:val="none"/>
        </w:rPr>
        <w:tab/>
        <w:t xml:space="preserve">Κατά την σχεδίαση ενός συστήματος αναγνώρισης συναισθημάτων πρέπει να επιλεχθεί ένας από τους δύο τύπους προσέγγισης ως προς τον σκοπό του συστήματος, δηλαδή αν θα λαμβάνονται υπ όψιν τα καθαυτά χαρακτηριστικά της φωνής του ομιλητή ή το αντίκτυπο που θα είχε ένας συγκεκριμένος ομιλητής σε κάποιον ακροατή. Οι δύο αυτές περιγραφές συμπίπτουν όταν ο ακροατής είναι ικανός να αναγνωρίσει έκγυρα κάποιο συναίσθημα. Αν όμως ο δέκτης είναι μπερδεμένος ή παρερμηνεύει την ομιλία(όπως συμβαίνει πολλές φορές) τότε πρέπει να θεωρήσουμε την πρώτη επιλογή ως καταλληλότερη διότι η μέχρι τώρα έρευνα μας έχει δείξει επιβεβαιωμένα ότι συγκεκριμένα χαρακτηριστικά της φωνής κρύβονται συναισθήματα ή συναισθηματικές καταστάσεις. Παρ' όλα αυτά η φύση της αφαρμογής του συστήματος θα μας καθορίσει την επιλογή της σκοπιάς κατά την οποία πρέπει να πορευθεί ένας ερευνητής. Για παράδειγμα θα ήταν ιδανικό να γίνεται εντοπισμός του άγχους ενός πιλότου πρίν γίνει αντιληπτό από το πλήρωμα οπότε θα έπρεπε να έχουμε σχεδιάσει το σύστημά μας σύμφωνα με την πρώτη περιγραφή ενώ αν υλοποιούσαμε ένα σύστημα αλληλεπίδρασης(πχ ρομποτ) τότε θα έπρεπε να να σχεδιάσουμε το σύστημα σύμφωνα με την ανθρώπινη αντίληψη. </w:t>
      </w:r>
    </w:p>
    <w:p>
      <w:pPr>
        <w:pStyle w:val="TextBody"/>
        <w:spacing w:before="0" w:after="58"/>
        <w:rPr>
          <w:sz w:val="22"/>
          <w:szCs w:val="22"/>
        </w:rPr>
      </w:pPr>
      <w:r>
        <w:rPr/>
        <w:tab/>
      </w:r>
      <w:r>
        <w:rPr>
          <w:sz w:val="22"/>
          <w:szCs w:val="22"/>
        </w:rPr>
        <w:t xml:space="preserve">Τα κύρια συναισθήματα έχουν συμφωνηθεί να είναι έξι. Σύμφωνα και με τον Ντεσκάρτες υπάρχουν τα πρώιμα συναισθήματα και τα υπόλοιπα μπορούν να αποδοθούν ως συνδιασμός αυτών, τα οποία είναι: </w:t>
      </w:r>
    </w:p>
    <w:p>
      <w:pPr>
        <w:pStyle w:val="TextBody"/>
        <w:numPr>
          <w:ilvl w:val="0"/>
          <w:numId w:val="2"/>
        </w:numPr>
        <w:spacing w:lineRule="auto" w:line="240" w:before="0" w:after="58"/>
        <w:rPr>
          <w:sz w:val="22"/>
          <w:szCs w:val="22"/>
        </w:rPr>
      </w:pPr>
      <w:r>
        <w:rPr>
          <w:sz w:val="22"/>
          <w:szCs w:val="22"/>
        </w:rPr>
        <w:t>φόβος</w:t>
      </w:r>
    </w:p>
    <w:p>
      <w:pPr>
        <w:pStyle w:val="TextBody"/>
        <w:numPr>
          <w:ilvl w:val="0"/>
          <w:numId w:val="2"/>
        </w:numPr>
        <w:spacing w:lineRule="auto" w:line="240" w:before="0" w:after="58"/>
        <w:rPr>
          <w:sz w:val="22"/>
          <w:szCs w:val="22"/>
        </w:rPr>
      </w:pPr>
      <w:r>
        <w:rPr>
          <w:sz w:val="22"/>
          <w:szCs w:val="22"/>
        </w:rPr>
        <w:t>θυμός</w:t>
      </w:r>
    </w:p>
    <w:p>
      <w:pPr>
        <w:pStyle w:val="TextBody"/>
        <w:numPr>
          <w:ilvl w:val="0"/>
          <w:numId w:val="2"/>
        </w:numPr>
        <w:spacing w:lineRule="auto" w:line="240" w:before="0" w:after="58"/>
        <w:rPr>
          <w:sz w:val="22"/>
          <w:szCs w:val="22"/>
        </w:rPr>
      </w:pPr>
      <w:r>
        <w:rPr>
          <w:sz w:val="22"/>
          <w:szCs w:val="22"/>
        </w:rPr>
        <w:t>χαρά</w:t>
      </w:r>
    </w:p>
    <w:p>
      <w:pPr>
        <w:pStyle w:val="TextBody"/>
        <w:numPr>
          <w:ilvl w:val="0"/>
          <w:numId w:val="2"/>
        </w:numPr>
        <w:spacing w:lineRule="auto" w:line="240" w:before="0" w:after="58"/>
        <w:rPr>
          <w:sz w:val="22"/>
          <w:szCs w:val="22"/>
        </w:rPr>
      </w:pPr>
      <w:r>
        <w:rPr>
          <w:sz w:val="22"/>
          <w:szCs w:val="22"/>
        </w:rPr>
        <w:t>λύπη</w:t>
      </w:r>
    </w:p>
    <w:p>
      <w:pPr>
        <w:pStyle w:val="TextBody"/>
        <w:numPr>
          <w:ilvl w:val="0"/>
          <w:numId w:val="2"/>
        </w:numPr>
        <w:spacing w:lineRule="auto" w:line="240" w:before="0" w:after="58"/>
        <w:rPr>
          <w:sz w:val="22"/>
          <w:szCs w:val="22"/>
        </w:rPr>
      </w:pPr>
      <w:r>
        <w:rPr>
          <w:sz w:val="22"/>
          <w:szCs w:val="22"/>
        </w:rPr>
        <w:t>έκπληξη</w:t>
      </w:r>
    </w:p>
    <w:p>
      <w:pPr>
        <w:pStyle w:val="TextBody"/>
        <w:numPr>
          <w:ilvl w:val="0"/>
          <w:numId w:val="2"/>
        </w:numPr>
        <w:spacing w:lineRule="auto" w:line="240" w:before="0" w:after="58"/>
        <w:rPr>
          <w:sz w:val="22"/>
          <w:szCs w:val="22"/>
        </w:rPr>
      </w:pPr>
      <w:r>
        <w:rPr>
          <w:sz w:val="22"/>
          <w:szCs w:val="22"/>
        </w:rPr>
        <w:t>αηδία</w:t>
      </w:r>
    </w:p>
    <w:p>
      <w:pPr>
        <w:pStyle w:val="TextBody"/>
        <w:spacing w:before="0" w:after="58"/>
        <w:rPr>
          <w:sz w:val="22"/>
          <w:szCs w:val="22"/>
        </w:rPr>
      </w:pPr>
      <w:r>
        <w:rPr>
          <w:sz w:val="22"/>
          <w:szCs w:val="22"/>
        </w:rPr>
        <w:t>σε αυτά μπορούμε να προσθέσουμε και το ουδέτερο συναίσθημα το οποίο είναι αυτό που θα προκρίνεται όταν κανένα από τα υπόλοιπα, δεν είναι αντιληπτό.</w:t>
      </w:r>
    </w:p>
    <w:p>
      <w:pPr>
        <w:pStyle w:val="Heading1"/>
        <w:numPr>
          <w:ilvl w:val="0"/>
          <w:numId w:val="1"/>
        </w:numPr>
        <w:jc w:val="center"/>
        <w:rPr>
          <w:b w:val="false"/>
          <w:bCs w:val="false"/>
          <w:sz w:val="22"/>
          <w:szCs w:val="22"/>
          <w:u w:val="single"/>
        </w:rPr>
      </w:pPr>
      <w:r>
        <w:rPr>
          <w:b w:val="false"/>
          <w:bCs w:val="false"/>
          <w:sz w:val="22"/>
          <w:szCs w:val="22"/>
          <w:u w:val="single"/>
        </w:rPr>
        <w:t>Βιβλιογραφία</w:t>
      </w:r>
    </w:p>
    <w:p>
      <w:pPr>
        <w:pStyle w:val="TextBody"/>
        <w:numPr>
          <w:ilvl w:val="0"/>
          <w:numId w:val="3"/>
        </w:numPr>
        <w:spacing w:before="0" w:after="140"/>
        <w:jc w:val="center"/>
        <w:rPr>
          <w:b w:val="false"/>
          <w:bCs w:val="false"/>
          <w:i w:val="false"/>
          <w:iCs w:val="false"/>
          <w:sz w:val="22"/>
          <w:szCs w:val="22"/>
          <w:u w:val="none"/>
        </w:rPr>
      </w:pPr>
      <w:r>
        <w:rPr>
          <w:b w:val="false"/>
          <w:bCs w:val="false"/>
          <w:sz w:val="22"/>
          <w:szCs w:val="22"/>
          <w:u w:val="none"/>
        </w:rPr>
        <w:t xml:space="preserve">Roddy Cowie, Describing the emotional states expressed in speech, </w:t>
      </w:r>
      <w:r>
        <w:rPr>
          <w:b w:val="false"/>
          <w:bCs w:val="false"/>
          <w:i/>
          <w:iCs/>
          <w:sz w:val="22"/>
          <w:szCs w:val="22"/>
          <w:u w:val="none"/>
        </w:rPr>
        <w:t xml:space="preserve">ISCA Archive, </w:t>
      </w:r>
      <w:r>
        <w:rPr>
          <w:b w:val="false"/>
          <w:bCs w:val="false"/>
          <w:i w:val="false"/>
          <w:iCs w:val="false"/>
          <w:sz w:val="22"/>
          <w:szCs w:val="22"/>
          <w:u w:val="none"/>
        </w:rPr>
        <w:t>2000</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2016-07-04T23:57:46Z</dcterms:created>
  <dc:language>en-US</dc:language>
  <cp:revision>0</cp:revision>
</cp:coreProperties>
</file>