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T1 · New LIMS export: data guide</w:t>
      </w:r>
    </w:p>
    <w:p>
      <w:pPr>
        <w:spacing w:after="240"/>
      </w:pPr>
      <w:r>
        <w:rPr>
          <w:rFonts w:ascii="Calibri" w:cs="Calibri" w:eastAsia="Calibri" w:hAnsi="Calibri"/>
          <w:color w:val="595959"/>
          <w:sz w:val="21"/>
          <w:szCs w:val="21"/>
        </w:rPr>
        <w:t xml:space="preserve">APOPO HeroRATs · Track T1 LIMS migration · file </w:t>
      </w:r>
      <w:r>
        <w:rPr>
          <w:rFonts w:ascii="Consolas" w:cs="Consolas" w:eastAsia="Consolas" w:hAnsi="Consolas"/>
          <w:sz w:val="19"/>
          <w:szCs w:val="19"/>
        </w:rPr>
        <w:t xml:space="preserve">T1_NewLIMS_Export.csv</w:t>
      </w:r>
    </w:p>
    <w:p>
      <w:pPr>
        <w:pStyle w:val="Heading1"/>
      </w:pPr>
      <w:r>
        <w:t xml:space="preserve">What this file is</w:t>
      </w:r>
    </w:p>
    <w:p>
      <w:pPr>
        <w:spacing w:after="120"/>
      </w:pPr>
      <w:r>
        <w:rPr>
          <w:rFonts w:ascii="Calibri" w:cs="Calibri" w:eastAsia="Calibri" w:hAnsi="Calibri"/>
          <w:sz w:val="21"/>
          <w:szCs w:val="21"/>
        </w:rPr>
        <w:t xml:space="preserve">This is the screening data as the new LIMS returns it after the vendor's test migration. Each row is one specimen presented to one rat in one screening session, with the rat's response and the known test results for that specimen. The file is shared as received: it has not been cleaned or checked.</w:t>
      </w:r>
    </w:p>
    <w:p>
      <w:pPr>
        <w:pStyle w:val="Heading1"/>
      </w:pPr>
      <w:r>
        <w:t xml:space="preserve">File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Item</w:t>
            </w:r>
          </w:p>
        </w:tc>
        <w:tc>
          <w:tcPr>
            <w:tcW w:type="dxa" w:w="67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Value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File name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T1_NewLIMS_Export.csv</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Source</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Export from the new LIMS (vendor test migration of the capture tool data)</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Format</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 (CSV), UTF-8, one header row</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Column separator</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Semicolon ( ; )</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Decimal separator</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Point ( . )</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Rows / columns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60,778 data rows · 16 columns</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Period covered</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1 September 2023 – 22 December 2023</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Contents</w:t>
            </w:r>
          </w:p>
        </w:tc>
        <w:tc>
          <w:tcPr>
            <w:tcW w:type="dxa" w:w="67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333 sessions · 15 rats · 3,045 specimens · 4 site codes, all in Dar es Salaam</w:t>
            </w:r>
          </w:p>
        </w:tc>
      </w:tr>
    </w:tbl>
    <w:p>
      <w:pPr>
        <w:pStyle w:val="Heading1"/>
      </w:pPr>
      <w:r>
        <w:t xml:space="preserve">How the data fits together</w:t>
      </w:r>
    </w:p>
    <w:p>
      <w:pPr>
        <w:pStyle w:val="ListParagraph"/>
        <w:numPr>
          <w:ilvl w:val="0"/>
          <w:numId w:val="2"/>
        </w:numPr>
        <w:spacing w:after="60"/>
      </w:pPr>
      <w:r>
        <w:rPr>
          <w:rFonts w:ascii="Calibri" w:cs="Calibri" w:eastAsia="Calibri" w:hAnsi="Calibri"/>
          <w:b/>
          <w:bCs/>
          <w:sz w:val="21"/>
          <w:szCs w:val="21"/>
        </w:rPr>
        <w:t xml:space="preserve">One row</w:t>
      </w:r>
      <w:r>
        <w:rPr>
          <w:rFonts w:ascii="Calibri" w:cs="Calibri" w:eastAsia="Calibri" w:hAnsi="Calibri"/>
          <w:sz w:val="21"/>
          <w:szCs w:val="21"/>
        </w:rPr>
        <w:t xml:space="preserve"> = one presentation: a specimen (specimen_id) in a cage position (position), sniffed by a rat (animal_id), in a session (session_ref).</w:t>
      </w:r>
    </w:p>
    <w:p>
      <w:pPr>
        <w:pStyle w:val="ListParagraph"/>
        <w:numPr>
          <w:ilvl w:val="0"/>
          <w:numId w:val="2"/>
        </w:numPr>
        <w:spacing w:after="60"/>
      </w:pPr>
      <w:r>
        <w:rPr>
          <w:rFonts w:ascii="Calibri" w:cs="Calibri" w:eastAsia="Calibri" w:hAnsi="Calibri"/>
          <w:b/>
          <w:bCs/>
          <w:sz w:val="21"/>
          <w:szCs w:val="21"/>
        </w:rPr>
        <w:t xml:space="preserve">A session</w:t>
      </w:r>
      <w:r>
        <w:rPr>
          <w:rFonts w:ascii="Calibri" w:cs="Calibri" w:eastAsia="Calibri" w:hAnsi="Calibri"/>
          <w:sz w:val="21"/>
          <w:szCs w:val="21"/>
        </w:rPr>
        <w:t xml:space="preserve"> runs on one date at one site. Several rats screen the same specimens in it.</w:t>
      </w:r>
    </w:p>
    <w:p>
      <w:pPr>
        <w:pStyle w:val="ListParagraph"/>
        <w:numPr>
          <w:ilvl w:val="0"/>
          <w:numId w:val="2"/>
        </w:numPr>
        <w:spacing w:after="60"/>
      </w:pPr>
      <w:r>
        <w:rPr>
          <w:rFonts w:ascii="Calibri" w:cs="Calibri" w:eastAsia="Calibri" w:hAnsi="Calibri"/>
          <w:b/>
          <w:bCs/>
          <w:sz w:val="21"/>
          <w:szCs w:val="21"/>
        </w:rPr>
        <w:t xml:space="preserve">Linked files: </w:t>
      </w:r>
      <w:r>
        <w:rPr>
          <w:rFonts w:ascii="Consolas" w:cs="Consolas" w:eastAsia="Consolas" w:hAnsi="Consolas"/>
          <w:sz w:val="19"/>
          <w:szCs w:val="19"/>
        </w:rPr>
        <w:t xml:space="preserve">session_ref</w:t>
      </w:r>
      <w:r>
        <w:rPr>
          <w:rFonts w:ascii="Calibri" w:cs="Calibri" w:eastAsia="Calibri" w:hAnsi="Calibri"/>
          <w:sz w:val="21"/>
          <w:szCs w:val="21"/>
        </w:rPr>
        <w:t xml:space="preserve"> → T1_NewLIMS_Sessions.csv; </w:t>
      </w:r>
      <w:r>
        <w:rPr>
          <w:rFonts w:ascii="Consolas" w:cs="Consolas" w:eastAsia="Consolas" w:hAnsi="Consolas"/>
          <w:sz w:val="19"/>
          <w:szCs w:val="19"/>
        </w:rPr>
        <w:t xml:space="preserve">animal_id</w:t>
      </w:r>
      <w:r>
        <w:rPr>
          <w:rFonts w:ascii="Calibri" w:cs="Calibri" w:eastAsia="Calibri" w:hAnsi="Calibri"/>
          <w:sz w:val="21"/>
          <w:szCs w:val="21"/>
        </w:rPr>
        <w:t xml:space="preserve"> → T1_NewLIMS_Animals.csv. Both use the same ; separator.</w:t>
      </w:r>
    </w:p>
    <w:p>
      <w:pPr>
        <w:pStyle w:val="ListParagraph"/>
        <w:numPr>
          <w:ilvl w:val="0"/>
          <w:numId w:val="2"/>
        </w:numPr>
        <w:spacing w:after="60"/>
      </w:pPr>
      <w:r>
        <w:rPr>
          <w:rFonts w:ascii="Calibri" w:cs="Calibri" w:eastAsia="Calibri" w:hAnsi="Calibri"/>
          <w:b/>
          <w:bCs/>
          <w:sz w:val="21"/>
          <w:szCs w:val="21"/>
        </w:rPr>
        <w:t xml:space="preserve">Test results</w:t>
      </w:r>
      <w:r>
        <w:rPr>
          <w:rFonts w:ascii="Calibri" w:cs="Calibri" w:eastAsia="Calibri" w:hAnsi="Calibri"/>
          <w:sz w:val="21"/>
          <w:szCs w:val="21"/>
        </w:rPr>
        <w:t xml:space="preserve"> (clinic_result, clinic_gxp, lab_result) belong to the specimen, so they repeat on every row of that specimen.</w:t>
      </w:r>
    </w:p>
    <w:p>
      <w:pPr>
        <w:pStyle w:val="ListParagraph"/>
        <w:numPr>
          <w:ilvl w:val="0"/>
          <w:numId w:val="2"/>
        </w:numPr>
        <w:spacing w:after="60"/>
      </w:pPr>
      <w:r>
        <w:rPr>
          <w:rFonts w:ascii="Calibri" w:cs="Calibri" w:eastAsia="Calibri" w:hAnsi="Calibri"/>
          <w:b/>
          <w:bCs/>
          <w:sz w:val="21"/>
          <w:szCs w:val="21"/>
        </w:rPr>
        <w:t xml:space="preserve">The same period</w:t>
      </w:r>
      <w:r>
        <w:rPr>
          <w:rFonts w:ascii="Calibri" w:cs="Calibri" w:eastAsia="Calibri" w:hAnsi="Calibri"/>
          <w:sz w:val="21"/>
          <w:szCs w:val="21"/>
        </w:rPr>
        <w:t xml:space="preserve"> is also in the original capture-tool export (the AutomatedCage file in the Participant Pack).</w:t>
      </w:r>
    </w:p>
    <w:p>
      <w:pPr>
        <w:pStyle w:val="Heading1"/>
      </w:pPr>
      <w:r>
        <w:t xml:space="preserve">Column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1250"/>
        <w:gridCol w:w="46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Column</w:t>
            </w:r>
          </w:p>
        </w:tc>
        <w:tc>
          <w:tcPr>
            <w:tcW w:type="dxa" w:w="10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Type</w:t>
            </w:r>
          </w:p>
        </w:tc>
        <w:tc>
          <w:tcPr>
            <w:tcW w:type="dxa" w:w="12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Example</w:t>
            </w:r>
          </w:p>
        </w:tc>
        <w:tc>
          <w:tcPr>
            <w:tcW w:type="dxa" w:w="46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rFonts w:ascii="Calibri" w:cs="Calibri" w:eastAsia="Calibri" w:hAnsi="Calibri"/>
                <w:b/>
                <w:bCs/>
                <w:color w:val="FFFFFF"/>
                <w:sz w:val="18"/>
                <w:szCs w:val="18"/>
              </w:rPr>
              <w:t xml:space="preserve">Meaning and values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site_code</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DAR-L-C</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Location where the session ran. DAR = Dar es Salaam; the suffix identifies the lab/rat line. Values: DAR-L-A, DAR-L-C, DAR-L-E-3H, DAR-L-E-5H.</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session_ref</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S-022012</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Screening session identifier. Key to T1_NewLIMS_Sessions.csv.</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session_dt</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Date (text)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01/09/2023</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Date of the session, written as dd/mm/yyyy.</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animal_id</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RAT-101</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Rat that screened the specimen. RAT-101 to RAT-115. Key to T1_NewLIMS_Animals.csv (names and master data).</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specimen_id</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SP569474</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Sputum specimen identifier: "SP" + 6 digits. The same specimen is screened by several rats in a session and can come back in later sessions.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specimen_type</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 code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BigNewPot</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Container / pot type the specimen was presented in. Values: BigNewPot, New Pot, Old pot, BTE, CAM, Pre, SAL, SUG. Can be empty.</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clinic_result</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Code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POS</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Result of the partner clinic's diagnosis (microscopy). POS / NEG.</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clinic_gxp</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Code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NEG</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Clinic GeneXpert result, when one exists. NEG or empty.</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lab_result</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Code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POS</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APOPO lab confirmation result. Only specimens sent for confirmation have one. POS / NEG or empty.</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control_type</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Code</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KNOWN</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Role of the specimen in the session. KNOWN = known-positive control; BLIND = blind positive control; NONE = regular specimen.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rewarded</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Y / N</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Y</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Whether the rat received a reward for this presentation.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indication</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Y / N</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Y</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Whether an indication (positive call by the rat) was recorded.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position</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Text</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A1</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Position of the specimen in the cage: a letter A–J (bar) and a number 1–10 (hole). 100 positions in total.</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sniff_s</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Decimal</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2.752</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Time the rat spent sniffing the specimen, in seconds.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indication_threshold_s</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Decimal</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1.25</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The rat's indication threshold at the time, in seconds: the sniff time that counts as an indication.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room_temp_c</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Decimal</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onsolas" w:cs="Consolas" w:eastAsia="Consolas" w:hAnsi="Consolas"/>
                <w:sz w:val="17"/>
                <w:szCs w:val="17"/>
              </w:rPr>
              <w:t xml:space="preserve">21.0</w:t>
            </w:r>
          </w:p>
        </w:tc>
        <w:tc>
          <w:tcPr>
            <w:tcW w:type="dxa" w:w="46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18"/>
                <w:szCs w:val="18"/>
              </w:rPr>
              <w:t xml:space="preserve">Room temperature during the session, in °C. Can be empty.</w:t>
            </w:r>
          </w:p>
        </w:tc>
      </w:tr>
    </w:tbl>
    <w:p>
      <w:pPr>
        <w:pStyle w:val="Heading1"/>
      </w:pPr>
      <w:r>
        <w:t xml:space="preserve">Opening the file</w:t>
      </w:r>
    </w:p>
    <w:p>
      <w:pPr>
        <w:pStyle w:val="ListParagraph"/>
        <w:numPr>
          <w:ilvl w:val="0"/>
          <w:numId w:val="2"/>
        </w:numPr>
        <w:spacing w:after="60"/>
      </w:pPr>
      <w:r>
        <w:rPr>
          <w:rFonts w:ascii="Calibri" w:cs="Calibri" w:eastAsia="Calibri" w:hAnsi="Calibri"/>
          <w:b/>
          <w:bCs/>
          <w:sz w:val="21"/>
          <w:szCs w:val="21"/>
        </w:rPr>
        <w:t xml:space="preserve">Excel: </w:t>
      </w:r>
      <w:r>
        <w:rPr>
          <w:rFonts w:ascii="Calibri" w:cs="Calibri" w:eastAsia="Calibri" w:hAnsi="Calibri"/>
          <w:sz w:val="21"/>
          <w:szCs w:val="21"/>
        </w:rPr>
        <w:t xml:space="preserve">use Data → From Text/CSV and pick semicolon as the delimiter. Set specimen_id and the code columns to Text so nothing gets reformatted.</w:t>
      </w:r>
    </w:p>
    <w:p>
      <w:pPr>
        <w:pStyle w:val="ListParagraph"/>
        <w:numPr>
          <w:ilvl w:val="0"/>
          <w:numId w:val="2"/>
        </w:numPr>
        <w:spacing w:after="60"/>
      </w:pPr>
      <w:r>
        <w:rPr>
          <w:rFonts w:ascii="Calibri" w:cs="Calibri" w:eastAsia="Calibri" w:hAnsi="Calibri"/>
          <w:b/>
          <w:bCs/>
          <w:sz w:val="21"/>
          <w:szCs w:val="21"/>
        </w:rPr>
        <w:t xml:space="preserve">Python: </w:t>
      </w:r>
      <w:r>
        <w:rPr>
          <w:rFonts w:ascii="Consolas" w:cs="Consolas" w:eastAsia="Consolas" w:hAnsi="Consolas"/>
          <w:sz w:val="19"/>
          <w:szCs w:val="19"/>
        </w:rPr>
        <w:t xml:space="preserve">pd.read_csv('T1_NewLIMS_Export.csv', sep=';', dtype=str, keep_default_na=False)</w:t>
      </w:r>
      <w:r>
        <w:rPr>
          <w:rFonts w:ascii="Calibri" w:cs="Calibri" w:eastAsia="Calibri" w:hAnsi="Calibri"/>
          <w:sz w:val="21"/>
          <w:szCs w:val="21"/>
        </w:rPr>
        <w:t xml:space="preserve">, then convert the columns you need.</w:t>
      </w:r>
    </w:p>
    <w:p>
      <w:pPr>
        <w:pStyle w:val="ListParagraph"/>
        <w:numPr>
          <w:ilvl w:val="0"/>
          <w:numId w:val="2"/>
        </w:numPr>
        <w:spacing w:after="60"/>
      </w:pPr>
      <w:r>
        <w:rPr>
          <w:rFonts w:ascii="Calibri" w:cs="Calibri" w:eastAsia="Calibri" w:hAnsi="Calibri"/>
          <w:b/>
          <w:bCs/>
          <w:sz w:val="21"/>
          <w:szCs w:val="21"/>
        </w:rPr>
        <w:t xml:space="preserve">Dates: </w:t>
      </w:r>
      <w:r>
        <w:rPr>
          <w:rFonts w:ascii="Calibri" w:cs="Calibri" w:eastAsia="Calibri" w:hAnsi="Calibri"/>
          <w:sz w:val="21"/>
          <w:szCs w:val="21"/>
        </w:rPr>
        <w:t xml:space="preserve">session_dt is stored as text in dd/mm/yyyy. Tell your tool the format explicitly instead of letting it guess.</w:t>
      </w:r>
    </w:p>
    <w:p>
      <w:pPr>
        <w:pStyle w:val="ListParagraph"/>
        <w:numPr>
          <w:ilvl w:val="0"/>
          <w:numId w:val="2"/>
        </w:numPr>
        <w:spacing w:after="60"/>
      </w:pPr>
      <w:r>
        <w:rPr>
          <w:rFonts w:ascii="Calibri" w:cs="Calibri" w:eastAsia="Calibri" w:hAnsi="Calibri"/>
          <w:b/>
          <w:bCs/>
          <w:sz w:val="21"/>
          <w:szCs w:val="21"/>
        </w:rPr>
        <w:t xml:space="preserve">Empty cells </w:t>
      </w:r>
      <w:r>
        <w:rPr>
          <w:rFonts w:ascii="Calibri" w:cs="Calibri" w:eastAsia="Calibri" w:hAnsi="Calibri"/>
          <w:sz w:val="21"/>
          <w:szCs w:val="21"/>
        </w:rPr>
        <w:t xml:space="preserve">are empty strings, not "NULL" or "NA".</w:t>
      </w:r>
    </w:p>
    <w:p>
      <w:pPr>
        <w:pStyle w:val="Heading1"/>
      </w:pPr>
      <w:r>
        <w:t xml:space="preserve">Questions about the data</w:t>
      </w:r>
    </w:p>
    <w:p>
      <w:pPr>
        <w:spacing w:after="120"/>
      </w:pPr>
      <w:r>
        <w:rPr>
          <w:rFonts w:ascii="Calibri" w:cs="Calibri" w:eastAsia="Calibri" w:hAnsi="Calibri"/>
          <w:sz w:val="21"/>
          <w:szCs w:val="21"/>
        </w:rPr>
        <w:t xml:space="preserve">Julie (Senior Data Analyst) knows the data and the systems it comes from. Pieter can tell you about the migration planning and constraints. Prepare specific questions: they get specific answers.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APOPO × element61 · T1 LIMS migration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2026-10-06T11:40:34.035Z</dcterms:created>
  <dcterms:modified xsi:type="dcterms:W3CDTF">2026-10-06T11:40:34.036Z</dcterms:modified>
</cp:coreProperties>
</file>

<file path=docProps/custom.xml><?xml version="1.0" encoding="utf-8"?>
<Properties xmlns="http://schemas.openxmlformats.org/officeDocument/2006/custom-properties" xmlns:vt="http://schemas.openxmlformats.org/officeDocument/2006/docPropsVTypes"/>
</file>