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A5EA88" w14:textId="77777777">
      <w:pPr>
        <w:shd w:val="clear" w:color="auto" w:fill="FFFFFF"/>
        <w:spacing w:before="100" w:beforeAutospacing="1" w:after="100" w:afterAutospacing="1" w:line="240" w:lineRule="auto"/>
        <w:rPr>
          <w:rFonts w:ascii="Helvetica" w:eastAsia="Times New Roman" w:hAnsi="Helvetica" w:cs="Helvetica"/>
          <w:color w:val="1D1D1D"/>
          <w:sz w:val="20"/>
          <w:szCs w:val="20"/>
        </w:rPr>
      </w:pPr>
      <w:r>
        <w:rPr>
          <w:rFonts w:ascii="Helvetica" w:eastAsia="Times New Roman" w:hAnsi="Helvetica" w:cs="Helvetica"/>
          <w:color w:val="000000"/>
          <w:sz w:val="20"/>
          <w:szCs w:val="20"/>
        </w:rPr>
        <w:t xml:space="preserve">Blessed </w:t>
      </w:r>
      <w:proofErr w:type="gramStart"/>
      <w:r>
        <w:rPr>
          <w:rFonts w:ascii="Helvetica" w:eastAsia="Times New Roman" w:hAnsi="Helvetica" w:cs="Helvetica"/>
          <w:color w:val="000000"/>
          <w:sz w:val="20"/>
          <w:szCs w:val="20"/>
        </w:rPr>
        <w:t>Day  *********</w:t>
      </w:r>
      <w:proofErr w:type="gramEnd"/>
      <w:r>
        <w:rPr>
          <w:rFonts w:ascii="Helvetica" w:eastAsia="Times New Roman" w:hAnsi="Helvetica" w:cs="Helvetica"/>
          <w:color w:val="000000"/>
          <w:sz w:val="20"/>
          <w:szCs w:val="20"/>
        </w:rPr>
        <w:t>,</w:t>
      </w:r>
    </w:p>
    <w:p w14:paraId="2F2330CF" w14:textId="77777777">
      <w:pPr>
        <w:shd w:val="clear" w:color="auto" w:fill="FFFFFF"/>
        <w:spacing w:before="100" w:beforeAutospacing="1" w:after="100" w:afterAutospacing="1" w:line="240" w:lineRule="auto"/>
        <w:rPr>
          <w:rFonts w:ascii="Helvetica" w:eastAsia="Times New Roman" w:hAnsi="Helvetica" w:cs="Helvetica"/>
          <w:color w:val="1D1D1D"/>
          <w:sz w:val="20"/>
          <w:szCs w:val="20"/>
        </w:rPr>
      </w:pPr>
      <w:r>
        <w:rPr>
          <w:rFonts w:ascii="Helvetica" w:eastAsia="Times New Roman" w:hAnsi="Helvetica" w:cs="Helvetica"/>
          <w:color w:val="000000"/>
          <w:sz w:val="20"/>
          <w:szCs w:val="20"/>
        </w:rPr>
        <w:t>Yes, based on my site assessment, it remains my professional opinion that selective root pruning and canopy management can be performed on the Southern Live Oaks without significantly compromising their health or structural integrity, provided the work is properly planned and executed according to industry arboricultural standards.</w:t>
      </w:r>
    </w:p>
    <w:p w14:paraId="74144106" w14:textId="77777777">
      <w:pPr>
        <w:shd w:val="clear" w:color="auto" w:fill="FFFFFF"/>
        <w:spacing w:before="100" w:beforeAutospacing="1" w:after="100" w:afterAutospacing="1" w:line="240" w:lineRule="auto"/>
        <w:rPr>
          <w:rFonts w:ascii="Helvetica" w:eastAsia="Times New Roman" w:hAnsi="Helvetica" w:cs="Helvetica"/>
          <w:color w:val="1D1D1D"/>
          <w:sz w:val="20"/>
          <w:szCs w:val="20"/>
        </w:rPr>
      </w:pPr>
      <w:r>
        <w:rPr>
          <w:rFonts w:ascii="Helvetica" w:eastAsia="Times New Roman" w:hAnsi="Helvetica" w:cs="Helvetica"/>
          <w:color w:val="000000"/>
          <w:sz w:val="20"/>
          <w:szCs w:val="20"/>
        </w:rPr>
        <w:t>Please keep in mind that selective pruning not only benefits the trees, but also improves growing conditions for the surrounding shrubs, plants, and sod by increasing sunlight penetration and reducing competition for water and nutrients.</w:t>
      </w:r>
    </w:p>
    <w:p w14:paraId="480F7C7D" w14:textId="77777777">
      <w:pPr>
        <w:shd w:val="clear" w:color="auto" w:fill="FFFFFF"/>
        <w:spacing w:before="100" w:beforeAutospacing="1" w:after="100" w:afterAutospacing="1" w:line="240" w:lineRule="auto"/>
        <w:rPr>
          <w:rFonts w:ascii="Helvetica" w:eastAsia="Times New Roman" w:hAnsi="Helvetica" w:cs="Helvetica"/>
          <w:color w:val="1D1D1D"/>
          <w:sz w:val="20"/>
          <w:szCs w:val="20"/>
        </w:rPr>
      </w:pPr>
      <w:r>
        <w:rPr>
          <w:rFonts w:ascii="Helvetica" w:eastAsia="Times New Roman" w:hAnsi="Helvetica" w:cs="Helvetica"/>
          <w:color w:val="000000"/>
          <w:sz w:val="20"/>
          <w:szCs w:val="20"/>
        </w:rPr>
        <w:t>As with any tree management activity, there are important considerations and limitations:</w:t>
      </w:r>
    </w:p>
    <w:p w14:paraId="1527A440" w14:textId="77777777">
      <w:pPr>
        <w:shd w:val="clear" w:color="auto" w:fill="FFFFFF"/>
        <w:spacing w:before="100" w:beforeAutospacing="1" w:after="100" w:afterAutospacing="1" w:line="240" w:lineRule="auto"/>
        <w:rPr>
          <w:rFonts w:ascii="Helvetica" w:eastAsia="Times New Roman" w:hAnsi="Helvetica" w:cs="Helvetica"/>
          <w:color w:val="1D1D1D"/>
          <w:sz w:val="20"/>
          <w:szCs w:val="20"/>
        </w:rPr>
      </w:pPr>
      <w:r>
        <w:rPr>
          <w:rFonts w:ascii="Helvetica" w:eastAsia="Times New Roman" w:hAnsi="Helvetica" w:cs="Helvetica"/>
          <w:color w:val="000000"/>
          <w:sz w:val="20"/>
          <w:szCs w:val="20"/>
        </w:rPr>
        <w:t>• Root pruning should be selective and limited to those roots directly contributing to sidewalk displacement or future infrastructure damage. Excessive root removal or cutting large structural roots can affect tree stability and long-term health.</w:t>
      </w:r>
    </w:p>
    <w:p w14:paraId="2CD4E0C0" w14:textId="77777777">
      <w:pPr>
        <w:shd w:val="clear" w:color="auto" w:fill="FFFFFF"/>
        <w:spacing w:before="100" w:beforeAutospacing="1" w:after="100" w:afterAutospacing="1" w:line="240" w:lineRule="auto"/>
        <w:rPr>
          <w:rFonts w:ascii="Helvetica" w:eastAsia="Times New Roman" w:hAnsi="Helvetica" w:cs="Helvetica"/>
          <w:color w:val="1D1D1D"/>
          <w:sz w:val="20"/>
          <w:szCs w:val="20"/>
        </w:rPr>
      </w:pPr>
      <w:r>
        <w:rPr>
          <w:rFonts w:ascii="Helvetica" w:eastAsia="Times New Roman" w:hAnsi="Helvetica" w:cs="Helvetica"/>
          <w:color w:val="000000"/>
          <w:sz w:val="20"/>
          <w:szCs w:val="20"/>
        </w:rPr>
        <w:t>• The distance of root pruning from the trunk, the size of the roots being removed, and the overall condition of each tree will be evaluated individually before work begins.</w:t>
      </w:r>
    </w:p>
    <w:p w14:paraId="7DBEF3BF" w14:textId="77777777">
      <w:pPr>
        <w:shd w:val="clear" w:color="auto" w:fill="FFFFFF"/>
        <w:spacing w:before="100" w:beforeAutospacing="1" w:after="100" w:afterAutospacing="1" w:line="240" w:lineRule="auto"/>
        <w:rPr>
          <w:rFonts w:ascii="Helvetica" w:eastAsia="Times New Roman" w:hAnsi="Helvetica" w:cs="Helvetica"/>
          <w:color w:val="1D1D1D"/>
          <w:sz w:val="20"/>
          <w:szCs w:val="20"/>
        </w:rPr>
      </w:pPr>
      <w:r>
        <w:rPr>
          <w:rFonts w:ascii="Helvetica" w:eastAsia="Times New Roman" w:hAnsi="Helvetica" w:cs="Helvetica"/>
          <w:color w:val="000000"/>
          <w:sz w:val="20"/>
          <w:szCs w:val="20"/>
        </w:rPr>
        <w:t>• Canopy pruning should focus on raising and opening the canopy through selective "windowing" where appropriate, while maintaining the natural structure and balance of the trees. Over-pruning should be avoided.</w:t>
      </w:r>
    </w:p>
    <w:p w14:paraId="2199E9F7" w14:textId="77777777">
      <w:pPr>
        <w:shd w:val="clear" w:color="auto" w:fill="FFFFFF"/>
        <w:spacing w:before="100" w:beforeAutospacing="1" w:after="100" w:afterAutospacing="1" w:line="240" w:lineRule="auto"/>
        <w:rPr>
          <w:rFonts w:ascii="Helvetica" w:eastAsia="Times New Roman" w:hAnsi="Helvetica" w:cs="Helvetica"/>
          <w:color w:val="1D1D1D"/>
          <w:sz w:val="20"/>
          <w:szCs w:val="20"/>
        </w:rPr>
      </w:pPr>
      <w:r>
        <w:rPr>
          <w:rFonts w:ascii="Helvetica" w:eastAsia="Times New Roman" w:hAnsi="Helvetica" w:cs="Helvetica"/>
          <w:color w:val="000000"/>
          <w:sz w:val="20"/>
          <w:szCs w:val="20"/>
        </w:rPr>
        <w:t>• All pruning should be performed in accordance with ANSI A300 standards and ISA Best Management Practices to minimize stress and reduce the risk of decay or structural issues.</w:t>
      </w:r>
    </w:p>
    <w:p w14:paraId="28B15AB6" w14:textId="77777777">
      <w:pPr>
        <w:shd w:val="clear" w:color="auto" w:fill="FFFFFF"/>
        <w:spacing w:before="100" w:beforeAutospacing="1" w:after="100" w:afterAutospacing="1" w:line="240" w:lineRule="auto"/>
        <w:rPr>
          <w:rFonts w:ascii="Helvetica" w:eastAsia="Times New Roman" w:hAnsi="Helvetica" w:cs="Helvetica"/>
          <w:color w:val="1D1D1D"/>
          <w:sz w:val="20"/>
          <w:szCs w:val="20"/>
        </w:rPr>
      </w:pPr>
      <w:r>
        <w:rPr>
          <w:rFonts w:ascii="Helvetica" w:eastAsia="Times New Roman" w:hAnsi="Helvetica" w:cs="Helvetica"/>
          <w:color w:val="000000"/>
          <w:sz w:val="20"/>
          <w:szCs w:val="20"/>
        </w:rPr>
        <w:t>• Following root pruning, the trees should be monitored periodically at 30, 60, 90, and 120 days for any signs of stress, decline, or stability concerns, particularly after severe weather events.</w:t>
      </w:r>
    </w:p>
    <w:p w14:paraId="36F1B183" w14:textId="77777777">
      <w:pPr>
        <w:shd w:val="clear" w:color="auto" w:fill="FFFFFF"/>
        <w:spacing w:before="100" w:beforeAutospacing="1" w:after="100" w:afterAutospacing="1" w:line="240" w:lineRule="auto"/>
        <w:rPr>
          <w:rFonts w:ascii="Helvetica" w:eastAsia="Times New Roman" w:hAnsi="Helvetica" w:cs="Helvetica"/>
          <w:color w:val="1D1D1D"/>
          <w:sz w:val="20"/>
          <w:szCs w:val="20"/>
        </w:rPr>
      </w:pPr>
      <w:r>
        <w:rPr>
          <w:rFonts w:ascii="Helvetica" w:eastAsia="Times New Roman" w:hAnsi="Helvetica" w:cs="Helvetica"/>
          <w:color w:val="000000"/>
          <w:sz w:val="20"/>
          <w:szCs w:val="20"/>
        </w:rPr>
        <w:t>Based on what I observed during my visit, I did not identify any conditions that would preclude the proposed root pruning and canopy management work. In fact, addressing the existing sidewalk conflicts through selective root management is often a practical approach to balancing public safety, infrastructure protection, and tree preservation.</w:t>
      </w:r>
    </w:p>
    <w:p w14:paraId="7133CDAC" w14:textId="77777777">
      <w:pPr>
        <w:shd w:val="clear" w:color="auto" w:fill="FFFFFF"/>
        <w:spacing w:before="100" w:beforeAutospacing="1" w:after="100" w:afterAutospacing="1" w:line="240" w:lineRule="auto"/>
        <w:rPr>
          <w:rFonts w:ascii="Helvetica" w:eastAsia="Times New Roman" w:hAnsi="Helvetica" w:cs="Helvetica"/>
          <w:color w:val="1D1D1D"/>
          <w:sz w:val="20"/>
          <w:szCs w:val="20"/>
        </w:rPr>
      </w:pPr>
      <w:r>
        <w:rPr>
          <w:rFonts w:ascii="Helvetica" w:eastAsia="Times New Roman" w:hAnsi="Helvetica" w:cs="Helvetica"/>
          <w:color w:val="000000"/>
          <w:sz w:val="20"/>
          <w:szCs w:val="20"/>
        </w:rPr>
        <w:t>It is also important to recognize that proper post-pruning care plays a significant role in maintaining tree health. Southern Live Oaks, as well as the surrounding sod, shrubs, plants, and palms, benefit from an integrated maintenance approach that includes proper fertilization, pest and insect prevention, irrigation monitoring, and root health management. These services should be performed by qualified professionals who are properly licensed and trained to apply fertilizers and other treatments when needed.</w:t>
      </w:r>
    </w:p>
    <w:p w14:paraId="6B662C94" w14:textId="77777777">
      <w:pPr>
        <w:shd w:val="clear" w:color="auto" w:fill="FFFFFF"/>
        <w:spacing w:before="100" w:beforeAutospacing="1" w:after="100" w:afterAutospacing="1" w:line="240" w:lineRule="auto"/>
        <w:rPr>
          <w:rFonts w:ascii="Helvetica" w:eastAsia="Times New Roman" w:hAnsi="Helvetica" w:cs="Helvetica"/>
          <w:color w:val="1D1D1D"/>
          <w:sz w:val="20"/>
          <w:szCs w:val="20"/>
        </w:rPr>
      </w:pPr>
      <w:r>
        <w:rPr>
          <w:rFonts w:ascii="Helvetica" w:eastAsia="Times New Roman" w:hAnsi="Helvetica" w:cs="Helvetica"/>
          <w:color w:val="000000"/>
          <w:sz w:val="20"/>
          <w:szCs w:val="20"/>
        </w:rPr>
        <w:t>We are able to provide these services as part of an integrated landscape management program for the community. In our experience, having one qualified vendor responsible for trees, sod, plants, palms, fertilization, pest prevention, and irrigation oversight creates better accountability and helps the community achieve a more consistent and healthier landscape.</w:t>
      </w:r>
    </w:p>
    <w:p w14:paraId="49C91596" w14:textId="77777777">
      <w:pPr>
        <w:shd w:val="clear" w:color="auto" w:fill="FFFFFF"/>
        <w:spacing w:before="100" w:beforeAutospacing="1" w:after="100" w:afterAutospacing="1" w:line="240" w:lineRule="auto"/>
        <w:rPr>
          <w:rFonts w:ascii="Helvetica" w:eastAsia="Times New Roman" w:hAnsi="Helvetica" w:cs="Helvetica"/>
          <w:color w:val="1D1D1D"/>
          <w:sz w:val="20"/>
          <w:szCs w:val="20"/>
        </w:rPr>
      </w:pPr>
      <w:r>
        <w:rPr>
          <w:rFonts w:ascii="Helvetica" w:eastAsia="Times New Roman" w:hAnsi="Helvetica" w:cs="Helvetica"/>
          <w:color w:val="000000"/>
          <w:sz w:val="20"/>
          <w:szCs w:val="20"/>
        </w:rPr>
        <w:t>If another consultant has expressed concerns or suggested a different approach, I would be happy to review any written recommendations they are willing to provide. Understanding the basis for their opinion would allow for a more thorough comparison of recommendations.</w:t>
      </w:r>
    </w:p>
    <w:p w14:paraId="424E0404" w14:textId="77777777">
      <w:pPr>
        <w:shd w:val="clear" w:color="auto" w:fill="FFFFFF"/>
        <w:spacing w:before="100" w:beforeAutospacing="1" w:after="100" w:afterAutospacing="1" w:line="240" w:lineRule="auto"/>
        <w:rPr>
          <w:rFonts w:ascii="Helvetica" w:eastAsia="Times New Roman" w:hAnsi="Helvetica" w:cs="Helvetica"/>
          <w:color w:val="1D1D1D"/>
          <w:sz w:val="20"/>
          <w:szCs w:val="20"/>
        </w:rPr>
      </w:pPr>
      <w:r>
        <w:rPr>
          <w:rFonts w:ascii="Helvetica" w:eastAsia="Times New Roman" w:hAnsi="Helvetica" w:cs="Helvetica"/>
          <w:color w:val="000000"/>
          <w:sz w:val="20"/>
          <w:szCs w:val="20"/>
        </w:rPr>
        <w:t>I am happy to assist in any way that may help the Board evaluate its options and make an informed decision for the community.</w:t>
      </w:r>
    </w:p>
    <w:p w14:paraId="45FCF634" w14:textId="77777777">
      <w:pPr>
        <w:shd w:val="clear" w:color="auto" w:fill="FFFFFF"/>
        <w:spacing w:after="0" w:line="240" w:lineRule="auto"/>
        <w:rPr>
          <w:rFonts w:ascii="Helvetica" w:eastAsia="Times New Roman" w:hAnsi="Helvetica" w:cs="Helvetica"/>
          <w:color w:val="1D1D1D"/>
          <w:sz w:val="20"/>
          <w:szCs w:val="20"/>
        </w:rPr>
      </w:pPr>
      <w:r>
        <w:rPr>
          <w:rFonts w:ascii="Helvetica" w:eastAsia="Times New Roman" w:hAnsi="Helvetica" w:cs="Helvetica"/>
          <w:color w:val="000000"/>
          <w:sz w:val="20"/>
          <w:szCs w:val="20"/>
        </w:rPr>
        <w:t>-</w:t>
      </w:r>
      <w:r>
        <w:rPr>
          <w:rFonts w:ascii="New serif" w:eastAsia="Times New Roman" w:hAnsi="New serif" w:cs="Helvetica"/>
          <w:b/>
          <w:bCs/>
          <w:i/>
          <w:iCs/>
          <w:color w:val="1B1364"/>
          <w:sz w:val="28"/>
          <w:szCs w:val="28"/>
        </w:rPr>
        <w:t>Thanks, </w:t>
      </w:r>
    </w:p>
    <w:p w14:paraId="147E002F" w14:textId="77777777">
      <w:pPr>
        <w:shd w:val="clear" w:color="auto" w:fill="FFFFFF"/>
        <w:spacing w:before="100" w:beforeAutospacing="1" w:after="100" w:afterAutospacing="1" w:line="240" w:lineRule="auto"/>
        <w:rPr>
          <w:rFonts w:ascii="Helvetica" w:eastAsia="Times New Roman" w:hAnsi="Helvetica" w:cs="Helvetica"/>
          <w:color w:val="1D1D1D"/>
          <w:sz w:val="20"/>
          <w:szCs w:val="20"/>
        </w:rPr>
      </w:pPr>
      <w:r>
        <w:rPr>
          <w:rFonts w:ascii="Cambria" w:eastAsia="Times New Roman" w:hAnsi="Cambria" w:cs="Helvetica"/>
          <w:color w:val="222222"/>
          <w:sz w:val="24"/>
          <w:szCs w:val="24"/>
        </w:rPr>
        <w:t> </w:t>
      </w:r>
    </w:p>
    <w:p w14:paraId="40D9D601" w14:textId="77777777">
      <w:pPr>
        <w:shd w:val="clear" w:color="auto" w:fill="FFFFFF"/>
        <w:spacing w:before="100" w:beforeAutospacing="1" w:after="100" w:afterAutospacing="1" w:line="240" w:lineRule="auto"/>
        <w:rPr>
          <w:rFonts w:ascii="Helvetica" w:eastAsia="Times New Roman" w:hAnsi="Helvetica" w:cs="Helvetica"/>
          <w:color w:val="1D1D1D"/>
          <w:sz w:val="20"/>
          <w:szCs w:val="20"/>
        </w:rPr>
      </w:pPr>
      <w:r>
        <w:rPr>
          <w:rFonts w:ascii="Cambria" w:eastAsia="Times New Roman" w:hAnsi="Cambria" w:cs="Helvetica"/>
          <w:color w:val="222222"/>
          <w:sz w:val="24"/>
          <w:szCs w:val="24"/>
        </w:rPr>
        <w:t> </w:t>
      </w:r>
    </w:p>
    <w:p w14:paraId="7FF3B069" w14:textId="77777777">
      <w:pPr>
        <w:shd w:val="clear" w:color="auto" w:fill="FFFFFF"/>
        <w:spacing w:before="100" w:beforeAutospacing="1" w:after="100" w:afterAutospacing="1" w:line="240" w:lineRule="auto"/>
        <w:rPr>
          <w:rFonts w:ascii="Helvetica" w:eastAsia="Times New Roman" w:hAnsi="Helvetica" w:cs="Helvetica"/>
          <w:color w:val="1D1D1D"/>
          <w:sz w:val="20"/>
          <w:szCs w:val="20"/>
        </w:rPr>
      </w:pPr>
      <w:r>
        <w:rPr>
          <w:rFonts w:ascii="Gothic sans-serif" w:eastAsia="Times New Roman" w:hAnsi="Gothic sans-serif" w:cs="Helvetica"/>
          <w:i/>
          <w:iCs/>
          <w:color w:val="1B1364"/>
          <w:sz w:val="36"/>
          <w:szCs w:val="36"/>
        </w:rPr>
        <w:t>***********</w:t>
      </w:r>
    </w:p>
    <w:p w14:paraId="42C3BA5C" w14:textId="77777777">
      <w:pPr>
        <w:shd w:val="clear" w:color="auto" w:fill="FFFFFF"/>
        <w:spacing w:before="100" w:beforeAutospacing="1" w:after="100" w:afterAutospacing="1" w:line="240" w:lineRule="auto"/>
        <w:rPr>
          <w:rFonts w:ascii="Helvetica" w:eastAsia="Times New Roman" w:hAnsi="Helvetica" w:cs="Helvetica"/>
          <w:color w:val="1D1D1D"/>
          <w:sz w:val="20"/>
          <w:szCs w:val="20"/>
        </w:rPr>
      </w:pPr>
      <w:r>
        <w:rPr>
          <w:rFonts w:ascii="revert-layer" w:eastAsia="Times New Roman" w:hAnsi="revert-layer" w:cs="Helvetica"/>
          <w:b/>
          <w:bCs/>
          <w:i/>
          <w:iCs/>
          <w:color w:val="006837"/>
          <w:sz w:val="21"/>
          <w:szCs w:val="21"/>
        </w:rPr>
        <w:lastRenderedPageBreak/>
        <w:t>Operations Manager</w:t>
      </w:r>
    </w:p>
    <w:p w14:paraId="69D12BF8" w14:textId="77777777">
      <w:pPr>
        <w:shd w:val="clear" w:color="auto" w:fill="FFFFFF"/>
        <w:spacing w:before="100" w:beforeAutospacing="1" w:after="100" w:afterAutospacing="1" w:line="240" w:lineRule="auto"/>
        <w:rPr>
          <w:rFonts w:ascii="Helvetica" w:eastAsia="Times New Roman" w:hAnsi="Helvetica" w:cs="Helvetica"/>
          <w:color w:val="1D1D1D"/>
          <w:sz w:val="20"/>
          <w:szCs w:val="20"/>
        </w:rPr>
      </w:pPr>
      <w:r>
        <w:rPr>
          <w:rFonts w:ascii="Gothic sans-serif" w:eastAsia="Times New Roman" w:hAnsi="Gothic sans-serif" w:cs="Helvetica"/>
          <w:b/>
          <w:bCs/>
          <w:i/>
          <w:iCs/>
          <w:color w:val="1B1364"/>
          <w:sz w:val="28"/>
          <w:szCs w:val="28"/>
        </w:rPr>
        <w:t>MOBILE</w:t>
      </w:r>
      <w:r>
        <w:rPr>
          <w:rFonts w:ascii="Gothic sans-serif" w:eastAsia="Times New Roman" w:hAnsi="Gothic sans-serif" w:cs="Helvetica"/>
          <w:i/>
          <w:iCs/>
          <w:color w:val="1B1364"/>
          <w:sz w:val="28"/>
          <w:szCs w:val="28"/>
        </w:rPr>
        <w:t> ************</w:t>
      </w:r>
    </w:p>
    <w:p w14:paraId="7724AFE9" w14:textId="77777777"/>
    <w:sectPr>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New serif">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Gothic sans-serif">
    <w:altName w:val="Cambria"/>
    <w:panose1 w:val="00000000000000000000"/>
    <w:charset w:val="00"/>
    <w:family w:val="roman"/>
    <w:notTrueType/>
    <w:pitch w:val="default"/>
  </w:font>
  <w:font w:name="revert-layer">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7D8D"/>
    <w:rsid w:val="00837D8D"/>
    <w:rsid w:val="00B21E82"/>
    <w:rsid w:val="00E650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B89AF"/>
  <w15:chartTrackingRefBased/>
  <w15:docId w15:val="{A7B13BB2-EB85-4AD7-A048-9D3727B14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14636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503</Words>
  <Characters>2870</Characters>
  <Application>Microsoft Office Word</Application>
  <DocSecurity>0</DocSecurity>
  <Lines>23</Lines>
  <Paragraphs>6</Paragraphs>
  <ScaleCrop>false</ScaleCrop>
  <Company/>
  <LinksUpToDate>false</LinksUpToDate>
  <CharactersWithSpaces>3367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2026-06-25T22:54:00Z</dcterms:created>
  <dcterms:modified xsi:type="dcterms:W3CDTF">2026-06-25T22:55:00Z</dcterms:modified>
</cp:coreProperties>
</file>