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</w:pPr>
    </w:p>
    <w:p>
      <w:pPr>
        <w:pStyle w:val="Adres"/>
      </w:pPr>
      <w:r>
        <w:t>Bart Sp. z o.o.</w:t>
      </w:r>
    </w:p>
    <w:p>
      <w:pPr>
        <w:pStyle w:val="Adres"/>
      </w:pPr>
      <w:r>
        <w:t>Sulnowo 53 g</w:t>
      </w:r>
    </w:p>
    <w:p>
      <w:pPr>
        <w:pStyle w:val="Adres"/>
      </w:pPr>
      <w:r>
        <w:t>86-100 Świecie</w:t>
      </w:r>
    </w:p>
    <w:p>
      <w:pPr>
        <w:pStyle w:val="Adres"/>
      </w:pPr>
      <w:r>
        <w:t xml:space="preserve">Pan Bartosz Dziepak </w:t>
      </w:r>
    </w:p>
    <w:p>
      <w:pPr>
        <w:pStyle w:val="Data"/>
      </w:pPr>
      <w:r>
        <w:t>Piaseczno, 29.03.2022</w:t>
      </w:r>
    </w:p>
    <w:p>
      <w:pPr>
        <w:pStyle w:val="Adres"/>
      </w:pPr>
    </w:p>
    <w:p>
      <w:pPr>
        <w:pStyle w:val="Normal"/>
      </w:pPr>
    </w:p>
    <w:p>
      <w:pPr>
        <w:pStyle w:val="Wstep"/>
      </w:pPr>
      <w:r>
        <w:t>O F E R T A</w:t>
      </w:r>
    </w:p>
    <w:p>
      <w:pPr>
        <w:pStyle w:val="Wstep"/>
      </w:pPr>
      <w:r>
        <w:t>na system pneumatycznego odbioru ścinki w firmie Bart w Świeciu – Sulnowie.</w:t>
      </w:r>
    </w:p>
    <w:p>
      <w:pPr>
        <w:pStyle w:val="Normal"/>
      </w:pPr>
    </w:p>
    <w:p>
      <w:r/>
    </w:p>
    <w:p>
      <w:pPr>
        <w:pStyle w:val="Podsystem"/>
      </w:pPr>
      <w:r>
        <w:t>Grupa 1: Rozdrabniacz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Shredder PHSH 1600/22/5-M</w:t>
              <w:br/>
              <w:t>(art.0000620615)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109 175,00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109 175,00</w:t>
            </w:r>
          </w:p>
        </w:tc>
      </w:tr>
    </w:tbl>
    <w:p>
      <w:pPr>
        <w:pStyle w:val="Opis"/>
        <w:jc w:val="left"/>
      </w:pPr>
      <w:r>
        <w:t xml:space="preserve">Wolnoobrotowy trójwałowy rozdrabniacz arkuszy tektury falistej </w:t>
        <w:br/>
        <w:t>o dużej wydajności; dwa wały wciągające.</w:t>
        <w:br/>
        <w:t>Do dostawy należą:</w:t>
        <w:br/>
        <w:t>- przystawka do kruszenia gilz,</w:t>
        <w:br/>
        <w:t>- stół podawczy (taśmociąg)</w:t>
        <w:br/>
        <w:t>- szafka sterownicza</w:t>
        <w:br/>
        <w:t>- kabel elektryczny 5m do szafki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Szerokość wlotu: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1.600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Wydajność: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2...8 t/h, zależnie od materiału etc.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wałka wciągającego: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5,5 kW, 400/690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Prędkość obrotowa w.w.: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16,1 / min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wałka szarpiącego: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22,0 kW, 400/690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Prędkość obrotowa w.sz.: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385 / min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taśmy podawczej: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0,75 kW, 230/400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Potrzebne miejsce do instalacji: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szer. 2.910 x dł. 4.290 x wys. 2.370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Masa: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ok. 4,5 t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Element stalowy zapobiegający nawijaniu się pasków tektury na wał między nożami</w:t>
              <w:br/>
              <w:t>(art.0000626615)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726,00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1 452,00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Grzebień dolny zapobiegający przechodzeniu arkuszy cienkiego papieru między nożami</w:t>
              <w:br/>
              <w:t>(art.0000626315)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679,80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679,80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Podajnik taśmowy do PHSH 1600</w:t>
              <w:br/>
              <w:t>(art.0000623918)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9 126,70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9 126,70</w:t>
            </w:r>
          </w:p>
        </w:tc>
      </w:tr>
    </w:tbl>
    <w:p>
      <w:pPr>
        <w:pStyle w:val="Opis"/>
        <w:jc w:val="left"/>
      </w:pPr>
      <w:r>
        <w:t>für den Einsatz außerhalb explosionsgefährdeter Bereiche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Absaughaube "Band"</w:t>
              <w:br/>
              <w:t>(art.0000481001)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615,00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615,00</w:t>
            </w:r>
          </w:p>
        </w:tc>
      </w:tr>
    </w:tbl>
    <w:p>
      <w:pPr>
        <w:pStyle w:val="Opis"/>
        <w:jc w:val="left"/>
      </w:pPr>
      <w:r>
        <w:t>VORSCHAU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elektropneumatyczna ECO-P S 450 mm</w:t>
              <w:br/>
              <w:t>(art.0000366200)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1 233,65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1 233,65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Schaltschrankerweiterung Schütz-Strg</w:t>
              <w:br/>
              <w:t>(art.0000530290)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185,00</w:t>
            </w:r>
          </w:p>
        </w:tc>
      </w:tr>
    </w:tbl>
    <w:p>
      <w:pPr>
        <w:pStyle w:val="Opis"/>
        <w:jc w:val="left"/>
      </w:pPr>
      <w:r>
        <w:t>ohne Schaltschrank- oder Steuerungsanteil n u r zur Erweiterung eines vorhandenen Schaltschrankes um</w:t>
        <w:br/>
        <w:t>nachfolgende Steuerungen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Mp/Grundpreis für Nachrüstung Schütz-Strg</w:t>
              <w:br/>
              <w:t>(art.0000530330)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140,25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140,25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Absaugventilator 30,00 kW Schütz-Strg</w:t>
              <w:br/>
              <w:t>(art.0000530651)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1 956,90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1 956,90</w:t>
            </w:r>
          </w:p>
        </w:tc>
      </w:tr>
    </w:tbl>
    <w:p>
      <w:pPr>
        <w:pStyle w:val="Opis"/>
        <w:jc w:val="left"/>
      </w:pPr>
      <w:r>
        <w:t>Angebot-Nr.: VKQ-003099 -</w:t>
        <w:br/>
        <w:t>Seite 4 von 21</w:t>
        <w:br/>
        <w:t>Pos.</w:t>
        <w:br/>
        <w:t>Art.-Nr.</w:t>
        <w:br/>
        <w:t>Menge</w:t>
        <w:br/>
        <w:t xml:space="preserve"> Einzelpreis</w:t>
        <w:br/>
        <w:t xml:space="preserve"> Pos.Rabatt Gesamtpreis Euro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Förderband 2,20 kW Schütz-Strg</w:t>
              <w:br/>
              <w:t>(art.0000536024)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930,60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930,60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Mp/Kaltleitersteuerung für Motor Schütz-Strg</w:t>
              <w:br/>
              <w:t>(art.0000530493)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237,60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237,60</w:t>
            </w:r>
          </w:p>
        </w:tc>
      </w:tr>
    </w:tbl>
    <w:p>
      <w:pPr>
        <w:pStyle w:val="Opis"/>
        <w:jc w:val="left"/>
      </w:pPr>
      <w:r>
        <w:t>Mehrpreis, zusätzlich zur Ventilatorsteuerung</w:t>
      </w:r>
    </w:p>
    <w:p>
      <w:r/>
    </w:p>
    <w:p>
      <w:pPr>
        <w:pStyle w:val="Podsystem"/>
      </w:pPr>
      <w:r>
        <w:t>Grupa 2: Fani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Wentylator ZK 35 /250/15,0-4 RD 0</w:t>
              <w:br/>
              <w:t>(art.0000025000)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19 129,00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19 129,00</w:t>
            </w:r>
          </w:p>
        </w:tc>
      </w:tr>
    </w:tbl>
    <w:p>
      <w:pPr>
        <w:pStyle w:val="Opis"/>
        <w:jc w:val="left"/>
      </w:pPr>
      <w:r>
        <w:t>wentylator szarpiący przystosowany do odsysu odpadów tektury falistej i papieru. Stabilna, spawana obudowa, gruntowana i lakierowana.</w:t>
        <w:br/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  <w:br/>
        <w:t>Dostawa obejmuje króćce wlotowe i wylotowe z kołnierzami.</w:t>
        <w:br/>
        <w:t>Ze względu na zagrożenie wybuchem wentylator nie jest przystosowany do transportu materiałów pylistych &lt; 500 µm o stężeniu &gt; 20 g/m3.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Króćce na wlocie i wylocie: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250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Silnik: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15 kW, B3, IE 3, 1500/min, 400 V, 50 Hz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Termistor PTC 22,0 kW</w:t>
              <w:br/>
              <w:t>(art.0000019008)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74,80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74,80</w:t>
            </w:r>
          </w:p>
        </w:tc>
      </w:tr>
    </w:tbl>
    <w:p>
      <w:r/>
    </w:p>
    <w:p>
      <w:pPr>
        <w:pStyle w:val="Podsystem"/>
      </w:pPr>
      <w:r>
        <w:t>Grupa 4: Śluza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elektropneumatyczna ECO-P S 200 mm</w:t>
              <w:br/>
              <w:t>(art.0000366200)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803,00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1 606,00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200 mm, ocynk.</w:t>
              <w:br/>
              <w:t>(art.0000364520)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8,89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35,56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200 mm, ocynk.</w:t>
              <w:br/>
              <w:t>(art.0000487220)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15,57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62,28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elektropneumatyczna ECO-P S 250 mm</w:t>
              <w:br/>
              <w:t>(art.0000366200)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837,10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1 674,20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250 mm, ocynk.</w:t>
              <w:br/>
              <w:t>(art.0000364525)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9,56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38,24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elektropneumatyczna ECO-P S 300 mm</w:t>
              <w:br/>
              <w:t>(art.0000366200)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1 092,30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8 738,40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300 mm, ocynk.</w:t>
              <w:br/>
              <w:t>(art.0000364530)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10,41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166,56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Redukcja z 300 mm NV na 280 mm NV, dł. 100 mm</w:t>
              <w:br/>
              <w:t>(art.0000370300)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57,75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115,50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280 mm, ocynk.</w:t>
              <w:br/>
              <w:t>(art.0000364528)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9,93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19,86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Kratka ochronna do rury ø300 mm N</w:t>
              <w:br/>
              <w:t>(art.0000451700)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31,35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62,70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Mp/Montagematerial</w:t>
              <w:br/>
              <w:t>(art.0000489993)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145,00</w:t>
            </w:r>
          </w:p>
        </w:tc>
      </w:tr>
    </w:tbl>
    <w:p>
      <w:r/>
    </w:p>
    <w:p>
      <w:pPr>
        <w:pStyle w:val="Podsystem"/>
      </w:pPr>
      <w:r>
        <w:t>Grupa 5: Przewód przyłączeniowy i wdmuchiwanie PMA-U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Komora wlotowa separatora PMA 200/25 V do wprowadzania materiału, z kołnierzem i wziernikiem, do przyłączenia wielu króćców z klapą zwrotną (art.0000126000)</w:t>
              <w:br/>
              <w:t>(art.0000126000)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803,00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803,00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300 mm bez klapy zwrotnej</w:t>
              <w:br/>
              <w:t>(art.0000383030)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403,15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403,15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400 mm bez klapy zwrotnej</w:t>
              <w:br/>
              <w:t>(art.0000383040)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446,05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446,05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450 mm bez klapy zwrotnej</w:t>
              <w:br/>
              <w:t>(art.0000383045)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465,30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465,30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500 mm bez klapy zwrotnej</w:t>
              <w:br/>
              <w:t>(art.0000383050)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487,30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487,30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700 mm bez klapy zwrotnej</w:t>
              <w:br/>
              <w:t>(art.0000383070)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548,90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548,90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Ausblashaube gerade für PMA-x 200/25 ø1120</w:t>
              <w:br/>
              <w:t>(art.0000127554)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1 538,90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1 538,90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Flanschring verz. R 1 1120mm</w:t>
              <w:br/>
              <w:t>(art.0000487394)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127,05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254,10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700 mm, 1000 mm, dł. FL/FL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220,73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1 103,65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700 mm, 90°, 3D,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953,26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1 906,52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700 mm, 15°, 2D,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180,18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360,36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700 mm, ocynk.</w:t>
              <w:br/>
              <w:t>(art.0000487270)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44,44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177,76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700 mm</w:t>
              <w:br/>
              <w:t>(art.0000373270)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157,30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314,60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500 mm, 1000 mm, dł. FL/FL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145,72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728,60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500 mm, 90°, 3D,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604,45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1 208,90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500 mm, 15°, 2D,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120,45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240,90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500 mm, ocynk.</w:t>
              <w:br/>
              <w:t>(art.0000487250)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29,70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118,80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500 mm</w:t>
              <w:br/>
              <w:t>(art.0000373250)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95,70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191,40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Redukcja z 400 mm NV na 350 mm NV, dł. 160 mm</w:t>
              <w:br/>
              <w:t>(art.0000370300)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74,25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74,25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400 mm, ocynk.</w:t>
              <w:br/>
              <w:t>(art.0000364540)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11,88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11,88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350 mm, 1000 mm, dł. NV/NV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60,31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301,55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350 mm, 90°,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325,05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650,10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350 mm, 15°, 2D,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83,60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350 mm, ocynk.</w:t>
              <w:br/>
              <w:t>(art.0000364535)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11,39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136,68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350 mm</w:t>
              <w:br/>
              <w:t>(art.0000373235)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57,75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115,50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300 mm, 1000 mm, dł. NV/NV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49,31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246,55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300 mm, 90°,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292,05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584,10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300 mm, 15°, 2D,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37,84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75,68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300 mm, ocynk.</w:t>
              <w:br/>
              <w:t>(art.0000364530)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10,41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124,92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300 mm</w:t>
              <w:br/>
              <w:t>(art.0000373230)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51,43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102,86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900 mm</w:t>
              <w:br/>
              <w:t>(art.0000397090)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22,55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90,20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88,14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mocowania Multi/ D, 900 mm</w:t>
              <w:br/>
              <w:t>(art.0000397290)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53,52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107,04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mocowania Multi/ D, 630 mm</w:t>
              <w:br/>
              <w:t>(art.0000397263)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44,72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89,44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mocowania Multi/ D, 400 mm</w:t>
              <w:br/>
              <w:t>(art.0000397240)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112,64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Fallschachtweiche FSW 24 V 200/25</w:t>
              <w:br/>
              <w:t>(art.0000126318)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13 079,00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13 079,00</w:t>
            </w:r>
          </w:p>
        </w:tc>
      </w:tr>
    </w:tbl>
    <w:p>
      <w:pPr>
        <w:pStyle w:val="Opis"/>
        <w:jc w:val="left"/>
      </w:pPr>
      <w:r>
        <w:t>für den Einsatz außerhalb explosions- gefährdeter Bereiche Zur wahlweisen Beschickung von 2 verschiedenen</w:t>
        <w:br/>
        <w:t>Pressen oder Containern, in geschweißter und mit Profileisen verstärkter Ausführung, mit elektropneumatischem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zsypowy do prasy</w:t>
              <w:br/>
              <w:t>(art.0000423601)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1 785,00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1 785,00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Pressenanschlussschacht</w:t>
              <w:br/>
              <w:t>(art.0000481063)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2 680,00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5 360,00</w:t>
            </w:r>
          </w:p>
        </w:tc>
      </w:tr>
    </w:tbl>
    <w:p>
      <w:pPr>
        <w:pStyle w:val="Opis"/>
        <w:jc w:val="left"/>
      </w:pPr>
      <w:r>
        <w:t>VORSCHAU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Mp/Montagematerial</w:t>
              <w:br/>
              <w:t>(art.0000489993)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385,00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385,00</w:t>
            </w:r>
          </w:p>
        </w:tc>
      </w:tr>
    </w:tbl>
    <w:p>
      <w:r/>
    </w:p>
    <w:p>
      <w:pPr>
        <w:pStyle w:val="Podsystem"/>
      </w:pPr>
      <w:r>
        <w:t>Grupa 6: Rurociąg PMA-U - filtr nowy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1120 mm, 1000 mm, dł. FL/NV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372,42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1 489,68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1120 mm, 1000 mm, dł. FL/FL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499,47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998,94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1120 mm, 1000 mm, dł. NV/KS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245,37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736,11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1120 mm, 1000 mm, dł. FL/KS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372,42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1 489,68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1120 mm, 90°, 2D,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1 484,95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2 969,90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1120 mm, 15°, 2D,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426,75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2 560,50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Flanschring verz. R 1 1120mm</w:t>
              <w:br/>
              <w:t>(art.0000487394)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127,05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508,20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1120 mm</w:t>
              <w:br/>
              <w:t>(art.0000373294)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270,60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1 082,40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Befestigungssatz, 2-fach -1250mm für Multi-Rohrhalterung</w:t>
              <w:br/>
              <w:t>(art.0000397096)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29,65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118,60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mocowania Multi/ D, 1250 mm</w:t>
              <w:br/>
              <w:t>(art.0000397296)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68,75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206,25</w:t>
            </w:r>
          </w:p>
        </w:tc>
      </w:tr>
    </w:tbl>
    <w:p>
      <w:r/>
    </w:p>
    <w:p>
      <w:pPr>
        <w:pStyle w:val="Podsystem"/>
      </w:pPr>
      <w:r>
        <w:t>Grupa 7: Filtr powietrza MS JQ 10/5-218/20717A.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MultiStar JQ 10/ 5- 218/20717A</w:t>
              <w:br/>
              <w:t>(art.0000100000)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114 840,00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114 840,00</w:t>
            </w:r>
          </w:p>
        </w:tc>
      </w:tr>
    </w:tbl>
    <w:p>
      <w:pPr>
        <w:pStyle w:val="Opis"/>
        <w:jc w:val="left"/>
      </w:pPr>
      <w:r>
        <w:t>filtr typu MultiStar „JQ” o konstrukcji modułowej, z czyszczeniem impulsem sprężonego powietrza, przeznaczony do pracy ciągłej, do stosowania poza obszarami zagrożonymi eksplozją.</w:t>
        <w:br/>
        <w:t>Charakterystyka filtra:</w:t>
        <w:br/>
        <w:t>- konstrukcja samonośna z blachy stalowej ocynkowanej,</w:t>
        <w:br/>
        <w:t xml:space="preserve">- certyfikowana wytrzymałość ciśnieniowa (0,21 bar), </w:t>
        <w:br/>
        <w:t>- wytrzymałość podciśnieniowa obudowy do max 5000 Pa,</w:t>
        <w:br/>
        <w:t>- tkanina filtracyjna klasy „M” (pozostałość pyłu na wylocie &lt; 0,1 mg/m3),</w:t>
        <w:br/>
        <w:t xml:space="preserve">- automatyczne czyszczenie filtra impulsem sprężonego powietrza („Jet”)    </w:t>
        <w:br/>
        <w:t xml:space="preserve">   sterowane czasowo i w sprzężeniu z różnicą ciśnień,</w:t>
        <w:br/>
        <w:t>- obudowa izolująca umożliwiająca pracę filtra na otwartym powietrzu.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Typ filtra: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MultiStar JQ 10/ 5- 218/20717A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Powierzchnia filtrująca: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171 m³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Przewody filtrujące: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128 szt., 170 x 2.530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Wymiary filtra: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4.040 dł. x 1.960 szer.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Wymagana powierzchnia: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5.540 x 3.460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Wysokość, ca.: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7.930 mm (z podstawą)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Przyłącze sprężonego powietrza: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6 bar, 1” robocze 4,5 bar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Poziom hałasu („Jet”):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ca 75 dB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Untergestell für MultiStar 18/ 6 1550mm h</w:t>
              <w:br/>
              <w:t>(art.0000394557)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10 197,00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10 197,00</w:t>
            </w:r>
          </w:p>
        </w:tc>
      </w:tr>
    </w:tbl>
    <w:p>
      <w:pPr>
        <w:pStyle w:val="Opis"/>
        <w:jc w:val="left"/>
      </w:pPr>
      <w:r>
        <w:t>aus feuerverzinktem Profilstahl, in geschraubter Ausführung, mit statischem Nachweis.</w:t>
        <w:br/>
        <w:t>Lieferung einschl. Schwerlast-Ankern aus Niro-Stahl (zugelassen für Einsatz im Außenbereich).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Einblasbogen 90° 2mm K 1780x 920mm -1400mm</w:t>
              <w:br/>
              <w:t>(art.0000460648)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1 848,00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1 848,00</w:t>
            </w:r>
          </w:p>
        </w:tc>
      </w:tr>
    </w:tbl>
    <w:p>
      <w:pPr>
        <w:pStyle w:val="Opis"/>
        <w:jc w:val="left"/>
      </w:pPr>
      <w:r>
        <w:t>für MultiStar Filter, in verschraubter Ausführung aus verz. Stahlblech, 2 mm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Ü-Stück Rund/Eckig "AS" ø1120mm FL | 1375mm x 800mm | 738mm lang | t=2mm</w:t>
              <w:br/>
              <w:t>(art.0000446000)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1 813,05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1 813,05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wylotu czystego powietrza 1380 x 650 mm</w:t>
              <w:br/>
              <w:t>(art.0000455589)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359,15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1 077,45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kanału 90°, 1380 x 650 mm</w:t>
              <w:br/>
              <w:t>(art.0000450700)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531,22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1 593,66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Schutzgitter für Kanal 1380mm x 650mm</w:t>
              <w:br/>
              <w:t>(art.0000451800)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136,35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409,05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Sucha rura gaśnicza do MultiStar 18/6</w:t>
              <w:br/>
              <w:t>(art.0000154100)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1 075,80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1 075,80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zsypowy do prasy</w:t>
              <w:br/>
              <w:t>(art.0000423601)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685,00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685,00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Brikettierpresse C4-18</w:t>
              <w:br/>
              <w:t>(art.0000183400)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33 165,00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33 165,00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Mp/Wetterschutzverkleidung für BrikStar C.-18</w:t>
              <w:br/>
              <w:t>(art.0000185436)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2 686,20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2 686,20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Ölauffangwanne für BrikStar C14-23</w:t>
              <w:br/>
              <w:t>(art.0000190387)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629,20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629,20</w:t>
            </w:r>
          </w:p>
        </w:tc>
      </w:tr>
    </w:tbl>
    <w:p>
      <w:pPr>
        <w:pStyle w:val="Opis"/>
        <w:jc w:val="left"/>
      </w:pPr>
      <w:r>
        <w:t>in durchgehend dicht verschweißter Stahlblechausführung, grundiert und lackiert.</w:t>
        <w:br/>
        <w:t>Als Set, bestehend aus jeweils einer Wanne für die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Mp/Revisionstür mit Endschalter für Brikstar C</w:t>
              <w:br/>
              <w:t>(art.0000193671)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642,40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642,40</w:t>
            </w:r>
          </w:p>
        </w:tc>
      </w:tr>
    </w:tbl>
    <w:p>
      <w:pPr>
        <w:pStyle w:val="Opis"/>
        <w:jc w:val="left"/>
      </w:pPr>
      <w:r>
        <w:t>in verstärkter Ausführung, mit Sichtscheibe und Steuerungsanteil für Sicherheitsabschaltung bei Öffnung der Tür</w:t>
      </w:r>
    </w:p>
    <w:p>
      <w:r/>
    </w:p>
    <w:p>
      <w:pPr>
        <w:pStyle w:val="Podsystem"/>
      </w:pPr>
      <w:r>
        <w:t>Grupa 8: Fani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Wentylator  DER 050/500/ 37,0-2</w:t>
              <w:br/>
              <w:t>(art.0000044000)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10 992,30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43 969,20</w:t>
            </w:r>
          </w:p>
        </w:tc>
      </w:tr>
    </w:tbl>
    <w:p>
      <w:pPr>
        <w:pStyle w:val="Opis"/>
        <w:jc w:val="left"/>
      </w:pPr>
      <w:r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Ilość powietrza: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22.500 m3/h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Różnica ciśnień: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5.000 Pa Vmax.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Króciec ssący: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500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Króciec na wylocie: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458 x 458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37,00 kW, 3.000/min, V1, 400 V, 50 Hz, IE3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Czujnik PTC 37,0 kW</w:t>
              <w:br/>
              <w:t>(art.0000513354)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94,60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378,40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Ventilatoraufsatzmodul 2 1840 mm h MS 18/6</w:t>
              <w:br/>
              <w:t>(art.0000108174)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10 160,70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10 160,70</w:t>
            </w:r>
          </w:p>
        </w:tc>
      </w:tr>
    </w:tbl>
    <w:p>
      <w:pPr>
        <w:pStyle w:val="Opis"/>
        <w:jc w:val="left"/>
      </w:pPr>
      <w:r>
        <w:t>1840mm hoch, zur Erhöhung des Reingasbereiches von Filtern der Baureihe MultiStar. In das</w:t>
        <w:br/>
        <w:t>Ventilatoraufsatzmodul können direktgetriebene Ventilatoren, mit Reinluftlaufrad, Typ DER bis 37,0 kW,</w:t>
        <w:br/>
        <w:t>eingebaut werden.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Schallisolierung für VAM 2 1840 mm h MS 18/ 6</w:t>
              <w:br/>
              <w:t>(art.0000108474)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1 840,30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1 840,30</w:t>
            </w:r>
          </w:p>
        </w:tc>
      </w:tr>
    </w:tbl>
    <w:p>
      <w:pPr>
        <w:pStyle w:val="Opis"/>
        <w:jc w:val="left"/>
      </w:pPr>
      <w:r>
        <w:t>Zur Schalldämmung ist an den senkrechten Seitenwänden ein hochabsorbierender, offenzelliger PU-Schaum mit</w:t>
        <w:br/>
        <w:t>spezialverdichteter Oberflächenverhautung eingeklebt.</w:t>
        <w:br/>
        <w:t>Dadurch wird eine Schallreduktion von ca. 10 dB(A) erreicht.</w:t>
      </w:r>
    </w:p>
    <w:p>
      <w:r/>
    </w:p>
    <w:p>
      <w:pPr>
        <w:pStyle w:val="Podsystem"/>
      </w:pPr>
      <w:r>
        <w:t>Grupa 9: Szafa sterownicza.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Szafa sterownicza 90 kW ze sterownikiem SPS-1200 SPS-Strg, panelem operatorskim 7" SIMATIC TP 700 Comfort, przyłączem VPN-Tunnel do zdalnego dostępu przez internet i falownikiem MV 37,00 kW SPS-Strg</w:t>
              <w:br/>
              <w:t>(art.0000520000)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750,00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750,00</w:t>
            </w:r>
          </w:p>
        </w:tc>
      </w:tr>
    </w:tbl>
    <w:p>
      <w:pPr>
        <w:pStyle w:val="Opis"/>
        <w:jc w:val="left"/>
      </w:pPr>
      <w:r>
        <w:t>ze sterownikiem SPS, w pyłoszczelnej obudowie zgodnej z normami (IP 54), z kompletnym okablowaniem zgodnie z przepisami VDE 0100, 0113, DIN 57113 oraz wytycznymi EMV. W zakres dostawy wchodzą wszystkie potrzebne elementy sterowania oraz schematy połączeń elektrycznych. Sterowanie obsługuje wszystkie elementy funkcjonalne instalacji.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Mp/Grundpreis Schaltschrank -280 kW SPS-Strg</w:t>
              <w:br/>
              <w:t>(art.0000520321)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4 437,40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4 437,40</w:t>
            </w:r>
          </w:p>
        </w:tc>
      </w:tr>
    </w:tbl>
    <w:p>
      <w:pPr>
        <w:pStyle w:val="Opis"/>
        <w:jc w:val="left"/>
      </w:pPr>
      <w:r>
        <w:t>als Standschrank, mit Leuchte und Steckdose (max. 2A) in staubdichtem Stahlblech-Normgehäuse, Schutzart IP</w:t>
        <w:br/>
        <w:t>55 bzw. IP 44 mit Lüfter zur Kühlung von Bauteilen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Mp/Steuerungsanteil SPS-1200 SPS-Strg</w:t>
              <w:br/>
              <w:t>(art.0000520335)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1 160,50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1 160,50</w:t>
            </w:r>
          </w:p>
        </w:tc>
      </w:tr>
    </w:tbl>
    <w:p>
      <w:pPr>
        <w:pStyle w:val="Opis"/>
        <w:jc w:val="left"/>
      </w:pPr>
      <w:r>
        <w:t>kompakter Controller mit integrierter Profinet-Schnittstelle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Mp/VPN-Tunnel-Anbindung</w:t>
              <w:br/>
              <w:t>(art.0000516633)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2 944,70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2 944,70</w:t>
            </w:r>
          </w:p>
        </w:tc>
      </w:tr>
    </w:tbl>
    <w:p>
      <w:pPr>
        <w:pStyle w:val="Opis"/>
        <w:jc w:val="left"/>
      </w:pPr>
      <w:r>
        <w:t>optional</w:t>
        <w:br/>
        <w:t>zur Fernwartung via Internet.</w:t>
        <w:br/>
        <w:t>Das konventionelle VPN (Virtual Private Network) dient dazu Teilnehmer eines Netzes an ein anderes Netz zu</w:t>
        <w:br/>
        <w:t>binden ohne dass die Netzwerke zueinander kompatibel sein müssen.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Mp/Kaltleitersteuerung für Motor SPS-Strg</w:t>
              <w:br/>
              <w:t>(art.0000520493)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237,60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950,40</w:t>
            </w:r>
          </w:p>
        </w:tc>
      </w:tr>
    </w:tbl>
    <w:p>
      <w:pPr>
        <w:pStyle w:val="Opis"/>
        <w:jc w:val="left"/>
      </w:pPr>
      <w:r>
        <w:t>Mehrpreis, zusätzlich zur Ventilatorsteuerung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Absaugventilator 37,00 kW SPS-Strg</w:t>
              <w:br/>
              <w:t>(art.0000520654)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1 956,90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7 827,60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Mp/Frequenzumrichter MV 37,00 kW SPS-Strg</w:t>
              <w:br/>
              <w:t>(art.0000524254)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11 176,00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11 176,00</w:t>
            </w:r>
          </w:p>
        </w:tc>
      </w:tr>
    </w:tbl>
    <w:p>
      <w:pPr>
        <w:pStyle w:val="Opis"/>
        <w:jc w:val="left"/>
      </w:pPr>
      <w:r>
        <w:t>Die Ausführung "MV" erlaubt es mehrere Ventilatoren nacheinander zu starten, und einen davon zu regulieren.</w:t>
        <w:br/>
        <w:t>Basis ist immer die höchste kW-Leistung.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Kettenantrieb 0,75 kW SPS-Strg</w:t>
              <w:br/>
              <w:t>(art.0000525115)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722,70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722,70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Kettenüberwachung für MultiStar ..xL SPS-Strg</w:t>
              <w:br/>
              <w:t>(art.0000525194)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294,80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294,80</w:t>
            </w:r>
          </w:p>
        </w:tc>
      </w:tr>
    </w:tbl>
    <w:p>
      <w:pPr>
        <w:pStyle w:val="Opis"/>
        <w:jc w:val="left"/>
      </w:pPr>
      <w:r>
        <w:t>zur kontinuierlichen Überwachung der Förderkette zur Austragung der Späne aus der Filteranlage. Der absolut</w:t>
        <w:br/>
        <w:t>parallele Gleichlauf der 2 Kettenstränge wird durch eine speziell entwickelte Technik exakt überwacht. Die</w:t>
        <w:br/>
        <w:t>Betriebssicherheit der Gesamtanlage wird durch die Überwachung deutlich erhöht. Sollte sich eine Störung</w:t>
        <w:br/>
        <w:t>ergeben, wird diese sofort erkannt und durch eine programmierte sofortige Abschaltung der Anlage werden ein</w:t>
        <w:br/>
        <w:t>Schaden und Produktionsausfall sicher vermieden. Die Auswertung der Steuerung erfolgt in der SPS der</w:t>
        <w:br/>
        <w:t>Schaltanlage und wird entsprechend angezeigt.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Materialabscheider 4,00 kW SPS-Strg</w:t>
              <w:br/>
              <w:t>(art.0000525730)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819,50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819,50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Filterabreinigung MultiStar S SPS-Strg</w:t>
              <w:br/>
              <w:t>(art.0000526366)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737,00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737,00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Mp/Schiebersteuerung epn 24 V SPS-Strg</w:t>
              <w:br/>
              <w:t>(art.0000526642)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80,30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1 204,50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Mp/Auswertekontakt für Bearbeitungsmaschine SPS-Strg</w:t>
              <w:br/>
              <w:t>(art.0000526666)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70,40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1 056,00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Vollmeldung Drehflügelmelder 24 V SPS-Strg</w:t>
              <w:br/>
              <w:t>(art.0000526906)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209,55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209,55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Unterdruckbegrenzung SPS-Strg</w:t>
              <w:br/>
              <w:t>(art.0000527515)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228,80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228,80</w:t>
            </w:r>
          </w:p>
        </w:tc>
      </w:tr>
    </w:tbl>
    <w:p>
      <w:pPr>
        <w:pStyle w:val="Opis"/>
        <w:jc w:val="left"/>
      </w:pPr>
      <w:r>
        <w:t>zum Schutz der Filteranlage</w:t>
        <w:br/>
        <w:t>Ein Druckwächter mit passendem Einstellbereich muss separat spezifiziert werden.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Sicherheitsendschalter SPS-Strg</w:t>
              <w:br/>
              <w:t>(art.0000527533)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64,35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193,05</w:t>
            </w:r>
          </w:p>
        </w:tc>
      </w:tr>
    </w:tbl>
    <w:p>
      <w:pPr>
        <w:pStyle w:val="Opis"/>
        <w:jc w:val="left"/>
      </w:pPr>
      <w:r>
        <w:t>Angebot-Nr.: VKQ-003099 -</w:t>
        <w:br/>
        <w:t>Seite 17 von 21</w:t>
        <w:br/>
        <w:t>Pos.</w:t>
        <w:br/>
        <w:t>Art.-Nr.</w:t>
        <w:br/>
        <w:t>Menge</w:t>
        <w:br/>
        <w:t xml:space="preserve"> Einzelpreis</w:t>
        <w:br/>
        <w:t xml:space="preserve"> Pos.Rabatt Gesamtpreis Euro</w:t>
        <w:br/>
        <w:t>an Reinigungsöffnung -&gt; NOT-HALT (1-kanalig)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Fallschachtweiche epn 24 V SPS-Strg</w:t>
              <w:br/>
              <w:t>(art.0000528106)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303,05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303,05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Endlagenabfrage für Schieber "auf" SPS-Strg</w:t>
              <w:br/>
              <w:t>(art.0000528703)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71,50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1 072,50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Endlagenabfrage für Schieber "zu" SPS-Strg</w:t>
              <w:br/>
              <w:t>(art.0000528706)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71,50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1 072,50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Mp/Verriegelung Start Brikettierpresse SPS-Strg</w:t>
              <w:br/>
              <w:t>(art.0000529003)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Mp/Verriegelung Freigabe vorhandene Steuerung SPS-Strg</w:t>
              <w:br/>
              <w:t>(art.0000529009)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1 097,25</w:t>
            </w:r>
          </w:p>
        </w:tc>
      </w:tr>
    </w:tbl>
    <w:p>
      <w:pPr>
        <w:pStyle w:val="Opis"/>
        <w:jc w:val="left"/>
      </w:pPr>
      <w:r>
        <w:t>3x ZK-Schaltschränke Kashirmaschine</w:t>
        <w:br/>
        <w:t>1x Shredder PHSH-Schaltschrank</w:t>
        <w:br/>
        <w:t>1x vorh. Anlage</w:t>
        <w:br/>
        <w:t>1x vorh. Ballenpresse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Brikettierpresse SPS-Strg</w:t>
              <w:br/>
              <w:t>(art.0000529033)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Reparaturschalter SPS-Strg</w:t>
              <w:br/>
              <w:t>(art.0000529042)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>
      <w:pPr>
        <w:pStyle w:val="Opis"/>
        <w:jc w:val="left"/>
      </w:pPr>
      <w:r>
        <w:t>VORSCHAU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Ballenpresse 'bereit' SPS-Strg</w:t>
              <w:br/>
              <w:t>(art.0000529063)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146,30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Ballenpresse 'abbinden' SPS-Strg</w:t>
              <w:br/>
              <w:t>(art.0000529066)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146,30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Ballenpresse Störung SPS-Strg</w:t>
              <w:br/>
              <w:t>(art.0000529069)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146,30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Mp/Operator Panel 12" SPS-Strg</w:t>
              <w:br/>
              <w:t>(art.0000529328)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3 339,60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3 339,60</w:t>
            </w:r>
          </w:p>
        </w:tc>
      </w:tr>
    </w:tbl>
    <w:p>
      <w:pPr>
        <w:pStyle w:val="Opis"/>
        <w:jc w:val="left"/>
      </w:pPr>
      <w:r>
        <w:t>mit Komfort-Touchpanel SIMATIC TP1200 COMFORT 12" Widescreen TFT-Display, mit Touchbedienung, 16 Mio.</w:t>
        <w:br/>
        <w:t>Farben.</w:t>
        <w:br/>
        <w:t>Anlagen mit SPS können grafisch visualisiert werden.</w:t>
        <w:br/>
        <w:t>Die Navigation erfolgt piktogrammgeführt, Störmeldungen werden in Klartext angezeigt.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Mp/Differenzdruckregelung FU/MV SPS-Strg</w:t>
              <w:br/>
              <w:t>(art.0000529340)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944,90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944,90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Mp/Sammelstörausgang DC 24 V SPS-Strg</w:t>
              <w:br/>
              <w:t>(art.0000529351)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209,55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209,55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Mp/Lampentest SPS-Strg</w:t>
              <w:br/>
              <w:t>(art.0000529357)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70,40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70,40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Mp/Steckdose 230 V SPS-Strg</w:t>
              <w:br/>
              <w:t>(art.0000529372)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111,10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111,10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Mp/Klimatisierung für Schaltschrank -150 kW SPS-Strg</w:t>
              <w:br/>
              <w:t>(art.0000529918)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6 224,90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6 224,90</w:t>
            </w:r>
          </w:p>
        </w:tc>
      </w:tr>
    </w:tbl>
    <w:p>
      <w:pPr>
        <w:pStyle w:val="Opis"/>
        <w:jc w:val="left"/>
      </w:pPr>
      <w:r>
        <w:t>optional</w:t>
      </w:r>
    </w:p>
    <w:p>
      <w:r/>
    </w:p>
    <w:p>
      <w:pPr>
        <w:pStyle w:val="Podsystem"/>
      </w:pPr>
      <w:r>
        <w:t>Grupa 10: Serwis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Verpackung zu Selbstkosten</w:t>
              <w:br/>
              <w:t>(art.0021090603)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5 480,00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5 480,00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Koszty montażu</w:t>
              <w:br/>
              <w:t>(art.0021032708)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79 500,00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79 500,00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Uruchomienie instalacji</w:t>
              <w:br/>
              <w:t>(art.0021032718)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3 850,00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3 850,00</w:t>
            </w:r>
          </w:p>
        </w:tc>
      </w:tr>
    </w:tbl>
    <w:p>
      <w:pPr>
        <w:pStyle w:val="Wstep"/>
      </w:pPr>
      <w:r/>
    </w:p>
    <w:p>
      <w:pPr>
        <w:pStyle w:val="Wstep"/>
      </w:pPr>
      <w:r>
        <w:t>PODSUMOWANIE WG GRUP PRODUKTÓW</w:t>
      </w:r>
    </w:p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24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Rozdrabniacz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125 732,50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24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28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Fani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19 203,80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28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50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Śluza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12 664,30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50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128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Przewód przyłączeniowy i wdmuchiwanie PMA-U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34 902,32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128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148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Rurociąg PMA-U - filtr nowy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12 160,26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148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174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Filtr powietrza MS JQ 10/5-218/20717A.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170 661,81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174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182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Fani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56 348,60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182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246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Szafa sterownicza.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49 816,60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246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252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Serwis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88 830,00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630"/>
        <w:gridCol w:w="1260"/>
      </w:tblGrid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łączna wartość netto ex works Hilter, Niemcy: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570 320,19</w:t>
            </w:r>
          </w:p>
        </w:tc>
      </w:tr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uzgodniony rabat: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23 000,00</w:t>
            </w:r>
          </w:p>
        </w:tc>
      </w:tr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do zapłaty: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547 320,19</w:t>
            </w:r>
          </w:p>
        </w:tc>
      </w:tr>
    </w:tbl>
    <w:p>
      <w:r/>
    </w:p>
    <w:p>
      <w:r>
        <w:t>Cena netto: 547 320,19 EUR</w:t>
        <w:br/>
        <w:t>Walutą rozliczeń i zapłaty jest EUR. 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r>
        <w:t xml:space="preserve"> </w:t>
      </w:r>
    </w:p>
    <w:p>
      <w:r/>
    </w:p>
    <w:p>
      <w:r>
        <w:t>Baza dostawy: ex works Hilter Niemcy; cena nie zawiera kosztu dostawy na miejsce przeznaczenia (faktyczne koszty dostawy będą refakturowane, zgodnie z fakturą przewoźnika).</w:t>
      </w:r>
    </w:p>
    <w:p>
      <w:r>
        <w:tab/>
      </w:r>
    </w:p>
    <w:p>
      <w:r/>
    </w:p>
    <w:p>
      <w:r>
        <w:t>Płatność: do uzgodnienia</w:t>
      </w:r>
    </w:p>
    <w:p>
      <w:r/>
    </w:p>
    <w:p>
      <w:r>
        <w:tab/>
        <w:tab/>
      </w:r>
    </w:p>
    <w:p>
      <w:r>
        <w:t>Termin dostawy: ca 18 tygodni od dnia otrzymania zamówienia;</w:t>
      </w:r>
    </w:p>
    <w:p>
      <w:r>
        <w:tab/>
        <w:t>(z zastrzeżeniem szczególnych okoliczności, które mogą spowodować opóźnienie);</w:t>
      </w:r>
    </w:p>
    <w:p>
      <w:r/>
    </w:p>
    <w:p>
      <w:r/>
    </w:p>
    <w:p>
      <w:r>
        <w:t>Gwarancja: 12 miesięcy od dnia uruchomienia; gwarancja nie obejmuje części zużywających się w sposób naturalny</w:t>
      </w:r>
    </w:p>
    <w:p>
      <w:r/>
    </w:p>
    <w:p>
      <w:r/>
    </w:p>
    <w:p>
      <w:r/>
    </w:p>
    <w:p>
      <w:r>
        <w:t>Ważność oferty: oferta jest ważna do 30. kwietnia 2022 r.</w:t>
      </w:r>
    </w:p>
    <w:p>
      <w:r/>
    </w:p>
    <w:p>
      <w:r/>
    </w:p>
    <w:p>
      <w:r/>
    </w:p>
    <w:p>
      <w:r>
        <w:t xml:space="preserve">Po stronie klienta: wykonanie i zamknięcie niezbędnych otworów montażowych (jeśli potrzebne), </w:t>
      </w:r>
    </w:p>
    <w:p>
      <w:r>
        <w:tab/>
        <w:t>przygotowanie potrzebnych fundamentów, ułożenie potrzebnych kabli elektrycznych i</w:t>
        <w:br/>
        <w:t xml:space="preserve">doprowadzenie sprężonego powietrza według wskazówek dostawcy, doprowadzenie </w:t>
      </w:r>
    </w:p>
    <w:p>
      <w:r>
        <w:t xml:space="preserve">                             zasilania do dostarczonych urządzeń, urządzenia podnośnikowe na czas montażu.</w:t>
      </w:r>
    </w:p>
    <w:p>
      <w:r/>
    </w:p>
    <w:p>
      <w:r>
        <w:t xml:space="preserve">Uwaga: do zakresu naszego zlecenia należą wyłącznie urządzenia, elementy i usługi ujęte w ofercie. </w:t>
      </w:r>
    </w:p>
    <w:p>
      <w:r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>
      <w:r>
        <w:t>Ewentualne, wymagane do wstawienia urządzeń, zezwolenia budowlane musi uzyskać zleceniodawca. Takich informacji udziela właściwy urząd nadzoru budowlanego.</w:t>
      </w:r>
    </w:p>
    <w:p>
      <w:r/>
    </w:p>
    <w:p>
      <w:r>
        <w:t>Mamy nadzieję, że powyższa oferta odpowiada Pańskim wymaganiom.</w:t>
      </w:r>
    </w:p>
    <w:p>
      <w:r/>
    </w:p>
    <w:p>
      <w:r/>
    </w:p>
    <w:p>
      <w:r/>
    </w:p>
    <w:p>
      <w:r>
        <w:t>Z poważaniem,</w:t>
      </w:r>
    </w:p>
    <w:p>
      <w:r/>
    </w:p>
    <w:p>
      <w:r/>
    </w:p>
    <w:p>
      <w:r/>
    </w:p>
    <w:p>
      <w:r>
        <w:t>Bartłomiej Jarmul</w:t>
      </w:r>
    </w:p>
    <w:p>
      <w:r/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3124" w:footer="709" w:bottom="266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19"/>
      <w:rPr/>
    </w:pPr>
    <w:r>
      <w:rPr/>
      <w:drawing>
        <wp:inline distT="0" distB="0" distL="0" distR="0">
          <wp:extent cx="5753100" cy="28575"/>
          <wp:effectExtent l="0" t="0" r="0" b="0"/>
          <wp:docPr id="3" name="Obraz 29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9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</w:r>
  </w:p>
  <w:p>
    <w:pPr>
      <w:pStyle w:val="Stopka"/>
      <w:spacing w:lineRule="auto" w:line="192"/>
      <w:rPr>
        <w:sz w:val="16"/>
      </w:rPr>
    </w:pPr>
    <w:r>
      <w:rPr>
        <w:sz w:val="16"/>
      </w:rPr>
      <w:t xml:space="preserve">Krajowy Rejestr Sądowy, numer KRS: 0000134375, NIP: PL 123-03-84-111,  Regon: 012209498             </w:t>
    </w:r>
  </w:p>
  <w:p>
    <w:pPr>
      <w:pStyle w:val="Stopka"/>
      <w:spacing w:lineRule="auto" w:line="192"/>
      <w:rPr/>
    </w:pPr>
    <w:r>
      <w:rPr>
        <w:sz w:val="16"/>
      </w:rPr>
      <w:t>Zarząd: Bartłomiej Jarmul. Kapitał zakładowy: PLN 100.000.-</w:t>
    </w:r>
    <w:r>
      <w:rPr/>
      <w:t xml:space="preserve">                                                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5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5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/>
    </w:pPr>
    <w:r>
      <w:drawing>
        <wp:anchor behindDoc="0" distT="0" distB="0" distL="114300" distR="114300" simplePos="0" locked="0" layoutInCell="0" allowOverlap="1" relativeHeight="10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ight wrapText="bothSides">
            <wp:wrapPolygon edited="0">
              <wp:start x="2316" y="0"/>
              <wp:lineTo x="-53" y="0"/>
              <wp:lineTo x="-53" y="15778"/>
              <wp:lineTo x="5440" y="16286"/>
              <wp:lineTo x="6786" y="19595"/>
              <wp:lineTo x="7110" y="19595"/>
              <wp:lineTo x="9210" y="19595"/>
              <wp:lineTo x="9534" y="19595"/>
              <wp:lineTo x="12658" y="16286"/>
              <wp:lineTo x="19176" y="16286"/>
              <wp:lineTo x="20198" y="14674"/>
              <wp:lineTo x="20576" y="2119"/>
              <wp:lineTo x="20576" y="0"/>
              <wp:lineTo x="7110" y="0"/>
              <wp:lineTo x="2316" y="0"/>
            </wp:wrapPolygon>
          </wp:wrapTight>
          <wp:docPr id="2" name="Obraz 6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6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autoRedefine/>
    <w:qFormat/>
    <w:pPr>
      <w:keepNext w:val="false"/>
      <w:widowControl/>
      <w:suppressAutoHyphens w:val="true"/>
      <w:overflowPunct w:val="true"/>
      <w:bidi w:val="0"/>
      <w:spacing w:before="0" w:after="0"/>
      <w:ind w:left="1440" w:right="0" w:hanging="14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>
    <w:name w:val="Default Paragraph Font"/>
    <w:qFormat/>
    <w:rPr/>
  </w:style>
  <w:style w:type="character" w:styleId="GroupId">
    <w:name w:val="groupId"/>
    <w:qFormat/>
    <w:rPr>
      <w:strike w:val="false"/>
      <w:dstrike w:val="false"/>
      <w:vanish/>
      <w:color w:val="FF0000"/>
      <w:position w:val="0"/>
      <w:sz w:val="20"/>
      <w:sz w:val="20"/>
      <w:vertAlign w:val="baseline"/>
    </w:rPr>
  </w:style>
  <w:style w:type="character" w:styleId="TekstdymkaZnak">
    <w:name w:val="Tekst dymka Znak"/>
    <w:basedOn w:val="DefaultParagraphFont"/>
    <w:qFormat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>
    <w:name w:val="podsystem"/>
    <w:basedOn w:val="Normal"/>
    <w:next w:val="Normal"/>
    <w:autoRedefine/>
    <w:qFormat/>
    <w:pPr>
      <w:keepNext w:val="true"/>
      <w:numPr>
        <w:ilvl w:val="0"/>
        <w:numId w:val="0"/>
      </w:numPr>
      <w:ind w:left="510" w:right="0" w:hanging="0"/>
      <w:jc w:val="right"/>
      <w:outlineLvl w:val="0"/>
    </w:pPr>
    <w:rPr>
      <w:b/>
      <w:sz w:val="24"/>
    </w:rPr>
  </w:style>
  <w:style w:type="paragraph" w:styleId="Czesc">
    <w:name w:val="czesc"/>
    <w:basedOn w:val="Normal"/>
    <w:qFormat/>
    <w:pPr>
      <w:keepNext w:val="false"/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/>
  </w:style>
  <w:style w:type="paragraph" w:styleId="Parametr">
    <w:name w:val="parametr"/>
    <w:basedOn w:val="Normal"/>
    <w:autoRedefine/>
    <w:qFormat/>
    <w:pPr/>
    <w:rPr/>
  </w:style>
  <w:style w:type="paragraph" w:styleId="Opis">
    <w:name w:val="opis"/>
    <w:basedOn w:val="Normal"/>
    <w:autoRedefine/>
    <w:qFormat/>
    <w:pPr>
      <w:widowControl/>
      <w:suppressAutoHyphens w:val="true"/>
      <w:overflowPunct w:val="true"/>
      <w:bidi w:val="0"/>
      <w:spacing w:before="0" w:after="0"/>
      <w:ind w:left="540" w:right="1800" w:hanging="0"/>
      <w:jc w:val="both"/>
    </w:pPr>
    <w:rPr/>
  </w:style>
  <w:style w:type="paragraph" w:styleId="Wstep">
    <w:name w:val="wstep"/>
    <w:basedOn w:val="Normal"/>
    <w:autoRedefine/>
    <w:qFormat/>
    <w:pPr>
      <w:numPr>
        <w:ilvl w:val="0"/>
        <w:numId w:val="0"/>
      </w:numPr>
      <w:ind w:left="1440" w:right="0" w:hanging="1440"/>
      <w:jc w:val="center"/>
      <w:outlineLvl w:val="0"/>
    </w:pPr>
    <w:rPr>
      <w:sz w:val="24"/>
    </w:rPr>
  </w:style>
  <w:style w:type="paragraph" w:styleId="Zakonczenie">
    <w:name w:val="zakonczenie"/>
    <w:basedOn w:val="Normal"/>
    <w:autoRedefine/>
    <w:qFormat/>
    <w:pPr>
      <w:keepNext w:val="false"/>
      <w:widowControl/>
      <w:suppressAutoHyphens w:val="true"/>
      <w:overflowPunct w:val="true"/>
      <w:bidi w:val="0"/>
      <w:spacing w:before="0" w:after="240"/>
      <w:ind w:left="0" w:right="0" w:hanging="0"/>
      <w:jc w:val="both"/>
    </w:pPr>
    <w:rPr/>
  </w:style>
  <w:style w:type="paragraph" w:styleId="Zakonczeniewyliczenie">
    <w:name w:val="zakonczenie_wyliczenie"/>
    <w:basedOn w:val="Zakonczenie"/>
    <w:autoRedefine/>
    <w:qFormat/>
    <w:pPr>
      <w:numPr>
        <w:ilvl w:val="0"/>
        <w:numId w:val="1"/>
      </w:numPr>
      <w:spacing w:before="0" w:after="0"/>
    </w:pPr>
    <w:rPr/>
  </w:style>
  <w:style w:type="paragraph" w:styleId="Podsumowania">
    <w:name w:val="podsumowania"/>
    <w:basedOn w:val="Normal"/>
    <w:qFormat/>
    <w:pPr>
      <w:spacing w:before="240" w:after="120"/>
      <w:jc w:val="both"/>
    </w:pPr>
    <w:rPr>
      <w:b/>
      <w:caps/>
    </w:rPr>
  </w:style>
  <w:style w:type="paragraph" w:styleId="Podsumowanie">
    <w:name w:val="podsumowanie"/>
    <w:basedOn w:val="Normal"/>
    <w:qFormat/>
    <w:pPr/>
    <w:rPr/>
  </w:style>
  <w:style w:type="paragraph" w:styleId="Adres">
    <w:name w:val="Adres"/>
    <w:basedOn w:val="Normal"/>
    <w:qFormat/>
    <w:pPr/>
    <w:rPr>
      <w:sz w:val="24"/>
    </w:rPr>
  </w:style>
  <w:style w:type="paragraph" w:styleId="Odstepczesci">
    <w:name w:val="odstep_czesci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Data">
    <w:name w:val="data"/>
    <w:basedOn w:val="Adres"/>
    <w:qFormat/>
    <w:pPr>
      <w:jc w:val="right"/>
    </w:pPr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Komentarz">
    <w:name w:val="komentarz"/>
    <w:basedOn w:val="Normal"/>
    <w:qFormat/>
    <w:pPr>
      <w:widowControl/>
      <w:suppressAutoHyphens w:val="true"/>
      <w:overflowPunct w:val="true"/>
      <w:bidi w:val="0"/>
      <w:spacing w:before="0" w:after="0"/>
      <w:ind w:left="1529" w:right="0" w:hanging="0"/>
      <w:jc w:val="left"/>
    </w:pPr>
    <w:rPr/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24928</TotalTime>
  <Application>LibreOffice/7.4.1.2$Windows_X86_64 LibreOffice_project/3c58a8f3a960df8bc8fd77b461821e42c061c5f0</Application>
  <AppVersion>15.0000</AppVersion>
  <Pages>3</Pages>
  <Words>480</Words>
  <Characters>3046</Characters>
  <CharactersWithSpaces>3796</CharactersWithSpaces>
  <Paragraphs>75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2022-02-07T11:37:00Z</dcterms:created>
  <dc:creator>user</dc:creator>
  <dc:description/>
  <dc:language>en-US</dc:language>
  <cp:lastModifiedBy/>
  <dcterms:modified xsi:type="dcterms:W3CDTF">2023-01-29T15:18:06Z</dcterms:modified>
  <cp:revision>130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