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Informe de verificación end-to-end — bugs y soluciones</w:t>
      </w:r>
    </w:p>
    <w:p>
      <w:r>
        <w:rPr>
          <w:b/>
        </w:rPr>
        <w:t>Fecha:</w:t>
      </w:r>
      <w:r>
        <w:t xml:space="preserve"> 2026-08-01</w:t>
      </w:r>
    </w:p>
    <w:p>
      <w:r>
        <w:rPr>
          <w:b/>
        </w:rPr>
        <w:t>Corrida:</w:t>
      </w:r>
      <w:r>
        <w:t xml:space="preserve"> </w:t>
      </w:r>
      <w:r>
        <w:rPr>
          <w:rFonts w:ascii="Consolas" w:hAnsi="Consolas"/>
          <w:color w:val="B03030"/>
          <w:sz w:val="19"/>
        </w:rPr>
        <w:t>probar_manual.py</w:t>
      </w:r>
      <w:r>
        <w:t xml:space="preserve"> (Streamlit) contra la API real, manejado con Playwright headless.</w:t>
      </w:r>
    </w:p>
    <w:p>
      <w:r>
        <w:rPr>
          <w:b/>
        </w:rPr>
        <w:t>Documentos de prueba</w:t>
      </w:r>
      <w:r>
        <w:t xml:space="preserve"> (</w:t>
      </w:r>
      <w:r>
        <w:rPr>
          <w:rFonts w:ascii="Consolas" w:hAnsi="Consolas"/>
          <w:color w:val="B03030"/>
          <w:sz w:val="19"/>
        </w:rPr>
        <w:t>parser/verificacion_end_to_end/documentos_prueba/</w:t>
      </w:r>
      <w:r>
        <w:t>):</w:t>
      </w:r>
    </w:p>
    <w:p>
      <w:pPr>
        <w:pStyle w:val="ListBullet"/>
      </w:pPr>
      <w:r>
        <w:rPr>
          <w:rFonts w:ascii="Consolas" w:hAnsi="Consolas"/>
          <w:color w:val="B03030"/>
          <w:sz w:val="19"/>
        </w:rPr>
        <w:t>clinica_norte_metricas_abr-may2026.xlsx</w:t>
      </w:r>
      <w:r>
        <w:t xml:space="preserve"> — 3 hojas (Resumen mensual, Financiero, Operativo), Abril + Mayo 2026.</w:t>
      </w:r>
    </w:p>
    <w:p>
      <w:pPr>
        <w:pStyle w:val="ListBullet"/>
      </w:pPr>
      <w:r>
        <w:rPr>
          <w:rFonts w:ascii="Consolas" w:hAnsi="Consolas"/>
          <w:color w:val="B03030"/>
          <w:sz w:val="19"/>
        </w:rPr>
        <w:t>presupuestos_abril_mayo2026.csv</w:t>
      </w:r>
      <w:r>
        <w:t xml:space="preserve"> — 36 filas transaccionales (id_paciente, fecha, monto, estado, días_hasta_respuesta).</w:t>
      </w:r>
    </w:p>
    <w:p>
      <w:pPr>
        <w:pStyle w:val="ListBullet"/>
      </w:pPr>
      <w:r>
        <w:rPr>
          <w:rFonts w:ascii="Consolas" w:hAnsi="Consolas"/>
          <w:color w:val="B03030"/>
          <w:sz w:val="19"/>
        </w:rPr>
        <w:t>control_recall_junio2026.png</w:t>
      </w:r>
      <w:r>
        <w:t xml:space="preserve"> — foto simulada de una hoja de recall manuscrita, Junio 2026.</w:t>
      </w:r>
    </w:p>
    <w:p>
      <w:r>
        <w:rPr>
          <w:b/>
        </w:rPr>
        <w:t>Método:</w:t>
      </w:r>
      <w:r>
        <w:t xml:space="preserve"> una sola corrida (un dataset coherente) capturada con todos los contenedores expandibles abiertos + las 4 funciones de API disparadas una vez cada una (informe de clínica en Opus, panel completo, zoom a un KPI, proponer cruces). El material se auditó con 4 agentes en paralelo, cada uno cruzando los artefactos capturados contra los archivos fuente (ground truth) y el código.</w:t>
      </w:r>
    </w:p>
    <w:p>
      <w:pPr>
        <w:ind w:left="360"/>
      </w:pPr>
      <w:r>
        <w:rPr>
          <w:b/>
          <w:i/>
        </w:rPr>
        <w:t>Actualización (misma fecha, corrida de seguimiento):</w:t>
      </w:r>
      <w:r>
        <w:rPr>
          <w:i/>
        </w:rPr>
        <w:t xml:space="preserve"> se re-corrieron dos funciones que en la primera pasada habían quedado sin cerrar — </w:t>
      </w:r>
      <w:r>
        <w:rPr>
          <w:b/>
          <w:i/>
        </w:rPr>
        <w:t>9b (proponer cruces)</w:t>
      </w:r>
      <w:r>
        <w:rPr>
          <w:i/>
        </w:rPr>
        <w:t xml:space="preserve"> con espera correcta por spinner, y </w:t>
      </w:r>
      <w:r>
        <w:rPr>
          <w:b/>
          <w:i/>
        </w:rPr>
        <w:t>8c (zoom de KPI)</w:t>
      </w:r>
      <w:r>
        <w:rPr>
          <w:i/>
        </w:rPr>
        <w:t xml:space="preserve"> esta vez sobre </w:t>
      </w:r>
      <w:r>
        <w:rPr>
          <w:b/>
          <w:i/>
        </w:rPr>
        <w:t>Tasa de no-show</w:t>
      </w:r>
      <w:r>
        <w:rPr>
          <w:i/>
        </w:rPr>
        <w:t xml:space="preserve"> (en la primera pasada el selectbox no había tomado y capturó "Consultas nuevas"). Resultados incorporados abajo. Ambas resultaron </w:t>
      </w:r>
      <w:r>
        <w:rPr>
          <w:b/>
          <w:i/>
        </w:rPr>
        <w:t>confiables</w:t>
      </w:r>
      <w:r>
        <w:rPr>
          <w:i/>
        </w:rPr>
        <w:t>.</w:t>
      </w:r>
    </w:p>
    <w:p>
      <w:pPr>
        <w:ind w:left="360"/>
      </w:pPr>
      <w:r>
        <w:rPr>
          <w:b/>
          <w:i/>
        </w:rPr>
        <w:t>Aviso de no-determinismo:</w:t>
      </w:r>
      <w:r>
        <w:rPr>
          <w:i/>
        </w:rPr>
        <w:t xml:space="preserve"> el </w:t>
      </w:r>
      <w:r>
        <w:rPr>
          <w:rFonts w:ascii="Consolas" w:hAnsi="Consolas"/>
          <w:i/>
          <w:color w:val="B03030"/>
          <w:sz w:val="19"/>
        </w:rPr>
        <w:t>vision_parser</w:t>
      </w:r>
      <w:r>
        <w:rPr>
          <w:i/>
        </w:rPr>
        <w:t xml:space="preserve"> (lectura de foto) no es determinista. Este informe describe </w:t>
      </w:r>
      <w:r>
        <w:rPr>
          <w:b/>
          <w:i/>
        </w:rPr>
        <w:t>esta</w:t>
      </w:r>
      <w:r>
        <w:rPr>
          <w:i/>
        </w:rPr>
        <w:t xml:space="preserve"> corrida; los valores exactos de la foto pueden variar entre ejecuciones, pero el patrón del bug principal es estructural.</w:t>
      </w:r>
    </w:p>
    <w:p>
      <w:r>
        <w:rPr>
          <w:color w:val="AAAAAA"/>
        </w:rPr>
        <w:t>────────────────────────────────────────</w:t>
      </w:r>
    </w:p>
    <w:p>
      <w:pPr>
        <w:pStyle w:val="Heading2"/>
      </w:pPr>
      <w:r>
        <w:t>Veredicto de flujo de datos (leer primero)</w:t>
      </w:r>
    </w:p>
    <w:p>
      <w:pPr>
        <w:pStyle w:val="ListBullet"/>
      </w:pPr>
      <w:r>
        <w:rPr>
          <w:b/>
        </w:rPr>
        <w:t>Extracción desde Excel/CSV → KPIs: confiable.</w:t>
      </w:r>
      <w:r>
        <w:t xml:space="preserve"> Montos, conteos de embudo, tiempos, conversiones de unidad y elección de período vigente (Mayo) son </w:t>
      </w:r>
      <w:r>
        <w:rPr>
          <w:b/>
        </w:rPr>
        <w:t>todos exactos</w:t>
      </w:r>
      <w:r>
        <w:t>. Verificado a mano contra el xlsx y el csv.</w:t>
      </w:r>
    </w:p>
    <w:p>
      <w:pPr>
        <w:pStyle w:val="ListBullet"/>
      </w:pPr>
      <w:r>
        <w:rPr>
          <w:b/>
        </w:rPr>
        <w:t>Extracción desde la foto (`migracion_foto`): NO confiable en esta corrida.</w:t>
      </w:r>
      <w:r>
        <w:t xml:space="preserve"> El parser de visión desalineó filas y contaminó dos KPIs (ver Bug #1). Es el hallazgo más grave y fue </w:t>
      </w:r>
      <w:r>
        <w:rPr>
          <w:b/>
        </w:rPr>
        <w:t>confirmado de forma independiente por 3 de los 4 agentes</w:t>
      </w:r>
      <w:r>
        <w:t>.</w:t>
      </w:r>
    </w:p>
    <w:p>
      <w:pPr>
        <w:pStyle w:val="ListBullet"/>
      </w:pPr>
      <w:r>
        <w:rPr>
          <w:b/>
        </w:rPr>
        <w:t>Capa de interpretación (las 3 llamadas de API): confiable, no alucina.</w:t>
      </w:r>
      <w:r>
        <w:t xml:space="preserve"> Cada número que el asistente menciona traza a su propio payload; respeta los estados determinísticos y no inventa contexto. El riesgo NO está en el LLM: está upstream, en la extracción de la foto, que el LLM por diseño no puede detectar.</w:t>
      </w:r>
    </w:p>
    <w:p>
      <w:pPr>
        <w:pStyle w:val="ListBullet"/>
      </w:pPr>
      <w:r>
        <w:rPr>
          <w:b/>
        </w:rPr>
        <w:t>Las defensas del pipeline funcionaron</w:t>
      </w:r>
      <w:r>
        <w:t xml:space="preserve"> donde hay red de contención (reconciliación, cuarentena, baja-confianza) — salvo justo en el camino de la foto, que es el único sin segunda lectura (Bug #2).</w:t>
      </w:r>
    </w:p>
    <w:p>
      <w:r>
        <w:rPr>
          <w:color w:val="AAAAAA"/>
        </w:rPr>
        <w:t>────────────────────────────────────────</w:t>
      </w:r>
    </w:p>
    <w:p>
      <w:pPr>
        <w:pStyle w:val="Heading2"/>
      </w:pPr>
      <w:r>
        <w:t>Tabla de bugs priorizados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D9E2F3"/>
          </w:tcPr>
          <w:p>
            <w:r>
              <w:rPr>
                <w:b/>
              </w:rPr>
              <w:t>#</w:t>
            </w:r>
          </w:p>
        </w:tc>
        <w:tc>
          <w:tcPr>
            <w:tcW w:type="dxa" w:w="1728"/>
            <w:shd w:fill="D9E2F3"/>
          </w:tcPr>
          <w:p>
            <w:r>
              <w:rPr>
                <w:b/>
              </w:rPr>
              <w:t>Bug</w:t>
            </w:r>
          </w:p>
        </w:tc>
        <w:tc>
          <w:tcPr>
            <w:tcW w:type="dxa" w:w="1728"/>
            <w:shd w:fill="D9E2F3"/>
          </w:tcPr>
          <w:p>
            <w:r>
              <w:rPr>
                <w:b/>
              </w:rPr>
              <w:t>Área</w:t>
            </w:r>
          </w:p>
        </w:tc>
        <w:tc>
          <w:tcPr>
            <w:tcW w:type="dxa" w:w="1728"/>
            <w:shd w:fill="D9E2F3"/>
          </w:tcPr>
          <w:p>
            <w:r>
              <w:rPr>
                <w:b/>
              </w:rPr>
              <w:t>Severidad</w:t>
            </w:r>
          </w:p>
        </w:tc>
        <w:tc>
          <w:tcPr>
            <w:tcW w:type="dxa" w:w="1728"/>
            <w:shd w:fill="D9E2F3"/>
          </w:tcPr>
          <w:p>
            <w:r>
              <w:rPr>
                <w:b/>
              </w:rPr>
              <w:t>Estado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Visión desalinea filas de la foto (etiqueta↔valor corridos)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color w:val="B03030"/>
                <w:sz w:val="19"/>
              </w:rPr>
              <w:t>vision_parser.py</w:t>
            </w:r>
          </w:p>
        </w:tc>
        <w:tc>
          <w:tcPr>
            <w:tcW w:type="dxa" w:w="1728"/>
          </w:tcPr>
          <w:p>
            <w:r>
              <w:rPr>
                <w:b/>
              </w:rPr>
              <w:t>Alta</w:t>
            </w:r>
          </w:p>
        </w:tc>
        <w:tc>
          <w:tcPr>
            <w:tcW w:type="dxa" w:w="1728"/>
          </w:tcPr>
          <w:p>
            <w:r>
              <w:t>Reproducido (3× confirmado)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color w:val="B03030"/>
                <w:sz w:val="19"/>
              </w:rPr>
              <w:t>segunda_lectura</w:t>
            </w:r>
            <w:r>
              <w:t xml:space="preserve"> inalcanzable para foto/PDF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color w:val="B03030"/>
                <w:sz w:val="19"/>
              </w:rPr>
              <w:t>pipeline.py</w:t>
            </w:r>
          </w:p>
        </w:tc>
        <w:tc>
          <w:tcPr>
            <w:tcW w:type="dxa" w:w="1728"/>
          </w:tcPr>
          <w:p>
            <w:r>
              <w:rPr>
                <w:b/>
              </w:rPr>
              <w:t>Alta</w:t>
            </w:r>
          </w:p>
        </w:tc>
        <w:tc>
          <w:tcPr>
            <w:tcW w:type="dxa" w:w="1728"/>
          </w:tcPr>
          <w:p>
            <w:r>
              <w:t>Reproducido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Trazabilidad 2a dice "sum de N registros" para un valor que es del último período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color w:val="B03030"/>
                <w:sz w:val="19"/>
              </w:rPr>
              <w:t>excel_parser.py</w:t>
            </w:r>
            <w:r>
              <w:t xml:space="preserve"> / </w:t>
            </w:r>
            <w:r>
              <w:rPr>
                <w:rFonts w:ascii="Consolas" w:hAnsi="Consolas"/>
                <w:color w:val="B03030"/>
                <w:sz w:val="19"/>
              </w:rPr>
              <w:t>trazabilidad.py</w:t>
            </w:r>
          </w:p>
        </w:tc>
        <w:tc>
          <w:tcPr>
            <w:tcW w:type="dxa" w:w="1728"/>
          </w:tcPr>
          <w:p>
            <w:r>
              <w:t>Media</w:t>
            </w:r>
          </w:p>
        </w:tc>
        <w:tc>
          <w:tcPr>
            <w:tcW w:type="dxa" w:w="1728"/>
          </w:tcPr>
          <w:p>
            <w:r>
              <w:t>Reproducido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 xml:space="preserve">Faltan </w:t>
            </w:r>
            <w:r>
              <w:rPr>
                <w:rFonts w:ascii="Consolas" w:hAnsi="Consolas"/>
                <w:color w:val="B03030"/>
                <w:sz w:val="19"/>
              </w:rPr>
              <w:t>turnos_cancelados</w:t>
            </w:r>
            <w:r>
              <w:t xml:space="preserve"> y </w:t>
            </w:r>
            <w:r>
              <w:rPr>
                <w:rFonts w:ascii="Consolas" w:hAnsi="Consolas"/>
                <w:color w:val="B03030"/>
                <w:sz w:val="19"/>
              </w:rPr>
              <w:t>pacientes_activos_cartera</w:t>
            </w:r>
            <w:r>
              <w:t xml:space="preserve"> en el vocabulario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color w:val="B03030"/>
                <w:sz w:val="19"/>
              </w:rPr>
              <w:t>schema.py</w:t>
            </w:r>
          </w:p>
        </w:tc>
        <w:tc>
          <w:tcPr>
            <w:tcW w:type="dxa" w:w="1728"/>
          </w:tcPr>
          <w:p>
            <w:r>
              <w:t>Media</w:t>
            </w:r>
          </w:p>
        </w:tc>
        <w:tc>
          <w:tcPr>
            <w:tcW w:type="dxa" w:w="1728"/>
          </w:tcPr>
          <w:p>
            <w:r>
              <w:t>Causa raíz viva (síntoma atajado)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 xml:space="preserve">Payload de </w:t>
            </w:r>
            <w:r>
              <w:rPr>
                <w:rFonts w:ascii="Consolas" w:hAnsi="Consolas"/>
                <w:color w:val="B03030"/>
                <w:sz w:val="19"/>
              </w:rPr>
              <w:t>interpretar_clinica</w:t>
            </w:r>
            <w:r>
              <w:t xml:space="preserve"> no incluye contexto cualitativo por-KPI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color w:val="B03030"/>
                <w:sz w:val="19"/>
              </w:rPr>
              <w:t>interpretacion.py</w:t>
            </w:r>
          </w:p>
        </w:tc>
        <w:tc>
          <w:tcPr>
            <w:tcW w:type="dxa" w:w="1728"/>
          </w:tcPr>
          <w:p>
            <w:r>
              <w:t>Media</w:t>
            </w:r>
          </w:p>
        </w:tc>
        <w:tc>
          <w:tcPr>
            <w:tcW w:type="dxa" w:w="1728"/>
          </w:tcPr>
          <w:p>
            <w:r>
              <w:t>Reproducido</w:t>
            </w:r>
          </w:p>
        </w:tc>
      </w:tr>
      <w:tr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 xml:space="preserve">Render: los </w:t>
            </w:r>
            <w:r>
              <w:rPr>
                <w:rFonts w:ascii="Consolas" w:hAnsi="Consolas"/>
                <w:color w:val="B03030"/>
                <w:sz w:val="19"/>
              </w:rPr>
              <w:t>$</w:t>
            </w:r>
            <w:r>
              <w:t xml:space="preserve"> corrompen pasajes del informe 8a (MathJax)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color w:val="B03030"/>
                <w:sz w:val="19"/>
              </w:rPr>
              <w:t>probar_manual.py</w:t>
            </w:r>
          </w:p>
        </w:tc>
        <w:tc>
          <w:tcPr>
            <w:tcW w:type="dxa" w:w="1728"/>
          </w:tcPr>
          <w:p>
            <w:r>
              <w:t>Media</w:t>
            </w:r>
          </w:p>
        </w:tc>
        <w:tc>
          <w:tcPr>
            <w:tcW w:type="dxa" w:w="1728"/>
          </w:tcPr>
          <w:p>
            <w:r>
              <w:t>Reproducido</w:t>
            </w:r>
          </w:p>
        </w:tc>
      </w:tr>
      <w:tr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Cruces monto÷monto sin filtro de sentido de negocio (ratios &gt;100% no interpretables)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color w:val="B03030"/>
                <w:sz w:val="19"/>
              </w:rPr>
              <w:t>cruces.py</w:t>
            </w:r>
          </w:p>
        </w:tc>
        <w:tc>
          <w:tcPr>
            <w:tcW w:type="dxa" w:w="1728"/>
          </w:tcPr>
          <w:p>
            <w:r>
              <w:t>Media</w:t>
            </w:r>
          </w:p>
        </w:tc>
        <w:tc>
          <w:tcPr>
            <w:tcW w:type="dxa" w:w="1728"/>
          </w:tcPr>
          <w:p>
            <w:r>
              <w:t>Esperado por diseño, mejorable</w:t>
            </w:r>
          </w:p>
        </w:tc>
      </w:tr>
    </w:tbl>
    <w:p/>
    <w:p>
      <w:r>
        <w:t xml:space="preserve">Fuera de tabla (no son bugs): ledger LTV=0 es </w:t>
      </w:r>
      <w:r>
        <w:rPr>
          <w:b/>
        </w:rPr>
        <w:t>esperado</w:t>
      </w:r>
      <w:r>
        <w:t>, Bug 3 conocido (</w:t>
      </w:r>
      <w:r>
        <w:rPr>
          <w:rFonts w:ascii="Consolas" w:hAnsi="Consolas"/>
          <w:color w:val="B03030"/>
          <w:sz w:val="19"/>
        </w:rPr>
        <w:t>costo_hora_sillon</w:t>
      </w:r>
      <w:r>
        <w:t xml:space="preserve">) </w:t>
      </w:r>
      <w:r>
        <w:rPr>
          <w:b/>
        </w:rPr>
        <w:t>no se reprodujo</w:t>
      </w:r>
      <w:r>
        <w:t xml:space="preserve">, y 9b (cruces propuestos) quedó </w:t>
      </w:r>
      <w:r>
        <w:rPr>
          <w:b/>
        </w:rPr>
        <w:t>cerrado en la corrida de seguimiento: funciona, con una redundancia menor</w:t>
      </w:r>
      <w:r>
        <w:t xml:space="preserve"> (ver abajo). Ver secciones de abajo.</w:t>
      </w:r>
    </w:p>
    <w:p>
      <w:r>
        <w:rPr>
          <w:color w:val="AAAAAA"/>
        </w:rPr>
        <w:t>────────────────────────────────────────</w:t>
      </w:r>
    </w:p>
    <w:p>
      <w:pPr>
        <w:pStyle w:val="Heading2"/>
      </w:pPr>
      <w:r>
        <w:t>Detalle</w:t>
      </w:r>
    </w:p>
    <w:p>
      <w:pPr>
        <w:pStyle w:val="Heading3"/>
      </w:pPr>
      <w:r>
        <w:t>Bug #1 — El parser de visión desalineó las filas de la foto — **Alta**</w:t>
      </w:r>
    </w:p>
    <w:p>
      <w:r>
        <w:t>Confirmado independientemente por 3 agentes contra la foto original.</w:t>
      </w:r>
    </w:p>
    <w:p>
      <w:r>
        <w:t xml:space="preserve">El parser pareó cada etiqueta con el valor de la fila de al lado (desfasaje vertical). Valores extraídos vs. reales en </w:t>
      </w:r>
      <w:r>
        <w:rPr>
          <w:rFonts w:ascii="Consolas" w:hAnsi="Consolas"/>
          <w:color w:val="B03030"/>
          <w:sz w:val="19"/>
        </w:rPr>
        <w:t>control_recall_junio2026.png</w:t>
      </w:r>
      <w:r>
        <w:t>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9E2F3"/>
          </w:tcPr>
          <w:p>
            <w:r>
              <w:rPr>
                <w:b/>
              </w:rPr>
              <w:t>Variable extraída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</w:rPr>
              <w:t>Valor que tomó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</w:rPr>
              <w:t>Qué era en la foto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</w:rPr>
              <w:t>Valor real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color w:val="B03030"/>
                <w:sz w:val="19"/>
              </w:rPr>
              <w:t>pacientes_reactivados</w:t>
            </w:r>
          </w:p>
        </w:tc>
        <w:tc>
          <w:tcPr>
            <w:tcW w:type="dxa" w:w="2160"/>
          </w:tcPr>
          <w:p>
            <w:r>
              <w:t>70</w:t>
            </w:r>
          </w:p>
        </w:tc>
        <w:tc>
          <w:tcPr>
            <w:tcW w:type="dxa" w:w="2160"/>
          </w:tcPr>
          <w:p>
            <w:r>
              <w:t>"Inactivos contactados este mes"</w:t>
            </w:r>
          </w:p>
        </w:tc>
        <w:tc>
          <w:tcPr>
            <w:tcW w:type="dxa" w:w="2160"/>
          </w:tcPr>
          <w:p>
            <w:r>
              <w:rPr>
                <w:b/>
              </w:rPr>
              <w:t>9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color w:val="B03030"/>
                <w:sz w:val="19"/>
              </w:rPr>
              <w:t>pacientes_inactivos_contactados</w:t>
            </w:r>
          </w:p>
        </w:tc>
        <w:tc>
          <w:tcPr>
            <w:tcW w:type="dxa" w:w="2160"/>
          </w:tcPr>
          <w:p>
            <w:r>
              <w:t>460</w:t>
            </w:r>
          </w:p>
        </w:tc>
        <w:tc>
          <w:tcPr>
            <w:tcW w:type="dxa" w:w="2160"/>
          </w:tcPr>
          <w:p>
            <w:r>
              <w:t>"Pacientes inactivos (+12 meses)"</w:t>
            </w:r>
          </w:p>
        </w:tc>
        <w:tc>
          <w:tcPr>
            <w:tcW w:type="dxa" w:w="2160"/>
          </w:tcPr>
          <w:p>
            <w:r>
              <w:t>70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color w:val="B03030"/>
                <w:sz w:val="19"/>
              </w:rPr>
              <w:t>resenas_nuevas</w:t>
            </w:r>
          </w:p>
        </w:tc>
        <w:tc>
          <w:tcPr>
            <w:tcW w:type="dxa" w:w="2160"/>
          </w:tcPr>
          <w:p>
            <w:r>
              <w:t>35</w:t>
            </w:r>
          </w:p>
        </w:tc>
        <w:tc>
          <w:tcPr>
            <w:tcW w:type="dxa" w:w="2160"/>
          </w:tcPr>
          <w:p>
            <w:r>
              <w:t xml:space="preserve">"Reseñas de Google </w:t>
            </w:r>
            <w:r>
              <w:rPr>
                <w:b/>
              </w:rPr>
              <w:t>pedidas</w:t>
            </w:r>
            <w:r>
              <w:t>"</w:t>
            </w:r>
          </w:p>
        </w:tc>
        <w:tc>
          <w:tcPr>
            <w:tcW w:type="dxa" w:w="2160"/>
          </w:tcPr>
          <w:p>
            <w:r>
              <w:rPr>
                <w:b/>
              </w:rPr>
              <w:t>6</w:t>
            </w:r>
            <w:r>
              <w:t xml:space="preserve"> (obtenidas)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color w:val="B03030"/>
                <w:sz w:val="19"/>
              </w:rPr>
              <w:t>pacientes_atendidos_periodo</w:t>
            </w:r>
          </w:p>
        </w:tc>
        <w:tc>
          <w:tcPr>
            <w:tcW w:type="dxa" w:w="2160"/>
          </w:tcPr>
          <w:p>
            <w:r>
              <w:t>1180</w:t>
            </w:r>
          </w:p>
        </w:tc>
        <w:tc>
          <w:tcPr>
            <w:tcW w:type="dxa" w:w="2160"/>
          </w:tcPr>
          <w:p>
            <w:r>
              <w:t>"Pacientes activos en cartera" (un stock)</w:t>
            </w:r>
          </w:p>
        </w:tc>
        <w:tc>
          <w:tcPr>
            <w:tcW w:type="dxa" w:w="2160"/>
          </w:tcPr>
          <w:p>
            <w:r>
              <w:t>— (no es "atendidos")</w:t>
            </w:r>
          </w:p>
        </w:tc>
      </w:tr>
    </w:tbl>
    <w:p/>
    <w:p>
      <w:r>
        <w:rPr>
          <w:b/>
        </w:rPr>
        <w:t>Consecuencia:</w:t>
      </w:r>
    </w:p>
    <w:p>
      <w:pPr>
        <w:pStyle w:val="ListBullet"/>
      </w:pPr>
      <w:r>
        <w:rPr>
          <w:b/>
        </w:rPr>
        <w:t>KPI 9 (Tasa de reactivación)</w:t>
      </w:r>
      <w:r>
        <w:t xml:space="preserve"> = 70/460 = </w:t>
      </w:r>
      <w:r>
        <w:rPr>
          <w:b/>
        </w:rPr>
        <w:t>15,2%</w:t>
      </w:r>
      <w:r>
        <w:t xml:space="preserve">, cae "dentro de rango 15-25%" y se marca </w:t>
      </w:r>
      <w:r>
        <w:rPr>
          <w:b/>
        </w:rPr>
        <w:t>HEALTHY</w:t>
      </w:r>
      <w:r>
        <w:t xml:space="preserve">. El valor real (9/70 = </w:t>
      </w:r>
      <w:r>
        <w:rPr>
          <w:b/>
        </w:rPr>
        <w:t>12,9%</w:t>
      </w:r>
      <w:r>
        <w:t xml:space="preserve">) queda </w:t>
      </w:r>
      <w:r>
        <w:rPr>
          <w:b/>
        </w:rPr>
        <w:t>por debajo</w:t>
      </w:r>
      <w:r>
        <w:t xml:space="preserve"> del rango → el diagnóstico correcto sería PROBLEM, no una fortaleza.</w:t>
      </w:r>
    </w:p>
    <w:p>
      <w:pPr>
        <w:pStyle w:val="ListBullet"/>
      </w:pPr>
      <w:r>
        <w:rPr>
          <w:b/>
        </w:rPr>
        <w:t>KPI 10 (Reseñas/referidos)</w:t>
      </w:r>
      <w:r>
        <w:t xml:space="preserve"> usa 35 (pedidas) en vez de 6 (obtenidas) y 1180 (cartera) como denominador de "atendidos".</w:t>
      </w:r>
    </w:p>
    <w:p>
      <w:pPr>
        <w:pStyle w:val="ListBullet"/>
      </w:pPr>
      <w:r>
        <w:rPr>
          <w:b/>
        </w:rPr>
        <w:t>Agravante:</w:t>
      </w:r>
      <w:r>
        <w:t xml:space="preserve"> estas variables figuran en la sección 2a como </w:t>
      </w:r>
      <w:r>
        <w:rPr>
          <w:b/>
        </w:rPr>
        <w:t>"sin traza registrada"</w:t>
      </w:r>
      <w:r>
        <w:t xml:space="preserve"> — no hay trazabilidad para auditarlas, así que el error pasa invisible.</w:t>
      </w:r>
    </w:p>
    <w:p>
      <w:r>
        <w:rPr>
          <w:b/>
        </w:rPr>
        <w:t>Por qué es tan grave:</w:t>
      </w:r>
      <w:r>
        <w:t xml:space="preserve"> contamina un veredicto "HEALTHY" con datos basura. La capa de API después declara "reactivación es una fortaleza" sobre un número inventado por el mis-mapeo — y ningún LLM puede detectarlo porque no ve la foto.</w:t>
      </w:r>
    </w:p>
    <w:p>
      <w:r>
        <w:rPr>
          <w:b/>
        </w:rPr>
        <w:t>Fix sugerido:</w:t>
      </w:r>
    </w:p>
    <w:p>
      <w:pPr>
        <w:pStyle w:val="ListNumber"/>
      </w:pPr>
      <w:r>
        <w:t xml:space="preserve">Reforzar el </w:t>
      </w:r>
      <w:r>
        <w:rPr>
          <w:rFonts w:ascii="Consolas" w:hAnsi="Consolas"/>
          <w:color w:val="B03030"/>
          <w:sz w:val="19"/>
        </w:rPr>
        <w:t>SYSTEM_PROMPT</w:t>
      </w:r>
      <w:r>
        <w:t xml:space="preserve"> de </w:t>
      </w:r>
      <w:r>
        <w:rPr>
          <w:rFonts w:ascii="Consolas" w:hAnsi="Consolas"/>
          <w:color w:val="B03030"/>
          <w:sz w:val="19"/>
        </w:rPr>
        <w:t>parser/extractors/vision_parser.py</w:t>
      </w:r>
      <w:r>
        <w:t xml:space="preserve"> para el pareo fila↔valor (usar el skill </w:t>
      </w:r>
      <w:r>
        <w:rPr>
          <w:rFonts w:ascii="Consolas" w:hAnsi="Consolas"/>
          <w:color w:val="B03030"/>
          <w:sz w:val="19"/>
        </w:rPr>
        <w:t>parser-editar-prompt-extractor</w:t>
      </w:r>
      <w:r>
        <w:t>): pedir explícitamente que asocie cada valor a la etiqueta de SU MISMA fila, y que ante duda de alineación reporte confianza baja.</w:t>
      </w:r>
    </w:p>
    <w:p>
      <w:pPr>
        <w:pStyle w:val="ListNumber"/>
      </w:pPr>
      <w:r>
        <w:t xml:space="preserve">Agregar una validación cruzada de sentido en </w:t>
      </w:r>
      <w:r>
        <w:rPr>
          <w:rFonts w:ascii="Consolas" w:hAnsi="Consolas"/>
          <w:color w:val="B03030"/>
          <w:sz w:val="19"/>
        </w:rPr>
        <w:t>validacion.py</w:t>
      </w:r>
      <w:r>
        <w:t>/</w:t>
      </w:r>
      <w:r>
        <w:rPr>
          <w:rFonts w:ascii="Consolas" w:hAnsi="Consolas"/>
          <w:color w:val="B03030"/>
          <w:sz w:val="19"/>
        </w:rPr>
        <w:t>reconciliacion.py</w:t>
      </w:r>
      <w:r>
        <w:t xml:space="preserve">: </w:t>
      </w:r>
      <w:r>
        <w:rPr>
          <w:rFonts w:ascii="Consolas" w:hAnsi="Consolas"/>
          <w:color w:val="B03030"/>
          <w:sz w:val="19"/>
        </w:rPr>
        <w:t>reactivados ≤ contactados ≤ inactivos</w:t>
      </w:r>
      <w:r>
        <w:t>. Una relación rota es señal de desalineación.</w:t>
      </w:r>
    </w:p>
    <w:p>
      <w:pPr>
        <w:pStyle w:val="ListNumber"/>
      </w:pPr>
      <w:r>
        <w:t>Ver Bug #2 — una segunda lectura sobre la imagen habría atajado esto.</w:t>
      </w:r>
    </w:p>
    <w:p>
      <w:r>
        <w:rPr>
          <w:color w:val="AAAAAA"/>
        </w:rPr>
        <w:t>────────────────────────────────────────</w:t>
      </w:r>
    </w:p>
    <w:p>
      <w:pPr>
        <w:pStyle w:val="Heading3"/>
      </w:pPr>
      <w:r>
        <w:t>Bug #2 — `segunda_lectura` es estructuralmente inalcanzable para foto/PDF — **Alta**</w:t>
      </w:r>
    </w:p>
    <w:p>
      <w:r>
        <w:t>La última red de seguridad (releer con confianza baja) no cubre justamente la fuente más frágil: la visión.</w:t>
      </w:r>
    </w:p>
    <w:p>
      <w:r>
        <w:rPr>
          <w:b/>
        </w:rPr>
        <w:t>Causa (en código):</w:t>
      </w:r>
      <w:r>
        <w:t xml:space="preserve"> </w:t>
      </w:r>
      <w:r>
        <w:rPr>
          <w:rFonts w:ascii="Consolas" w:hAnsi="Consolas"/>
          <w:color w:val="B03030"/>
          <w:sz w:val="19"/>
        </w:rPr>
        <w:t>pipeline.py:196</w:t>
      </w:r>
      <w:r>
        <w:t xml:space="preserve"> (aprox.) llama </w:t>
      </w:r>
      <w:r>
        <w:rPr>
          <w:rFonts w:ascii="Consolas" w:hAnsi="Consolas"/>
          <w:color w:val="B03030"/>
          <w:sz w:val="19"/>
        </w:rPr>
        <w:t>excel_parser.leer_hojas_crudas(path)</w:t>
      </w:r>
      <w:r>
        <w:t xml:space="preserve"> para TODO archivo, incluso imágenes. Esa función solo maneja </w:t>
      </w:r>
      <w:r>
        <w:rPr>
          <w:rFonts w:ascii="Consolas" w:hAnsi="Consolas"/>
          <w:color w:val="B03030"/>
          <w:sz w:val="19"/>
        </w:rPr>
        <w:t>.csv</w:t>
      </w:r>
      <w:r>
        <w:t xml:space="preserve"> y </w:t>
      </w:r>
      <w:r>
        <w:rPr>
          <w:rFonts w:ascii="Consolas" w:hAnsi="Consolas"/>
          <w:color w:val="B03030"/>
          <w:sz w:val="19"/>
        </w:rPr>
        <w:t>pd.ExcelFile</w:t>
      </w:r>
      <w:r>
        <w:t xml:space="preserve">; con un PNG lanza excepción → se atrapa con </w:t>
      </w:r>
      <w:r>
        <w:rPr>
          <w:rFonts w:ascii="Consolas" w:hAnsi="Consolas"/>
          <w:color w:val="B03030"/>
          <w:sz w:val="19"/>
        </w:rPr>
        <w:t>grids_cache[path] = []</w:t>
      </w:r>
      <w:r>
        <w:t xml:space="preserve"> → </w:t>
      </w:r>
      <w:r>
        <w:rPr>
          <w:rFonts w:ascii="Consolas" w:hAnsi="Consolas"/>
          <w:color w:val="B03030"/>
          <w:sz w:val="19"/>
        </w:rPr>
        <w:t>if not hojas: continue</w:t>
      </w:r>
      <w:r>
        <w:t xml:space="preserve"> (</w:t>
      </w:r>
      <w:r>
        <w:rPr>
          <w:rFonts w:ascii="Consolas" w:hAnsi="Consolas"/>
          <w:color w:val="B03030"/>
          <w:sz w:val="19"/>
        </w:rPr>
        <w:t>pipeline.py:200-201</w:t>
      </w:r>
      <w:r>
        <w:t>). Las variables de imagen se saltean sin segunda lectura y su confianza nunca sube.</w:t>
      </w:r>
    </w:p>
    <w:p>
      <w:r>
        <w:rPr>
          <w:b/>
        </w:rPr>
        <w:t>Fix sugerido:</w:t>
      </w:r>
      <w:r>
        <w:t xml:space="preserve"> en </w:t>
      </w:r>
      <w:r>
        <w:rPr>
          <w:rFonts w:ascii="Consolas" w:hAnsi="Consolas"/>
          <w:color w:val="B03030"/>
          <w:sz w:val="19"/>
        </w:rPr>
        <w:t>pipeline._segunda_lectura_para_variables_dudosas</w:t>
      </w:r>
      <w:r>
        <w:t xml:space="preserve"> (~líneas 192-207), ramificar por fuente: para </w:t>
      </w:r>
      <w:r>
        <w:rPr>
          <w:rFonts w:ascii="Consolas" w:hAnsi="Consolas"/>
          <w:color w:val="B03030"/>
          <w:sz w:val="19"/>
        </w:rPr>
        <w:t>migracion_foto</w:t>
      </w:r>
      <w:r>
        <w:t xml:space="preserve">, re-invocar </w:t>
      </w:r>
      <w:r>
        <w:rPr>
          <w:rFonts w:ascii="Consolas" w:hAnsi="Consolas"/>
          <w:color w:val="B03030"/>
          <w:sz w:val="19"/>
        </w:rPr>
        <w:t>vision_parser</w:t>
      </w:r>
      <w:r>
        <w:t xml:space="preserve"> sobre la imagen (relectura ciega) en vez de </w:t>
      </w:r>
      <w:r>
        <w:rPr>
          <w:rFonts w:ascii="Consolas" w:hAnsi="Consolas"/>
          <w:color w:val="B03030"/>
          <w:sz w:val="19"/>
        </w:rPr>
        <w:t>leer_hojas_crudas</w:t>
      </w:r>
      <w:r>
        <w:t xml:space="preserve">. Hoy </w:t>
      </w:r>
      <w:r>
        <w:rPr>
          <w:rFonts w:ascii="Consolas" w:hAnsi="Consolas"/>
          <w:color w:val="B03030"/>
          <w:sz w:val="19"/>
        </w:rPr>
        <w:t>segunda_lectura.py</w:t>
      </w:r>
      <w:r>
        <w:t xml:space="preserve"> solo contempla grid de texto.</w:t>
      </w:r>
    </w:p>
    <w:p>
      <w:r>
        <w:rPr>
          <w:color w:val="AAAAAA"/>
        </w:rPr>
        <w:t>────────────────────────────────────────</w:t>
      </w:r>
    </w:p>
    <w:p>
      <w:pPr>
        <w:pStyle w:val="Heading3"/>
      </w:pPr>
      <w:r>
        <w:t>Bug #3 — La trazabilidad dice "sum de N registros" para un valor que es del último período — **Media**</w:t>
      </w:r>
    </w:p>
    <w:p>
      <w:r>
        <w:t xml:space="preserve">Los </w:t>
      </w:r>
      <w:r>
        <w:rPr>
          <w:b/>
        </w:rPr>
        <w:t>valores de KPI son correctos</w:t>
      </w:r>
      <w:r>
        <w:t xml:space="preserve"> (tomar el último período es la elección correcta), pero la sección 2a — cuyo único propósito es auditar de dónde sale el número — </w:t>
      </w:r>
      <w:r>
        <w:rPr>
          <w:b/>
        </w:rPr>
        <w:t>describe mal la agregación</w:t>
      </w:r>
      <w:r>
        <w:t>.</w:t>
      </w:r>
    </w:p>
    <w:p>
      <w:r>
        <w:rPr>
          <w:b/>
        </w:rPr>
        <w:t>Evidencia:</w:t>
      </w:r>
      <w:r>
        <w:t xml:space="preserve"> 2a muestra </w:t>
      </w:r>
      <w:r>
        <w:rPr>
          <w:rFonts w:ascii="Consolas" w:hAnsi="Consolas"/>
          <w:color w:val="B03030"/>
          <w:sz w:val="19"/>
        </w:rPr>
        <w:t>consultas_nuevas_mes: 102.0 ... sum de 2 registros</w:t>
      </w:r>
      <w:r>
        <w:t xml:space="preserve">, pero 88 (Abril) + 102 (Mayo) = 190. El 102 es el valor de Mayo, no la suma. Mismo patrón en </w:t>
      </w:r>
      <w:r>
        <w:rPr>
          <w:rFonts w:ascii="Consolas" w:hAnsi="Consolas"/>
          <w:color w:val="B03030"/>
          <w:sz w:val="19"/>
        </w:rPr>
        <w:t>monto_cobrado</w:t>
      </w:r>
      <w:r>
        <w:t xml:space="preserve"> (dice "sum de 2 registros" para 4.675.000, que es solo Mayo) y en la ruta CSV: </w:t>
      </w:r>
      <w:r>
        <w:rPr>
          <w:rFonts w:ascii="Consolas" w:hAnsi="Consolas"/>
          <w:color w:val="B03030"/>
          <w:sz w:val="19"/>
        </w:rPr>
        <w:t>monto_presupuestos_emitidos: 8613698.0 ... sum de 36 registros</w:t>
      </w:r>
      <w:r>
        <w:t xml:space="preserve"> cuando 8.613.698 es solo Mayo (21 filas; el total de las 36 sería 14.118.251).</w:t>
      </w:r>
    </w:p>
    <w:p>
      <w:r>
        <w:rPr>
          <w:b/>
        </w:rPr>
        <w:t>Riesgo:</w:t>
      </w:r>
      <w:r>
        <w:t xml:space="preserve"> un auditor que confíe en la traza concluiría que se sumaron los meses. Compromete la auditabilidad, no los valores.</w:t>
      </w:r>
    </w:p>
    <w:p>
      <w:r>
        <w:rPr>
          <w:b/>
        </w:rPr>
        <w:t>Fix sugerido:</w:t>
      </w:r>
      <w:r>
        <w:t xml:space="preserve"> en </w:t>
      </w:r>
      <w:r>
        <w:rPr>
          <w:rFonts w:ascii="Consolas" w:hAnsi="Consolas"/>
          <w:color w:val="B03030"/>
          <w:sz w:val="19"/>
        </w:rPr>
        <w:t>excel_parser.py:922</w:t>
      </w:r>
      <w:r>
        <w:t xml:space="preserve"> (aprox.), cuando hay serie por período, </w:t>
      </w:r>
      <w:r>
        <w:rPr>
          <w:rFonts w:ascii="Consolas" w:hAnsi="Consolas"/>
          <w:color w:val="B03030"/>
          <w:sz w:val="19"/>
        </w:rPr>
        <w:t>n_registros</w:t>
      </w:r>
      <w:r>
        <w:t xml:space="preserve"> (y la etiqueta de agregación en </w:t>
      </w:r>
      <w:r>
        <w:rPr>
          <w:rFonts w:ascii="Consolas" w:hAnsi="Consolas"/>
          <w:color w:val="B03030"/>
          <w:sz w:val="19"/>
        </w:rPr>
        <w:t>trazabilidad.py</w:t>
      </w:r>
      <w:r>
        <w:t>) debe reflejar solo las filas del período vigente, o el texto decir "valor del último período (Mayo), no suma del rango".</w:t>
      </w:r>
    </w:p>
    <w:p>
      <w:r>
        <w:rPr>
          <w:color w:val="AAAAAA"/>
        </w:rPr>
        <w:t>────────────────────────────────────────</w:t>
      </w:r>
    </w:p>
    <w:p>
      <w:pPr>
        <w:pStyle w:val="Heading3"/>
      </w:pPr>
      <w:r>
        <w:t>Bug #4 — Faltan `turnos_cancelados` y `pacientes_activos_cartera` en el vocabulario — **Media** (causa raíz viva, síntoma atajado)</w:t>
      </w:r>
    </w:p>
    <w:p>
      <w:r>
        <w:t xml:space="preserve">Estos son dos de los bugs conocidos de Fase I. El </w:t>
      </w:r>
      <w:r>
        <w:rPr>
          <w:b/>
        </w:rPr>
        <w:t>síntoma final está atajado</w:t>
      </w:r>
      <w:r>
        <w:t xml:space="preserve">, pero la </w:t>
      </w:r>
      <w:r>
        <w:rPr>
          <w:b/>
        </w:rPr>
        <w:t>causa raíz sigue viva</w:t>
      </w:r>
      <w:r>
        <w:t>:</w:t>
      </w:r>
    </w:p>
    <w:p>
      <w:pPr>
        <w:pStyle w:val="ListBullet"/>
      </w:pPr>
      <w:r>
        <w:rPr>
          <w:b/>
        </w:rPr>
        <w:t>`turnos_cancelados` → `no_shows`:</w:t>
      </w:r>
      <w:r>
        <w:t xml:space="preserve"> el 19 ("Turnos cancelados") se mapeó a </w:t>
      </w:r>
      <w:r>
        <w:rPr>
          <w:rFonts w:ascii="Consolas" w:hAnsi="Consolas"/>
          <w:color w:val="B03030"/>
          <w:sz w:val="19"/>
        </w:rPr>
        <w:t>no_shows</w:t>
      </w:r>
      <w:r>
        <w:t xml:space="preserve">. La reconciliación lo detectó (27,1% calculado vs 21,43% declarado), lo mandó a cuarentena y derivó el valor correcto </w:t>
      </w:r>
      <w:r>
        <w:rPr>
          <w:rFonts w:ascii="Consolas" w:hAnsi="Consolas"/>
          <w:color w:val="B03030"/>
          <w:sz w:val="19"/>
        </w:rPr>
        <w:t>no_shows = 15</w:t>
      </w:r>
      <w:r>
        <w:t xml:space="preserve"> (= 70 agendados − 55 asisten). </w:t>
      </w:r>
      <w:r>
        <w:rPr>
          <w:b/>
        </w:rPr>
        <w:t>El KPI 4 final = 21,4% es correcto.</w:t>
      </w:r>
      <w:r>
        <w:t xml:space="preserve"> Pero el 19 todavía compite por </w:t>
      </w:r>
      <w:r>
        <w:rPr>
          <w:rFonts w:ascii="Consolas" w:hAnsi="Consolas"/>
          <w:color w:val="B03030"/>
          <w:sz w:val="19"/>
        </w:rPr>
        <w:t>no_shows</w:t>
      </w:r>
      <w:r>
        <w:t xml:space="preserve"> desde el inicio porque no tiene variable propia.</w:t>
      </w:r>
    </w:p>
    <w:p>
      <w:pPr>
        <w:pStyle w:val="ListBullet"/>
      </w:pPr>
      <w:r>
        <w:rPr>
          <w:b/>
        </w:rPr>
        <w:t>`pacientes_activos_cartera`:</w:t>
      </w:r>
      <w:r>
        <w:t xml:space="preserve"> el 1180 cae en </w:t>
      </w:r>
      <w:r>
        <w:rPr>
          <w:rFonts w:ascii="Consolas" w:hAnsi="Consolas"/>
          <w:color w:val="B03030"/>
          <w:sz w:val="19"/>
        </w:rPr>
        <w:t>pacientes_atendidos_periodo</w:t>
      </w:r>
      <w:r>
        <w:t xml:space="preserve"> (denominador equivocado del KPI 10). </w:t>
      </w:r>
      <w:r>
        <w:rPr>
          <w:b/>
        </w:rPr>
        <w:t>Buena noticia:</w:t>
      </w:r>
      <w:r>
        <w:t xml:space="preserve"> el sistema lo degradó a </w:t>
      </w:r>
      <w:r>
        <w:rPr>
          <w:b/>
        </w:rPr>
        <w:t>baja confianza</w:t>
      </w:r>
      <w:r>
        <w:t xml:space="preserve"> (sección 5) en vez de asertarlo con confianza alta — la variante peligrosa del bug conocido </w:t>
      </w:r>
      <w:r>
        <w:rPr>
          <w:b/>
        </w:rPr>
        <w:t>no</w:t>
      </w:r>
      <w:r>
        <w:t xml:space="preserve"> se materializó.</w:t>
      </w:r>
    </w:p>
    <w:p>
      <w:r>
        <w:rPr>
          <w:b/>
        </w:rPr>
        <w:t>Fix sugerido:</w:t>
      </w:r>
      <w:r>
        <w:t xml:space="preserve"> agregar ambas variables a </w:t>
      </w:r>
      <w:r>
        <w:rPr>
          <w:rFonts w:ascii="Consolas" w:hAnsi="Consolas"/>
          <w:color w:val="B03030"/>
          <w:sz w:val="19"/>
        </w:rPr>
        <w:t>schema.py</w:t>
      </w:r>
      <w:r>
        <w:t xml:space="preserve"> (</w:t>
      </w:r>
      <w:r>
        <w:rPr>
          <w:rFonts w:ascii="Consolas" w:hAnsi="Consolas"/>
          <w:color w:val="B03030"/>
          <w:sz w:val="19"/>
        </w:rPr>
        <w:t>VARIABLE_TYPES</w:t>
      </w:r>
      <w:r>
        <w:t xml:space="preserve"> + </w:t>
      </w:r>
      <w:r>
        <w:rPr>
          <w:rFonts w:ascii="Consolas" w:hAnsi="Consolas"/>
          <w:color w:val="B03030"/>
          <w:sz w:val="19"/>
        </w:rPr>
        <w:t>METRICAS</w:t>
      </w:r>
      <w:r>
        <w:t xml:space="preserve">) y cablearlas en los prompts de extractor, usando el skill </w:t>
      </w:r>
      <w:r>
        <w:rPr>
          <w:rFonts w:ascii="Consolas" w:hAnsi="Consolas"/>
          <w:color w:val="B03030"/>
          <w:sz w:val="19"/>
        </w:rPr>
        <w:t>parser-nueva-variable</w:t>
      </w:r>
      <w:r>
        <w:t xml:space="preserve">. Así el 19 y el 1180 tienen destino propio y dejan de contaminar </w:t>
      </w:r>
      <w:r>
        <w:rPr>
          <w:rFonts w:ascii="Consolas" w:hAnsi="Consolas"/>
          <w:color w:val="B03030"/>
          <w:sz w:val="19"/>
        </w:rPr>
        <w:t>no_shows</w:t>
      </w:r>
      <w:r>
        <w:t xml:space="preserve"> / </w:t>
      </w:r>
      <w:r>
        <w:rPr>
          <w:rFonts w:ascii="Consolas" w:hAnsi="Consolas"/>
          <w:color w:val="B03030"/>
          <w:sz w:val="19"/>
        </w:rPr>
        <w:t>pacientes_atendidos_periodo</w:t>
      </w:r>
      <w:r>
        <w:t>.</w:t>
      </w:r>
    </w:p>
    <w:p>
      <w:r>
        <w:rPr>
          <w:color w:val="AAAAAA"/>
        </w:rPr>
        <w:t>────────────────────────────────────────</w:t>
      </w:r>
    </w:p>
    <w:p>
      <w:pPr>
        <w:pStyle w:val="Heading3"/>
      </w:pPr>
      <w:r>
        <w:t>Bug #5 — El payload de `interpretar_clinica` no incluye el contexto cualitativo por-KPI — **Media**</w:t>
      </w:r>
    </w:p>
    <w:p>
      <w:r>
        <w:t xml:space="preserve">El informe 8a (el más completo, corre en Opus) sale </w:t>
      </w:r>
      <w:r>
        <w:rPr>
          <w:b/>
        </w:rPr>
        <w:t>más pobre</w:t>
      </w:r>
      <w:r>
        <w:t xml:space="preserve"> que el panel 8b en la sección de causas.</w:t>
      </w:r>
    </w:p>
    <w:p>
      <w:r>
        <w:rPr>
          <w:b/>
        </w:rPr>
        <w:t>Evidencia:</w:t>
      </w:r>
      <w:r>
        <w:t xml:space="preserve"> en el payload de 8a, las hipótesis llegan con </w:t>
      </w:r>
      <w:r>
        <w:rPr>
          <w:rFonts w:ascii="Consolas" w:hAnsi="Consolas"/>
          <w:color w:val="B03030"/>
          <w:sz w:val="19"/>
        </w:rPr>
        <w:t>causa_probable = "ver contexto cualitativo asociado a este KPI"</w:t>
      </w:r>
      <w:r>
        <w:t xml:space="preserve"> (referencia colgante) y apuntan a P1/P2/P5/P6/P7 — pero esos textos </w:t>
      </w:r>
      <w:r>
        <w:rPr>
          <w:b/>
        </w:rPr>
        <w:t>no viajan en el payload</w:t>
      </w:r>
      <w:r>
        <w:t xml:space="preserve">: </w:t>
      </w:r>
      <w:r>
        <w:rPr>
          <w:rFonts w:ascii="Consolas" w:hAnsi="Consolas"/>
          <w:color w:val="B03030"/>
          <w:sz w:val="19"/>
        </w:rPr>
        <w:t>_payload_clinica</w:t>
      </w:r>
      <w:r>
        <w:t xml:space="preserve"> solo arma </w:t>
      </w:r>
      <w:r>
        <w:rPr>
          <w:rFonts w:ascii="Consolas" w:hAnsi="Consolas"/>
          <w:color w:val="B03030"/>
          <w:sz w:val="19"/>
        </w:rPr>
        <w:t>contexto_general</w:t>
      </w:r>
      <w:r>
        <w:t xml:space="preserve"> (P44/45/46/51). El panel 8b sí los tiene, por eso puede nombrar las fallas concretas del proceso de confirmación y 8a no.</w:t>
      </w:r>
    </w:p>
    <w:p>
      <w:r>
        <w:rPr>
          <w:b/>
        </w:rPr>
        <w:t>El LLM se comportó bien:</w:t>
      </w:r>
      <w:r>
        <w:t xml:space="preserve"> no inventó el contenido de los P que no recibió (se calló, en vez de alucinar).</w:t>
      </w:r>
    </w:p>
    <w:p>
      <w:r>
        <w:rPr>
          <w:b/>
        </w:rPr>
        <w:t>Confirmado en la corrida de seguimiento:</w:t>
      </w:r>
      <w:r>
        <w:t xml:space="preserve"> el zoom de no-show (8c, </w:t>
      </w:r>
      <w:r>
        <w:rPr>
          <w:rFonts w:ascii="Consolas" w:hAnsi="Consolas"/>
          <w:color w:val="B03030"/>
          <w:sz w:val="19"/>
        </w:rPr>
        <w:t>interpretar_kpi</w:t>
      </w:r>
      <w:r>
        <w:t xml:space="preserve">) </w:t>
      </w:r>
      <w:r>
        <w:rPr>
          <w:b/>
        </w:rPr>
        <w:t>SÍ</w:t>
      </w:r>
      <w:r>
        <w:t xml:space="preserve"> recibió el contexto cualitativo por-KPI en su payload (</w:t>
      </w:r>
      <w:r>
        <w:rPr>
          <w:rFonts w:ascii="Consolas" w:hAnsi="Consolas"/>
          <w:color w:val="B03030"/>
          <w:sz w:val="19"/>
        </w:rPr>
        <w:t>contexto_cualitativo</w:t>
      </w:r>
      <w:r>
        <w:t xml:space="preserve"> con P1/P2/P5/P6/P7/P44/P45/P46/P51) y lo usó muy bien (nombró la confirmación manual de P2, el hueco no reemplazado de P5, el doble-booking de P7). Es decir: </w:t>
      </w:r>
      <w:r>
        <w:rPr>
          <w:rFonts w:ascii="Consolas" w:hAnsi="Consolas"/>
          <w:color w:val="B03030"/>
          <w:sz w:val="19"/>
        </w:rPr>
        <w:t>interpretar_kpi</w:t>
      </w:r>
      <w:r>
        <w:t xml:space="preserve"> y </w:t>
      </w:r>
      <w:r>
        <w:rPr>
          <w:rFonts w:ascii="Consolas" w:hAnsi="Consolas"/>
          <w:color w:val="B03030"/>
          <w:sz w:val="19"/>
        </w:rPr>
        <w:t>interpretar_panel</w:t>
      </w:r>
      <w:r>
        <w:t xml:space="preserve"> reciben el contexto por-KPI; el único que NO lo recibe es </w:t>
      </w:r>
      <w:r>
        <w:rPr>
          <w:rFonts w:ascii="Consolas" w:hAnsi="Consolas"/>
          <w:color w:val="B03030"/>
          <w:sz w:val="19"/>
        </w:rPr>
        <w:t>interpretar_clinica</w:t>
      </w:r>
      <w:r>
        <w:t xml:space="preserve"> (8a). Eso acota el fix a un solo entry point.</w:t>
      </w:r>
    </w:p>
    <w:p>
      <w:r>
        <w:rPr>
          <w:b/>
        </w:rPr>
        <w:t>Fix sugerido:</w:t>
      </w:r>
      <w:r>
        <w:t xml:space="preserve"> en </w:t>
      </w:r>
      <w:r>
        <w:rPr>
          <w:rFonts w:ascii="Consolas" w:hAnsi="Consolas"/>
          <w:color w:val="B03030"/>
          <w:sz w:val="19"/>
        </w:rPr>
        <w:t>interpretacion.py:554-564</w:t>
      </w:r>
      <w:r>
        <w:t xml:space="preserve"> (</w:t>
      </w:r>
      <w:r>
        <w:rPr>
          <w:rFonts w:ascii="Consolas" w:hAnsi="Consolas"/>
          <w:color w:val="B03030"/>
          <w:sz w:val="19"/>
        </w:rPr>
        <w:t>_payload_clinica</w:t>
      </w:r>
      <w:r>
        <w:t xml:space="preserve">, aprox.) agregar </w:t>
      </w:r>
      <w:r>
        <w:rPr>
          <w:rFonts w:ascii="Consolas" w:hAnsi="Consolas"/>
          <w:color w:val="B03030"/>
          <w:sz w:val="19"/>
        </w:rPr>
        <w:t>contexto_cualitativo</w:t>
      </w:r>
      <w:r>
        <w:t xml:space="preserve"> por KPI, como ya hacen </w:t>
      </w:r>
      <w:r>
        <w:rPr>
          <w:rFonts w:ascii="Consolas" w:hAnsi="Consolas"/>
          <w:color w:val="B03030"/>
          <w:sz w:val="19"/>
        </w:rPr>
        <w:t>interpretar_panel</w:t>
      </w:r>
      <w:r>
        <w:t xml:space="preserve"> (~línea 319) e </w:t>
      </w:r>
      <w:r>
        <w:rPr>
          <w:rFonts w:ascii="Consolas" w:hAnsi="Consolas"/>
          <w:color w:val="B03030"/>
          <w:sz w:val="19"/>
        </w:rPr>
        <w:t>interpretar_kpi</w:t>
      </w:r>
      <w:r>
        <w:t xml:space="preserve">, al menos para los KPIs con </w:t>
      </w:r>
      <w:r>
        <w:rPr>
          <w:rFonts w:ascii="Consolas" w:hAnsi="Consolas"/>
          <w:color w:val="B03030"/>
          <w:sz w:val="19"/>
        </w:rPr>
        <w:t>problema</w:t>
      </w:r>
      <w:r>
        <w:t>.</w:t>
      </w:r>
    </w:p>
    <w:p>
      <w:r>
        <w:rPr>
          <w:color w:val="AAAAAA"/>
        </w:rPr>
        <w:t>────────────────────────────────────────</w:t>
      </w:r>
    </w:p>
    <w:p>
      <w:pPr>
        <w:pStyle w:val="Heading3"/>
      </w:pPr>
      <w:r>
        <w:t>Bug #6 — Los `$` corrompen pasajes del informe 8a en el render — **Media**</w:t>
      </w:r>
    </w:p>
    <w:p>
      <w:r>
        <w:t xml:space="preserve">Dos pasajes del informe (hipótesis de throughput y sección 9 Paso 0) se vuelven un amasijo de caracteres itálicos matemáticos: Streamlit/MathJax interpreta los </w:t>
      </w:r>
      <w:r>
        <w:rPr>
          <w:rFonts w:ascii="Consolas" w:hAnsi="Consolas"/>
          <w:color w:val="B03030"/>
          <w:sz w:val="19"/>
        </w:rPr>
        <w:t>$…$</w:t>
      </w:r>
      <w:r>
        <w:t xml:space="preserve"> de los montos como fórmulas LaTeX. El </w:t>
      </w:r>
      <w:r>
        <w:rPr>
          <w:b/>
        </w:rPr>
        <w:t>texto subyacente y los números son correctos</w:t>
      </w:r>
      <w:r>
        <w:t xml:space="preserve"> — es solo display.</w:t>
      </w:r>
    </w:p>
    <w:p>
      <w:r>
        <w:rPr>
          <w:b/>
        </w:rPr>
        <w:t>Fix sugerido:</w:t>
      </w:r>
      <w:r>
        <w:t xml:space="preserve"> escapar </w:t>
      </w:r>
      <w:r>
        <w:rPr>
          <w:rFonts w:ascii="Consolas" w:hAnsi="Consolas"/>
          <w:color w:val="B03030"/>
          <w:sz w:val="19"/>
        </w:rPr>
        <w:t>$</w:t>
      </w:r>
      <w:r>
        <w:t xml:space="preserve"> al renderizar el informe. El harness ya tiene un helper </w:t>
      </w:r>
      <w:r>
        <w:rPr>
          <w:rFonts w:ascii="Consolas" w:hAnsi="Consolas"/>
          <w:color w:val="B03030"/>
          <w:sz w:val="19"/>
        </w:rPr>
        <w:t>_md()</w:t>
      </w:r>
      <w:r>
        <w:t xml:space="preserve"> para esto (se usa en otras secciones), pero no se aplica en </w:t>
      </w:r>
      <w:r>
        <w:rPr>
          <w:rFonts w:ascii="Consolas" w:hAnsi="Consolas"/>
          <w:color w:val="B03030"/>
          <w:sz w:val="19"/>
        </w:rPr>
        <w:t>probar_manual.py:627</w:t>
      </w:r>
      <w:r>
        <w:t xml:space="preserve"> (aprox.), donde hace </w:t>
      </w:r>
      <w:r>
        <w:rPr>
          <w:rFonts w:ascii="Consolas" w:hAnsi="Consolas"/>
          <w:color w:val="B03030"/>
          <w:sz w:val="19"/>
        </w:rPr>
        <w:t>st.markdown(resultado_informe["informe"])</w:t>
      </w:r>
      <w:r>
        <w:t xml:space="preserve"> sin escapar. Alternativa: formatear montos como "ARS 4.675.000".</w:t>
      </w:r>
    </w:p>
    <w:p>
      <w:r>
        <w:rPr>
          <w:color w:val="AAAAAA"/>
        </w:rPr>
        <w:t>────────────────────────────────────────</w:t>
      </w:r>
    </w:p>
    <w:p>
      <w:pPr>
        <w:pStyle w:val="Heading3"/>
      </w:pPr>
      <w:r>
        <w:t>Bug #7 — Cruces monto÷monto sin filtro de sentido de negocio — **Media** (mejorable)</w:t>
      </w:r>
    </w:p>
    <w:p>
      <w:r>
        <w:t xml:space="preserve">Los ~21 cruces determinísticos de la sección 9 son </w:t>
      </w:r>
      <w:r>
        <w:rPr>
          <w:b/>
        </w:rPr>
        <w:t>dimensional y aritméticamente correctos</w:t>
      </w:r>
      <w:r>
        <w:t xml:space="preserve"> (verificado contra la fuente). Pero la capa monto÷monto genera TODOS los pares de montos en ARS sin filtro semántico — a diferencia de conteo÷conteo, que sí se restringe al embudo.</w:t>
      </w:r>
    </w:p>
    <w:p>
      <w:r>
        <w:rPr>
          <w:b/>
        </w:rPr>
        <w:t>Ejemplo problemático:</w:t>
      </w:r>
      <w:r>
        <w:t xml:space="preserve"> "Monto cobrado / Monto presupuestos aceptados = </w:t>
      </w:r>
      <w:r>
        <w:rPr>
          <w:b/>
        </w:rPr>
        <w:t>194,7%</w:t>
      </w:r>
      <w:r>
        <w:t>". Cruza dos poblaciones de dinero no comparables, de archivos distintos (cobrado del xlsx = flujo del mes; presupuestos aceptados del csv = valor facial de solo 8 de 36 filas). El &gt;100% se lee como una "tasa de cobro rota", cuando la tasa de cobro real es 95,6% (KPI 13). Es ruido de baja interpretabilidad. (En cambio "Facturado − Cobrado = $215.000" = cuentas por cobrar, sí es útil.)</w:t>
      </w:r>
    </w:p>
    <w:p>
      <w:r>
        <w:rPr>
          <w:b/>
        </w:rPr>
        <w:t>Fix sugerido:</w:t>
      </w:r>
      <w:r>
        <w:t xml:space="preserve"> en </w:t>
      </w:r>
      <w:r>
        <w:rPr>
          <w:rFonts w:ascii="Consolas" w:hAnsi="Consolas"/>
          <w:color w:val="B03030"/>
          <w:sz w:val="19"/>
        </w:rPr>
        <w:t>cruces.py:271-287</w:t>
      </w:r>
      <w:r>
        <w:t xml:space="preserve"> (aprox., </w:t>
      </w:r>
      <w:r>
        <w:rPr>
          <w:rFonts w:ascii="Consolas" w:hAnsi="Consolas"/>
          <w:color w:val="B03030"/>
          <w:sz w:val="19"/>
        </w:rPr>
        <w:t>generar_cruces_algebraicos</w:t>
      </w:r>
      <w:r>
        <w:t xml:space="preserve">), aplicar a monto÷monto un criterio de pertenencia análogo al del embudo: permitir solo pares de la misma familia (cobrado/facturado/presupuestado entre sí) o exigir mismo </w:t>
      </w:r>
      <w:r>
        <w:rPr>
          <w:rFonts w:ascii="Consolas" w:hAnsi="Consolas"/>
          <w:color w:val="B03030"/>
          <w:sz w:val="19"/>
        </w:rPr>
        <w:t>archivo_origen</w:t>
      </w:r>
      <w:r>
        <w:t>, en vez de todo-contra-todo.</w:t>
      </w:r>
    </w:p>
    <w:p>
      <w:r>
        <w:rPr>
          <w:color w:val="AAAAAA"/>
        </w:rPr>
        <w:t>────────────────────────────────────────</w:t>
      </w:r>
    </w:p>
    <w:p>
      <w:pPr>
        <w:pStyle w:val="Heading2"/>
      </w:pPr>
      <w:r>
        <w:t>Lo que funcionó bien (no tocar)</w:t>
      </w:r>
    </w:p>
    <w:p>
      <w:pPr>
        <w:pStyle w:val="ListBullet"/>
      </w:pPr>
      <w:r>
        <w:rPr>
          <w:b/>
        </w:rPr>
        <w:t>Reconciliación + cuarentena:</w:t>
      </w:r>
      <w:r>
        <w:t xml:space="preserve"> atajaron el </w:t>
      </w:r>
      <w:r>
        <w:rPr>
          <w:rFonts w:ascii="Consolas" w:hAnsi="Consolas"/>
          <w:color w:val="B03030"/>
          <w:sz w:val="19"/>
        </w:rPr>
        <w:t>no_shows</w:t>
      </w:r>
      <w:r>
        <w:t>=19 mal mapeado y derivaron el 15 correcto. Defensa funcionando como se diseñó.</w:t>
      </w:r>
    </w:p>
    <w:p>
      <w:pPr>
        <w:pStyle w:val="ListBullet"/>
      </w:pPr>
      <w:r>
        <w:rPr>
          <w:b/>
        </w:rPr>
        <w:t>`costo_hora_sillon` (Bug 3 conocido) NO se reprodujo:</w:t>
      </w:r>
      <w:r>
        <w:t xml:space="preserve"> el total de "Costos operativos" (3.180.000/3.340.000) no se forzó a la tarifa por hora. No dejó rastro en ningún KPI ni cuarentena.</w:t>
      </w:r>
    </w:p>
    <w:p>
      <w:pPr>
        <w:pStyle w:val="ListBullet"/>
      </w:pPr>
      <w:r>
        <w:rPr>
          <w:b/>
        </w:rPr>
        <w:t>Las 3 salidas de API no alucinan:</w:t>
      </w:r>
      <w:r>
        <w:t xml:space="preserve"> informe de clínica (8a), panel (8b) y zoom de KPI (8c) — cada número traza a su payload, respetan los estados determinísticos (no suben un HEALTHY a PROBLEM ni viceversa), hedgean lo que no pueden confirmar y no inventan contexto de la clínica.</w:t>
      </w:r>
    </w:p>
    <w:p>
      <w:pPr>
        <w:pStyle w:val="ListBullet"/>
      </w:pPr>
      <w:r>
        <w:rPr>
          <w:b/>
        </w:rPr>
        <w:t>Zoom de no-show (8c, corrida de seguimiento): interpretación de alta calidad.</w:t>
      </w:r>
      <w:r>
        <w:t xml:space="preserve"> Fidelidad numérica impecable (21,4%, rango 8-15%, típico AR 25-30%, serie 24,6→21,4, 9 semanas, ponderación 50/50 — todo traza al payload). Además es accionable y correcta: detecta el matiz de que la clínica está mejor que el promedio argentino pero lejos de la meta, marca la tendencia de mejora como incipiente (hedge por 9 semanas), identifica la confirmación manual (P2) como el punto débil y hasta señala que el doble-booking (P7) contamina la métrica. </w:t>
      </w:r>
      <w:r>
        <w:rPr>
          <w:rFonts w:ascii="Consolas" w:hAnsi="Consolas"/>
          <w:color w:val="B03030"/>
          <w:sz w:val="19"/>
        </w:rPr>
        <w:t>diagnostico: NULL</w:t>
      </w:r>
      <w:r>
        <w:t xml:space="preserve"> → no inventó un diagnóstico determinístico.</w:t>
      </w:r>
    </w:p>
    <w:p>
      <w:pPr>
        <w:pStyle w:val="ListBullet"/>
      </w:pPr>
      <w:r>
        <w:rPr>
          <w:b/>
        </w:rPr>
        <w:t>9b (proponer cruces con IA): funciona.</w:t>
      </w:r>
      <w:r>
        <w:t xml:space="preserve"> En la corrida de seguimiento (con espera correcta por spinner) el modelo propuso </w:t>
      </w:r>
      <w:r>
        <w:rPr>
          <w:b/>
        </w:rPr>
        <w:t>un</w:t>
      </w:r>
      <w:r>
        <w:t xml:space="preserve"> cruce válido: "Monto facturado − Monto cobrado = $215.000" (cuentas por cobrar), con una explicación de negocio correcta. *Redundancia menor (severidad baja):* ese mismo cruce </w:t>
      </w:r>
      <w:r>
        <w:rPr>
          <w:b/>
        </w:rPr>
        <w:t>ya existe</w:t>
      </w:r>
      <w:r>
        <w:t xml:space="preserve"> en la sección 9 determinística — no hay deduplicación entre lo propuesto por IA y lo que el motor ya calculó. Mejora opcional: en </w:t>
      </w:r>
      <w:r>
        <w:rPr>
          <w:rFonts w:ascii="Consolas" w:hAnsi="Consolas"/>
          <w:color w:val="B03030"/>
          <w:sz w:val="19"/>
        </w:rPr>
        <w:t>cruces_propuestos.py</w:t>
      </w:r>
      <w:r>
        <w:t xml:space="preserve">, filtrar propuestas cuya fórmula ya esté en </w:t>
      </w:r>
      <w:r>
        <w:rPr>
          <w:rFonts w:ascii="Consolas" w:hAnsi="Consolas"/>
          <w:color w:val="B03030"/>
          <w:sz w:val="19"/>
        </w:rPr>
        <w:t>resultado["cruces"]</w:t>
      </w:r>
      <w:r>
        <w:t xml:space="preserve">. Que proponga solo uno es consistente: la sección 9 ya cubre los pares obvios y </w:t>
      </w:r>
      <w:r>
        <w:rPr>
          <w:rFonts w:ascii="Consolas" w:hAnsi="Consolas"/>
          <w:color w:val="B03030"/>
          <w:sz w:val="19"/>
        </w:rPr>
        <w:t>_validar_propuesta</w:t>
      </w:r>
      <w:r>
        <w:t xml:space="preserve"> descarta el resto.</w:t>
      </w:r>
    </w:p>
    <w:p>
      <w:pPr>
        <w:pStyle w:val="ListBullet"/>
      </w:pPr>
      <w:r>
        <w:rPr>
          <w:b/>
        </w:rPr>
        <w:t>Ledger LTV=0 es ESPERADO, no bug:</w:t>
      </w:r>
      <w:r>
        <w:t xml:space="preserve"> </w:t>
      </w:r>
      <w:r>
        <w:rPr>
          <w:rFonts w:ascii="Consolas" w:hAnsi="Consolas"/>
          <w:color w:val="B03030"/>
          <w:sz w:val="19"/>
        </w:rPr>
        <w:t>ltv_real</w:t>
      </w:r>
      <w:r>
        <w:t xml:space="preserve"> (</w:t>
      </w:r>
      <w:r>
        <w:rPr>
          <w:rFonts w:ascii="Consolas" w:hAnsi="Consolas"/>
          <w:color w:val="B03030"/>
          <w:sz w:val="19"/>
        </w:rPr>
        <w:t>metricas_paciente.py:127</w:t>
      </w:r>
      <w:r>
        <w:t xml:space="preserve">) solo suma eventos </w:t>
      </w:r>
      <w:r>
        <w:rPr>
          <w:rFonts w:ascii="Consolas" w:hAnsi="Consolas"/>
          <w:color w:val="B03030"/>
          <w:sz w:val="19"/>
        </w:rPr>
        <w:t>tipo_evento == "pago"</w:t>
      </w:r>
      <w:r>
        <w:t xml:space="preserve">; un CSV de </w:t>
      </w:r>
      <w:r>
        <w:rPr>
          <w:b/>
        </w:rPr>
        <w:t>presupuestos</w:t>
      </w:r>
      <w:r>
        <w:t xml:space="preserve"> genera eventos </w:t>
      </w:r>
      <w:r>
        <w:rPr>
          <w:rFonts w:ascii="Consolas" w:hAnsi="Consolas"/>
          <w:color w:val="B03030"/>
          <w:sz w:val="19"/>
        </w:rPr>
        <w:t>presupuesto_emitido</w:t>
      </w:r>
      <w:r>
        <w:t>/</w:t>
      </w:r>
      <w:r>
        <w:rPr>
          <w:rFonts w:ascii="Consolas" w:hAnsi="Consolas"/>
          <w:color w:val="B03030"/>
          <w:sz w:val="19"/>
        </w:rPr>
        <w:t>presupuesto_aceptado</w:t>
      </w:r>
      <w:r>
        <w:t xml:space="preserve">, nunca </w:t>
      </w:r>
      <w:r>
        <w:rPr>
          <w:rFonts w:ascii="Consolas" w:hAnsi="Consolas"/>
          <w:color w:val="B03030"/>
          <w:sz w:val="19"/>
        </w:rPr>
        <w:t>pago</w:t>
      </w:r>
      <w:r>
        <w:t xml:space="preserve"> (un presupuesto es una cotización, no un cobro). El ledger SÍ se pobló — las métricas de ciclo de presupuesto (velocidad presupuesto→aceptación, mix de tratamientos, nuevos vs recurrentes) tienen datos. Solo la tile de cabecera "Pacientes con LTV registrado: 0" engaña aislada.</w:t>
      </w:r>
    </w:p>
    <w:p>
      <w:pPr>
        <w:pStyle w:val="ListBullet"/>
      </w:pPr>
      <w:r>
        <w:t xml:space="preserve">*Mejora opcional de UX:* agregar una tile "pacientes en el ledger" = </w:t>
      </w:r>
      <w:r>
        <w:rPr>
          <w:rFonts w:ascii="Consolas" w:hAnsi="Consolas"/>
          <w:color w:val="B03030"/>
          <w:sz w:val="19"/>
        </w:rPr>
        <w:t>len(ledger)</w:t>
      </w:r>
      <w:r>
        <w:t xml:space="preserve"> para que 0-LTV no se lea como ledger vacío (</w:t>
      </w:r>
      <w:r>
        <w:rPr>
          <w:rFonts w:ascii="Consolas" w:hAnsi="Consolas"/>
          <w:color w:val="B03030"/>
          <w:sz w:val="19"/>
        </w:rPr>
        <w:t>probar_manual.py:788-795</w:t>
      </w:r>
      <w:r>
        <w:t>).</w:t>
      </w:r>
    </w:p>
    <w:p>
      <w:r>
        <w:rPr>
          <w:color w:val="AAAAAA"/>
        </w:rPr>
        <w:t>────────────────────────────────────────</w:t>
      </w:r>
    </w:p>
    <w:p>
      <w:pPr>
        <w:pStyle w:val="Heading2"/>
      </w:pPr>
      <w:r>
        <w:t>Cerrado en la corrida de seguimiento</w:t>
      </w:r>
    </w:p>
    <w:p>
      <w:pPr>
        <w:pStyle w:val="ListBullet"/>
      </w:pPr>
      <w:r>
        <w:rPr>
          <w:b/>
        </w:rPr>
        <w:t>9b (cruces propuestos por IA): CERRADO — funciona.</w:t>
      </w:r>
      <w:r>
        <w:t xml:space="preserve"> Con espera correcta por spinner, el modelo propuso un cruce válido (cuentas por cobrar, $215.000). Único pendiente: redundancia con la sección 9 (ver "Lo que funcionó bien"). El punto lateral sigue vigente: </w:t>
      </w:r>
      <w:r>
        <w:rPr>
          <w:rFonts w:ascii="Consolas" w:hAnsi="Consolas"/>
          <w:color w:val="B03030"/>
          <w:sz w:val="19"/>
        </w:rPr>
        <w:t>cruces_propuestos.py:230-235</w:t>
      </w:r>
      <w:r>
        <w:t xml:space="preserve"> degrada </w:t>
      </w:r>
      <w:r>
        <w:rPr>
          <w:rFonts w:ascii="Consolas" w:hAnsi="Consolas"/>
          <w:color w:val="B03030"/>
          <w:sz w:val="19"/>
        </w:rPr>
        <w:t>json.loads</w:t>
      </w:r>
      <w:r>
        <w:t xml:space="preserve"> roto a </w:t>
      </w:r>
      <w:r>
        <w:rPr>
          <w:rFonts w:ascii="Consolas" w:hAnsi="Consolas"/>
          <w:color w:val="B03030"/>
          <w:sz w:val="19"/>
        </w:rPr>
        <w:t>[]</w:t>
      </w:r>
      <w:r>
        <w:t xml:space="preserve"> en silencio — defensivo, pero indistinguible de "cero propuestas".</w:t>
      </w:r>
    </w:p>
    <w:p>
      <w:pPr>
        <w:pStyle w:val="ListBullet"/>
      </w:pPr>
      <w:r>
        <w:rPr>
          <w:b/>
        </w:rPr>
        <w:t>8c zoom de no-show: CERRADO — capturado y fiel.</w:t>
      </w:r>
      <w:r>
        <w:t xml:space="preserve"> En la corrida de seguimiento se seleccionó bien "Tasa de no-show" y la interpretación resultó impecable (ver "Lo que funcionó bien"). En la primera pasada el selectbox (un react-aria ComboBox) no había tomado y capturó "Consultas nuevas" — era una limitación de mi automatización, no del sistema.</w:t>
      </w:r>
    </w:p>
    <w:p>
      <w:pPr>
        <w:pStyle w:val="Heading2"/>
      </w:pPr>
      <w:r>
        <w:t>Notas menores</w:t>
      </w:r>
    </w:p>
    <w:p>
      <w:pPr>
        <w:pStyle w:val="ListBullet"/>
      </w:pPr>
      <w:r>
        <w:rPr>
          <w:b/>
        </w:rPr>
        <w:t>Serie no-show Abril:</w:t>
      </w:r>
      <w:r>
        <w:t xml:space="preserve"> el sistema calcula 24,6% (15/61) vs 23,9% declarado en la planilla. Es defendible — el cálculo del parser es más consistente que la tasa redondeada de la fuente; solo notar que la serie histórica no replica exactamente la columna del Excel.</w:t>
      </w:r>
    </w:p>
    <w:p>
      <w:r>
        <w:rPr>
          <w:color w:val="AAAAAA"/>
        </w:rPr>
        <w:t>────────────────────────────────────────</w:t>
      </w:r>
    </w:p>
    <w:p>
      <w:pPr>
        <w:pStyle w:val="Heading2"/>
      </w:pPr>
      <w:r>
        <w:t>Orden de fixes sugerido</w:t>
      </w:r>
    </w:p>
    <w:p>
      <w:pPr>
        <w:pStyle w:val="ListNumber"/>
      </w:pPr>
      <w:r>
        <w:rPr>
          <w:b/>
        </w:rPr>
        <w:t>Bug #1</w:t>
      </w:r>
      <w:r>
        <w:t xml:space="preserve"> (visión desalinea filas) — corrompe un veredicto HEALTHY en silencio. Máxima prioridad.</w:t>
      </w:r>
    </w:p>
    <w:p>
      <w:pPr>
        <w:pStyle w:val="ListNumber"/>
      </w:pPr>
      <w:r>
        <w:rPr>
          <w:b/>
        </w:rPr>
        <w:t>Bug #2</w:t>
      </w:r>
      <w:r>
        <w:t xml:space="preserve"> (segunda lectura no cubre foto) — es la red que atajaría el #1.</w:t>
      </w:r>
    </w:p>
    <w:p>
      <w:pPr>
        <w:pStyle w:val="ListNumber"/>
      </w:pPr>
      <w:r>
        <w:rPr>
          <w:b/>
        </w:rPr>
        <w:t>Bug #3</w:t>
      </w:r>
      <w:r>
        <w:t xml:space="preserve"> (trazabilidad "sum de N") — barato y restaura la auditabilidad.</w:t>
      </w:r>
    </w:p>
    <w:p>
      <w:pPr>
        <w:pStyle w:val="ListNumber"/>
      </w:pPr>
      <w:r>
        <w:rPr>
          <w:b/>
        </w:rPr>
        <w:t>Bug #4</w:t>
      </w:r>
      <w:r>
        <w:t xml:space="preserve"> (variables faltantes en schema) — ataca la causa raíz de dos bugs conocidos.</w:t>
      </w:r>
    </w:p>
    <w:p>
      <w:pPr>
        <w:pStyle w:val="ListNumber"/>
      </w:pPr>
      <w:r>
        <w:rPr>
          <w:b/>
        </w:rPr>
        <w:t>Bug #5</w:t>
      </w:r>
      <w:r>
        <w:t xml:space="preserve"> (contexto cualitativo en payload 8a) — mejora la calidad del informe principal.</w:t>
      </w:r>
    </w:p>
    <w:p>
      <w:pPr>
        <w:pStyle w:val="ListNumber"/>
      </w:pPr>
      <w:r>
        <w:rPr>
          <w:b/>
        </w:rPr>
        <w:t>Bug #6</w:t>
      </w:r>
      <w:r>
        <w:t xml:space="preserve"> (render </w:t>
      </w:r>
      <w:r>
        <w:rPr>
          <w:rFonts w:ascii="Consolas" w:hAnsi="Consolas"/>
          <w:color w:val="B03030"/>
          <w:sz w:val="19"/>
        </w:rPr>
        <w:t>$</w:t>
      </w:r>
      <w:r>
        <w:t>) — cosmético pero deja párrafos ilegibles; fix de una línea.</w:t>
      </w:r>
    </w:p>
    <w:p>
      <w:pPr>
        <w:pStyle w:val="ListNumber"/>
      </w:pPr>
      <w:r>
        <w:rPr>
          <w:b/>
        </w:rPr>
        <w:t>Bug #7</w:t>
      </w:r>
      <w:r>
        <w:t xml:space="preserve"> (cruces monto÷monto) — mejora de interpretabilidad, no de correctitud.</w:t>
      </w:r>
    </w:p>
    <w:p>
      <w:r>
        <w:rPr>
          <w:color w:val="AAAAAA"/>
        </w:rPr>
        <w:t>────────────────────────────────────────</w:t>
      </w:r>
    </w:p>
    <w:p>
      <w:pPr>
        <w:pStyle w:val="Heading2"/>
      </w:pPr>
      <w:r>
        <w:t>Anexo — cómo se generó</w:t>
      </w:r>
    </w:p>
    <w:p>
      <w:pPr>
        <w:pStyle w:val="ListBullet"/>
      </w:pPr>
      <w:r>
        <w:t xml:space="preserve">Captura: </w:t>
      </w:r>
      <w:r>
        <w:rPr>
          <w:rFonts w:ascii="Consolas" w:hAnsi="Consolas"/>
          <w:color w:val="B03030"/>
          <w:sz w:val="19"/>
        </w:rPr>
        <w:t>Playwright</w:t>
      </w:r>
      <w:r>
        <w:t xml:space="preserve"> headless contra </w:t>
      </w:r>
      <w:r>
        <w:rPr>
          <w:rFonts w:ascii="Consolas" w:hAnsi="Consolas"/>
          <w:color w:val="B03030"/>
          <w:sz w:val="19"/>
        </w:rPr>
        <w:t>http://localhost:8501</w:t>
      </w:r>
      <w:r>
        <w:t>, script que sube los 3 archivos + respuestas de la Guía de Diagnóstico, procesa, abre todos los expanders y dispara las 4 funciones de API.</w:t>
      </w:r>
    </w:p>
    <w:p>
      <w:pPr>
        <w:pStyle w:val="ListBullet"/>
      </w:pPr>
      <w:r>
        <w:t>Artefactos crudos (texto + screenshots de cada fase) quedaron en el directorio temporal del job, no en el repo.</w:t>
      </w:r>
    </w:p>
    <w:p>
      <w:pPr>
        <w:pStyle w:val="ListBullet"/>
      </w:pPr>
      <w:r>
        <w:t>Análisis: 4 agentes en paralelo (extracción/KPIs, conflictos/cuarentena/bugs-conocidos, salidas de API, ledger/cruces/visión), cada uno cruzando artefactos contra archivos fuente y código.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