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0BCC" w14:textId="23DFB760" w:rsidR="0064658F" w:rsidRDefault="00161C9F">
      <w:pPr>
        <w:rPr>
          <w:b/>
          <w:bCs/>
          <w:u w:val="single"/>
          <w:lang w:val="en-US"/>
        </w:rPr>
      </w:pPr>
      <w:r w:rsidRPr="00161C9F">
        <w:rPr>
          <w:b/>
          <w:bCs/>
          <w:u w:val="single"/>
          <w:lang w:val="en-US"/>
        </w:rPr>
        <w:t>ESP Hospital Bed Controller: Instructions</w:t>
      </w:r>
    </w:p>
    <w:p w14:paraId="7C6DB11C" w14:textId="582F1530" w:rsidR="001E6865" w:rsidRDefault="001E6865" w:rsidP="001E6865">
      <w:r>
        <w:rPr>
          <w:lang w:val="en-US"/>
        </w:rPr>
        <w:t xml:space="preserve">This system allows a hospital bed to be controlled via voice commands. This system is tested with the </w:t>
      </w:r>
      <w:r w:rsidRPr="001E6865">
        <w:t>New Span America Hospital Bed</w:t>
      </w:r>
      <w:r w:rsidR="00E067E3">
        <w:t>,</w:t>
      </w:r>
      <w:r w:rsidRPr="001E6865">
        <w:t xml:space="preserve"> Pendant QP3392</w:t>
      </w:r>
      <w:r w:rsidR="00E067E3">
        <w:t>.</w:t>
      </w:r>
    </w:p>
    <w:p w14:paraId="214CC681" w14:textId="19680434" w:rsidR="00677C3F" w:rsidRDefault="00677C3F" w:rsidP="001E6865"/>
    <w:p w14:paraId="79D71E66" w14:textId="77777777" w:rsidR="0077654E" w:rsidRDefault="00677C3F" w:rsidP="001E6865">
      <w:pPr>
        <w:rPr>
          <w:b/>
          <w:bCs/>
        </w:rPr>
      </w:pPr>
      <w:r>
        <w:rPr>
          <w:b/>
          <w:bCs/>
        </w:rPr>
        <w:t>Usage:</w:t>
      </w:r>
    </w:p>
    <w:p w14:paraId="4676015A" w14:textId="758491B7" w:rsidR="00677C3F" w:rsidRDefault="00677C3F" w:rsidP="001E6865">
      <w:r>
        <w:t xml:space="preserve">Each command must be preceded by the wake word. The wake word is </w:t>
      </w:r>
      <w:r w:rsidRPr="00053019">
        <w:rPr>
          <w:b/>
          <w:bCs/>
        </w:rPr>
        <w:t>“Hi. E.S.P.”</w:t>
      </w:r>
      <w:r>
        <w:t xml:space="preserve"> Then, any of the following commands may be issued:</w:t>
      </w:r>
    </w:p>
    <w:p w14:paraId="31C3444F" w14:textId="3682949E" w:rsidR="00367335" w:rsidRDefault="00367335" w:rsidP="001E6865"/>
    <w:p w14:paraId="4A8C4671" w14:textId="3A01990B" w:rsidR="0013462F" w:rsidRPr="0013462F" w:rsidRDefault="0013462F" w:rsidP="001E6865">
      <w:pPr>
        <w:rPr>
          <w:u w:val="single"/>
        </w:rPr>
      </w:pPr>
      <w:r w:rsidRPr="0013462F">
        <w:rPr>
          <w:u w:val="single"/>
        </w:rPr>
        <w:t>Normal commands:</w:t>
      </w:r>
    </w:p>
    <w:tbl>
      <w:tblPr>
        <w:tblStyle w:val="TableGrid"/>
        <w:tblW w:w="0" w:type="auto"/>
        <w:tblLook w:val="04A0" w:firstRow="1" w:lastRow="0" w:firstColumn="1" w:lastColumn="0" w:noHBand="0" w:noVBand="1"/>
      </w:tblPr>
      <w:tblGrid>
        <w:gridCol w:w="2689"/>
        <w:gridCol w:w="6661"/>
      </w:tblGrid>
      <w:tr w:rsidR="00677C3F" w14:paraId="30577C60" w14:textId="77777777" w:rsidTr="00677C3F">
        <w:tc>
          <w:tcPr>
            <w:tcW w:w="2689" w:type="dxa"/>
          </w:tcPr>
          <w:p w14:paraId="55663ACA" w14:textId="15C60276" w:rsidR="00677C3F" w:rsidRDefault="00677C3F" w:rsidP="001E6865">
            <w:r>
              <w:t>“Headrest</w:t>
            </w:r>
            <w:r w:rsidR="00327692">
              <w:t xml:space="preserve"> u</w:t>
            </w:r>
            <w:r>
              <w:t>p”</w:t>
            </w:r>
            <w:r w:rsidR="00367335">
              <w:t xml:space="preserve"> or “Headrest </w:t>
            </w:r>
            <w:r w:rsidR="00327692">
              <w:t>d</w:t>
            </w:r>
            <w:r w:rsidR="00367335">
              <w:t>own”</w:t>
            </w:r>
          </w:p>
        </w:tc>
        <w:tc>
          <w:tcPr>
            <w:tcW w:w="6661" w:type="dxa"/>
          </w:tcPr>
          <w:p w14:paraId="4DEA4B4C" w14:textId="4BDCD159" w:rsidR="00677C3F" w:rsidRPr="006C3AE4" w:rsidRDefault="00367335" w:rsidP="001E6865">
            <w:pPr>
              <w:rPr>
                <w:i/>
                <w:iCs/>
              </w:rPr>
            </w:pPr>
            <w:r w:rsidRPr="006C3AE4">
              <w:rPr>
                <w:i/>
                <w:iCs/>
              </w:rPr>
              <w:t>Presses the headrest up/down button for 2 seconds.</w:t>
            </w:r>
          </w:p>
        </w:tc>
      </w:tr>
      <w:tr w:rsidR="00367335" w14:paraId="149931A5" w14:textId="77777777" w:rsidTr="00677C3F">
        <w:tc>
          <w:tcPr>
            <w:tcW w:w="2689" w:type="dxa"/>
          </w:tcPr>
          <w:p w14:paraId="274B3995" w14:textId="04F1792D" w:rsidR="00367335" w:rsidRDefault="00367335" w:rsidP="00367335">
            <w:r>
              <w:t>“</w:t>
            </w:r>
            <w:proofErr w:type="spellStart"/>
            <w:r>
              <w:t>Legrest</w:t>
            </w:r>
            <w:proofErr w:type="spellEnd"/>
            <w:r>
              <w:t xml:space="preserve"> </w:t>
            </w:r>
            <w:r w:rsidR="00327692">
              <w:t>u</w:t>
            </w:r>
            <w:r>
              <w:t>p” or “</w:t>
            </w:r>
            <w:proofErr w:type="spellStart"/>
            <w:r>
              <w:t>Legrest</w:t>
            </w:r>
            <w:proofErr w:type="spellEnd"/>
            <w:r>
              <w:t xml:space="preserve"> </w:t>
            </w:r>
            <w:r w:rsidR="00327692">
              <w:t>d</w:t>
            </w:r>
            <w:r>
              <w:t>own”</w:t>
            </w:r>
          </w:p>
        </w:tc>
        <w:tc>
          <w:tcPr>
            <w:tcW w:w="6661" w:type="dxa"/>
          </w:tcPr>
          <w:p w14:paraId="0BECC048" w14:textId="7D5C2EA9" w:rsidR="00367335" w:rsidRPr="006C3AE4" w:rsidRDefault="00367335" w:rsidP="00367335">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2 seconds.</w:t>
            </w:r>
          </w:p>
        </w:tc>
      </w:tr>
      <w:tr w:rsidR="00367335" w14:paraId="4A25DF52" w14:textId="77777777" w:rsidTr="00677C3F">
        <w:tc>
          <w:tcPr>
            <w:tcW w:w="2689" w:type="dxa"/>
          </w:tcPr>
          <w:p w14:paraId="54125637" w14:textId="5F72127A" w:rsidR="00367335" w:rsidRDefault="00367335" w:rsidP="00367335">
            <w:r>
              <w:t xml:space="preserve">“Bed </w:t>
            </w:r>
            <w:r w:rsidR="00327692">
              <w:t>u</w:t>
            </w:r>
            <w:r>
              <w:t xml:space="preserve">p” or “Bed </w:t>
            </w:r>
            <w:r w:rsidR="00327692">
              <w:t>d</w:t>
            </w:r>
            <w:r>
              <w:t>own”</w:t>
            </w:r>
          </w:p>
        </w:tc>
        <w:tc>
          <w:tcPr>
            <w:tcW w:w="6661" w:type="dxa"/>
          </w:tcPr>
          <w:p w14:paraId="5E825C90" w14:textId="0D9B5B8B" w:rsidR="00367335" w:rsidRPr="006C3AE4" w:rsidRDefault="00367335" w:rsidP="00367335">
            <w:pPr>
              <w:rPr>
                <w:i/>
                <w:iCs/>
              </w:rPr>
            </w:pPr>
            <w:r w:rsidRPr="006C3AE4">
              <w:rPr>
                <w:i/>
                <w:iCs/>
              </w:rPr>
              <w:t xml:space="preserve">Presses the </w:t>
            </w:r>
            <w:r w:rsidR="00155DED" w:rsidRPr="006C3AE4">
              <w:rPr>
                <w:i/>
                <w:iCs/>
              </w:rPr>
              <w:t>bed</w:t>
            </w:r>
            <w:r w:rsidRPr="006C3AE4">
              <w:rPr>
                <w:i/>
                <w:iCs/>
              </w:rPr>
              <w:t xml:space="preserve"> up/down button for 2 seconds.</w:t>
            </w:r>
          </w:p>
        </w:tc>
      </w:tr>
    </w:tbl>
    <w:p w14:paraId="7799CFD3" w14:textId="0ED41EE6" w:rsidR="00677C3F" w:rsidRDefault="00677C3F" w:rsidP="001E6865"/>
    <w:p w14:paraId="7AB21752" w14:textId="3F62F376" w:rsidR="0013462F" w:rsidRDefault="0013462F" w:rsidP="001E6865">
      <w:pPr>
        <w:rPr>
          <w:u w:val="single"/>
        </w:rPr>
      </w:pPr>
      <w:r>
        <w:rPr>
          <w:u w:val="single"/>
        </w:rPr>
        <w:t>Modified commands</w:t>
      </w:r>
    </w:p>
    <w:tbl>
      <w:tblPr>
        <w:tblStyle w:val="TableGrid"/>
        <w:tblW w:w="0" w:type="auto"/>
        <w:tblLook w:val="04A0" w:firstRow="1" w:lastRow="0" w:firstColumn="1" w:lastColumn="0" w:noHBand="0" w:noVBand="1"/>
      </w:tblPr>
      <w:tblGrid>
        <w:gridCol w:w="2689"/>
        <w:gridCol w:w="6661"/>
      </w:tblGrid>
      <w:tr w:rsidR="0013462F" w14:paraId="4C8829ED" w14:textId="77777777" w:rsidTr="00A02292">
        <w:tc>
          <w:tcPr>
            <w:tcW w:w="2689" w:type="dxa"/>
          </w:tcPr>
          <w:p w14:paraId="21B74815" w14:textId="77777777" w:rsidR="0013462F" w:rsidRDefault="0013462F" w:rsidP="00A02292">
            <w:r>
              <w:t>“Headrest a little up” or “Headrest a little down”</w:t>
            </w:r>
          </w:p>
        </w:tc>
        <w:tc>
          <w:tcPr>
            <w:tcW w:w="6661" w:type="dxa"/>
          </w:tcPr>
          <w:p w14:paraId="0F550AB3" w14:textId="77777777" w:rsidR="0013462F" w:rsidRPr="006C3AE4" w:rsidRDefault="0013462F" w:rsidP="00A02292">
            <w:pPr>
              <w:rPr>
                <w:i/>
                <w:iCs/>
              </w:rPr>
            </w:pPr>
            <w:r w:rsidRPr="006C3AE4">
              <w:rPr>
                <w:i/>
                <w:iCs/>
              </w:rPr>
              <w:t>Presses the headrest up/down button for 1 seconds.</w:t>
            </w:r>
          </w:p>
        </w:tc>
      </w:tr>
      <w:tr w:rsidR="0013462F" w14:paraId="6177C1F8" w14:textId="77777777" w:rsidTr="00A02292">
        <w:tc>
          <w:tcPr>
            <w:tcW w:w="2689" w:type="dxa"/>
          </w:tcPr>
          <w:p w14:paraId="1EBD4C15" w14:textId="77777777" w:rsidR="0013462F" w:rsidRDefault="0013462F" w:rsidP="00A02292">
            <w:r>
              <w:t>“</w:t>
            </w:r>
            <w:proofErr w:type="spellStart"/>
            <w:r>
              <w:t>Legrest</w:t>
            </w:r>
            <w:proofErr w:type="spellEnd"/>
            <w:r>
              <w:t xml:space="preserve"> a little up” or “</w:t>
            </w:r>
            <w:proofErr w:type="spellStart"/>
            <w:r>
              <w:t>Legrest</w:t>
            </w:r>
            <w:proofErr w:type="spellEnd"/>
            <w:r>
              <w:t xml:space="preserve"> a little down”</w:t>
            </w:r>
          </w:p>
        </w:tc>
        <w:tc>
          <w:tcPr>
            <w:tcW w:w="6661" w:type="dxa"/>
          </w:tcPr>
          <w:p w14:paraId="5F1C7314" w14:textId="77777777" w:rsidR="0013462F" w:rsidRPr="006C3AE4" w:rsidRDefault="0013462F" w:rsidP="00A02292">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1 seconds.</w:t>
            </w:r>
          </w:p>
        </w:tc>
      </w:tr>
      <w:tr w:rsidR="0013462F" w14:paraId="3F970FC7" w14:textId="77777777" w:rsidTr="00A02292">
        <w:tc>
          <w:tcPr>
            <w:tcW w:w="2689" w:type="dxa"/>
          </w:tcPr>
          <w:p w14:paraId="4A594306" w14:textId="77777777" w:rsidR="0013462F" w:rsidRDefault="0013462F" w:rsidP="00A02292">
            <w:r>
              <w:t>“Bed a little up” or “Bed a little down”</w:t>
            </w:r>
          </w:p>
        </w:tc>
        <w:tc>
          <w:tcPr>
            <w:tcW w:w="6661" w:type="dxa"/>
          </w:tcPr>
          <w:p w14:paraId="5D6D27A7" w14:textId="77777777" w:rsidR="0013462F" w:rsidRPr="006C3AE4" w:rsidRDefault="0013462F" w:rsidP="00A02292">
            <w:pPr>
              <w:rPr>
                <w:i/>
                <w:iCs/>
              </w:rPr>
            </w:pPr>
            <w:r w:rsidRPr="006C3AE4">
              <w:rPr>
                <w:i/>
                <w:iCs/>
              </w:rPr>
              <w:t>Presses the bed up/down button for 1 seconds.</w:t>
            </w:r>
          </w:p>
        </w:tc>
      </w:tr>
      <w:tr w:rsidR="0013462F" w14:paraId="2C184D76" w14:textId="77777777" w:rsidTr="00A02292">
        <w:tc>
          <w:tcPr>
            <w:tcW w:w="2689" w:type="dxa"/>
          </w:tcPr>
          <w:p w14:paraId="50228857" w14:textId="201E49C8" w:rsidR="0013462F" w:rsidRDefault="0013462F" w:rsidP="0013462F">
            <w:r>
              <w:t>“Headrest way up” or “Headrest way down”</w:t>
            </w:r>
          </w:p>
        </w:tc>
        <w:tc>
          <w:tcPr>
            <w:tcW w:w="6661" w:type="dxa"/>
          </w:tcPr>
          <w:p w14:paraId="57D5472C" w14:textId="775C5264" w:rsidR="0013462F" w:rsidRPr="006C3AE4" w:rsidRDefault="0013462F" w:rsidP="0013462F">
            <w:pPr>
              <w:rPr>
                <w:i/>
                <w:iCs/>
              </w:rPr>
            </w:pPr>
            <w:r w:rsidRPr="006C3AE4">
              <w:rPr>
                <w:i/>
                <w:iCs/>
              </w:rPr>
              <w:t>Presses the headrest up/down button for 4 seconds.</w:t>
            </w:r>
          </w:p>
        </w:tc>
      </w:tr>
      <w:tr w:rsidR="0013462F" w14:paraId="2F94FD51" w14:textId="77777777" w:rsidTr="00A02292">
        <w:tc>
          <w:tcPr>
            <w:tcW w:w="2689" w:type="dxa"/>
          </w:tcPr>
          <w:p w14:paraId="0441D0BD" w14:textId="258C7298" w:rsidR="0013462F" w:rsidRDefault="0013462F" w:rsidP="0013462F">
            <w:r>
              <w:t>“</w:t>
            </w:r>
            <w:proofErr w:type="spellStart"/>
            <w:r>
              <w:t>Legrest</w:t>
            </w:r>
            <w:proofErr w:type="spellEnd"/>
            <w:r>
              <w:t xml:space="preserve"> way up” or “</w:t>
            </w:r>
            <w:proofErr w:type="spellStart"/>
            <w:r>
              <w:t>Legrest</w:t>
            </w:r>
            <w:proofErr w:type="spellEnd"/>
            <w:r>
              <w:t xml:space="preserve"> way down”</w:t>
            </w:r>
          </w:p>
        </w:tc>
        <w:tc>
          <w:tcPr>
            <w:tcW w:w="6661" w:type="dxa"/>
          </w:tcPr>
          <w:p w14:paraId="6BF1A006" w14:textId="26982529" w:rsidR="0013462F" w:rsidRPr="006C3AE4" w:rsidRDefault="0013462F" w:rsidP="0013462F">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4 seconds.</w:t>
            </w:r>
          </w:p>
        </w:tc>
      </w:tr>
      <w:tr w:rsidR="0013462F" w14:paraId="6BFD5D16" w14:textId="77777777" w:rsidTr="00A02292">
        <w:tc>
          <w:tcPr>
            <w:tcW w:w="2689" w:type="dxa"/>
          </w:tcPr>
          <w:p w14:paraId="5953D6C3" w14:textId="7056AFB4" w:rsidR="0013462F" w:rsidRDefault="0013462F" w:rsidP="0013462F">
            <w:r>
              <w:t>“Bed way up” or “Bed way down”</w:t>
            </w:r>
          </w:p>
        </w:tc>
        <w:tc>
          <w:tcPr>
            <w:tcW w:w="6661" w:type="dxa"/>
          </w:tcPr>
          <w:p w14:paraId="0062DE78" w14:textId="7E4CF3AE" w:rsidR="0013462F" w:rsidRPr="006C3AE4" w:rsidRDefault="0013462F" w:rsidP="0013462F">
            <w:pPr>
              <w:rPr>
                <w:i/>
                <w:iCs/>
              </w:rPr>
            </w:pPr>
            <w:r w:rsidRPr="006C3AE4">
              <w:rPr>
                <w:i/>
                <w:iCs/>
              </w:rPr>
              <w:t>Presses the bed up/down button for 4 seconds.</w:t>
            </w:r>
          </w:p>
        </w:tc>
      </w:tr>
      <w:tr w:rsidR="0061592B" w14:paraId="0A358D6D" w14:textId="77777777" w:rsidTr="00A02292">
        <w:tc>
          <w:tcPr>
            <w:tcW w:w="2689" w:type="dxa"/>
          </w:tcPr>
          <w:p w14:paraId="7FBDB201" w14:textId="7AE9D4F2" w:rsidR="0061592B" w:rsidRDefault="0061592B" w:rsidP="0061592B">
            <w:r>
              <w:t>“Headrest fully up” or “Headrest fully down”</w:t>
            </w:r>
          </w:p>
        </w:tc>
        <w:tc>
          <w:tcPr>
            <w:tcW w:w="6661" w:type="dxa"/>
          </w:tcPr>
          <w:p w14:paraId="2B62D942" w14:textId="7C379BE5" w:rsidR="0061592B" w:rsidRPr="006C3AE4" w:rsidRDefault="0061592B" w:rsidP="0061592B">
            <w:pPr>
              <w:rPr>
                <w:i/>
                <w:iCs/>
              </w:rPr>
            </w:pPr>
            <w:r w:rsidRPr="006C3AE4">
              <w:rPr>
                <w:i/>
                <w:iCs/>
              </w:rPr>
              <w:t>Presses the headrest up/down button for 15 seconds.</w:t>
            </w:r>
          </w:p>
        </w:tc>
      </w:tr>
      <w:tr w:rsidR="0061592B" w14:paraId="2711A23C" w14:textId="77777777" w:rsidTr="00A02292">
        <w:tc>
          <w:tcPr>
            <w:tcW w:w="2689" w:type="dxa"/>
          </w:tcPr>
          <w:p w14:paraId="44B8D315" w14:textId="7EBD4D2B" w:rsidR="0061592B" w:rsidRDefault="0061592B" w:rsidP="0061592B">
            <w:r>
              <w:t>“</w:t>
            </w:r>
            <w:proofErr w:type="spellStart"/>
            <w:r>
              <w:t>Legrest</w:t>
            </w:r>
            <w:proofErr w:type="spellEnd"/>
            <w:r>
              <w:t xml:space="preserve"> fully up” or “</w:t>
            </w:r>
            <w:proofErr w:type="spellStart"/>
            <w:r>
              <w:t>Legrest</w:t>
            </w:r>
            <w:proofErr w:type="spellEnd"/>
            <w:r>
              <w:t xml:space="preserve"> fully down”</w:t>
            </w:r>
          </w:p>
        </w:tc>
        <w:tc>
          <w:tcPr>
            <w:tcW w:w="6661" w:type="dxa"/>
          </w:tcPr>
          <w:p w14:paraId="0186AFC4" w14:textId="2ED0F8C1" w:rsidR="0061592B" w:rsidRPr="006C3AE4" w:rsidRDefault="0061592B" w:rsidP="0061592B">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15 seconds.</w:t>
            </w:r>
          </w:p>
        </w:tc>
      </w:tr>
      <w:tr w:rsidR="0061592B" w14:paraId="37A76577" w14:textId="77777777" w:rsidTr="00A02292">
        <w:tc>
          <w:tcPr>
            <w:tcW w:w="2689" w:type="dxa"/>
          </w:tcPr>
          <w:p w14:paraId="03623ADC" w14:textId="77BFEE0C" w:rsidR="0061592B" w:rsidRDefault="0061592B" w:rsidP="0061592B">
            <w:r>
              <w:t>“Bed fully up” or “Bed fully down”</w:t>
            </w:r>
          </w:p>
        </w:tc>
        <w:tc>
          <w:tcPr>
            <w:tcW w:w="6661" w:type="dxa"/>
          </w:tcPr>
          <w:p w14:paraId="6A78CEEE" w14:textId="2CC3B3C2" w:rsidR="0061592B" w:rsidRPr="006C3AE4" w:rsidRDefault="0061592B" w:rsidP="0061592B">
            <w:pPr>
              <w:rPr>
                <w:i/>
                <w:iCs/>
              </w:rPr>
            </w:pPr>
            <w:r w:rsidRPr="006C3AE4">
              <w:rPr>
                <w:i/>
                <w:iCs/>
              </w:rPr>
              <w:t>Presses the bed up/down button for 15 seconds.</w:t>
            </w:r>
          </w:p>
        </w:tc>
      </w:tr>
    </w:tbl>
    <w:p w14:paraId="3AB7369F" w14:textId="21452487" w:rsidR="0013462F" w:rsidRDefault="0013462F" w:rsidP="001E6865">
      <w:pPr>
        <w:rPr>
          <w:u w:val="single"/>
        </w:rPr>
      </w:pPr>
    </w:p>
    <w:p w14:paraId="78505F48" w14:textId="77777777" w:rsidR="00EC2344" w:rsidRDefault="00EC2344">
      <w:pPr>
        <w:rPr>
          <w:b/>
          <w:bCs/>
        </w:rPr>
      </w:pPr>
      <w:r>
        <w:rPr>
          <w:b/>
          <w:bCs/>
        </w:rPr>
        <w:br w:type="page"/>
      </w:r>
    </w:p>
    <w:p w14:paraId="12DD3FFD" w14:textId="3E6457ED" w:rsidR="00550F50" w:rsidRDefault="00550F50">
      <w:pPr>
        <w:rPr>
          <w:b/>
          <w:bCs/>
        </w:rPr>
      </w:pPr>
      <w:r>
        <w:rPr>
          <w:b/>
          <w:bCs/>
        </w:rPr>
        <w:lastRenderedPageBreak/>
        <w:t>Setup</w:t>
      </w:r>
    </w:p>
    <w:p w14:paraId="2A8DE1DC" w14:textId="4B73704B" w:rsidR="00EC2344" w:rsidRDefault="00EC2344">
      <w:r>
        <w:t>Setup the device as per the diagram below. The remote should be plugged in to one of the RJ50 ports at the base of the device. Then, the second RJ50 port should be connected with an RJ50 cable to the socket where the pendant normally connects to the bed. Finally, a USB-C cable should be plugged into the USB socket on the side of the device, and the other side connected to a USB charger.</w:t>
      </w:r>
    </w:p>
    <w:p w14:paraId="26A7D121" w14:textId="0F0E9756" w:rsidR="00001AD3" w:rsidRDefault="00001AD3"/>
    <w:p w14:paraId="2600B73A" w14:textId="67E345D8" w:rsidR="0044170E" w:rsidRDefault="00F61500">
      <w:r>
        <w:rPr>
          <w:noProof/>
        </w:rPr>
        <w:drawing>
          <wp:inline distT="0" distB="0" distL="0" distR="0" wp14:anchorId="522A4845" wp14:editId="3B02722F">
            <wp:extent cx="5943600" cy="4061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14:paraId="14FB6855" w14:textId="5006380D" w:rsidR="00F61500" w:rsidRDefault="00F61500"/>
    <w:p w14:paraId="19A12790" w14:textId="21143188" w:rsidR="00E67986" w:rsidRDefault="00E67986">
      <w:r>
        <w:t xml:space="preserve">Note: If the </w:t>
      </w:r>
      <w:proofErr w:type="spellStart"/>
      <w:r>
        <w:t>usb</w:t>
      </w:r>
      <w:proofErr w:type="spellEnd"/>
      <w:r>
        <w:t xml:space="preserve"> socket on the black body doesn’t work, you may use the USB-C port on the other side of the white box instead.</w:t>
      </w:r>
    </w:p>
    <w:p w14:paraId="1EBCE8B4" w14:textId="77777777" w:rsidR="00E67986" w:rsidRDefault="00E67986"/>
    <w:p w14:paraId="0B09EEBE" w14:textId="6A863EDD" w:rsidR="0044170E" w:rsidRDefault="0044170E">
      <w:pPr>
        <w:rPr>
          <w:b/>
          <w:bCs/>
        </w:rPr>
      </w:pPr>
      <w:r>
        <w:rPr>
          <w:b/>
          <w:bCs/>
        </w:rPr>
        <w:t>Troubleshooting</w:t>
      </w:r>
    </w:p>
    <w:p w14:paraId="3B269DD2" w14:textId="3A420452" w:rsidR="0044170E" w:rsidRDefault="00EE2F43">
      <w:r>
        <w:t>In case of issues, please try the following steps:</w:t>
      </w:r>
    </w:p>
    <w:p w14:paraId="11AC97C8" w14:textId="6A541E07" w:rsidR="00EE2F43" w:rsidRDefault="00EE2F43" w:rsidP="00EE2F43">
      <w:pPr>
        <w:pStyle w:val="ListParagraph"/>
        <w:numPr>
          <w:ilvl w:val="0"/>
          <w:numId w:val="1"/>
        </w:numPr>
      </w:pPr>
      <w:r>
        <w:t>Restart the device. This can be done by cycling power to the ESB box. Simply unplug the USB cable on the side of the device, then plug it back in again.</w:t>
      </w:r>
    </w:p>
    <w:p w14:paraId="3810E436" w14:textId="7E891AC7" w:rsidR="00EE2F43" w:rsidRDefault="00EE2F43" w:rsidP="00EE2F43">
      <w:pPr>
        <w:pStyle w:val="ListParagraph"/>
        <w:numPr>
          <w:ilvl w:val="0"/>
          <w:numId w:val="1"/>
        </w:numPr>
      </w:pPr>
      <w:r>
        <w:t>If this does not correct the issue, email Steffan Lloyd (</w:t>
      </w:r>
      <w:hyperlink r:id="rId6" w:history="1">
        <w:r w:rsidRPr="00534787">
          <w:rPr>
            <w:rStyle w:val="Hyperlink"/>
          </w:rPr>
          <w:t>steffan.lloyd@icloud.com</w:t>
        </w:r>
      </w:hyperlink>
      <w:r>
        <w:t xml:space="preserve">) and Nick </w:t>
      </w:r>
      <w:proofErr w:type="spellStart"/>
      <w:r>
        <w:t>Berezny</w:t>
      </w:r>
      <w:proofErr w:type="spellEnd"/>
      <w:r>
        <w:t xml:space="preserve"> (</w:t>
      </w:r>
      <w:hyperlink r:id="rId7" w:history="1">
        <w:r w:rsidRPr="00534787">
          <w:rPr>
            <w:rStyle w:val="Hyperlink"/>
          </w:rPr>
          <w:t>Nicholas.Berezny@carleton.ca</w:t>
        </w:r>
      </w:hyperlink>
      <w:r>
        <w:t>) to describe the issue.</w:t>
      </w:r>
    </w:p>
    <w:p w14:paraId="6CD532BC" w14:textId="03EF617A" w:rsidR="00EE2F43" w:rsidRPr="00EE2F43" w:rsidRDefault="00EE2F43" w:rsidP="00EE2F43">
      <w:pPr>
        <w:pStyle w:val="ListParagraph"/>
        <w:numPr>
          <w:ilvl w:val="0"/>
          <w:numId w:val="1"/>
        </w:numPr>
      </w:pPr>
      <w:r>
        <w:t>If the functioning of the bed is affected (</w:t>
      </w:r>
      <w:proofErr w:type="gramStart"/>
      <w:r>
        <w:t>e.g.</w:t>
      </w:r>
      <w:proofErr w:type="gramEnd"/>
      <w:r>
        <w:t xml:space="preserve"> if the pendant no longer works), the bed should resume normal functioning by disconnecting the ESB box entirely. Unplug the pendant from the ESP box, then plug it directly into the bed.</w:t>
      </w:r>
    </w:p>
    <w:sectPr w:rsidR="00EE2F43" w:rsidRPr="00EE2F43" w:rsidSect="00CE2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829AE"/>
    <w:multiLevelType w:val="hybridMultilevel"/>
    <w:tmpl w:val="7F04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9F"/>
    <w:rsid w:val="00001AD3"/>
    <w:rsid w:val="00053019"/>
    <w:rsid w:val="0013462F"/>
    <w:rsid w:val="00155DED"/>
    <w:rsid w:val="00161C9F"/>
    <w:rsid w:val="001E6865"/>
    <w:rsid w:val="00327692"/>
    <w:rsid w:val="00367335"/>
    <w:rsid w:val="0044170E"/>
    <w:rsid w:val="00550F50"/>
    <w:rsid w:val="005C538C"/>
    <w:rsid w:val="0061592B"/>
    <w:rsid w:val="006206FB"/>
    <w:rsid w:val="0064658F"/>
    <w:rsid w:val="00677C3F"/>
    <w:rsid w:val="006C3AE4"/>
    <w:rsid w:val="0077654E"/>
    <w:rsid w:val="00AA3C14"/>
    <w:rsid w:val="00AB516B"/>
    <w:rsid w:val="00AD0122"/>
    <w:rsid w:val="00CE22C9"/>
    <w:rsid w:val="00DF5905"/>
    <w:rsid w:val="00E067E3"/>
    <w:rsid w:val="00E67986"/>
    <w:rsid w:val="00EC2344"/>
    <w:rsid w:val="00EE2F43"/>
    <w:rsid w:val="00F105D9"/>
    <w:rsid w:val="00F615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E37A7A"/>
  <w15:chartTrackingRefBased/>
  <w15:docId w15:val="{324AC2D8-54C4-B645-A89A-70677B4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65"/>
    <w:rPr>
      <w:rFonts w:ascii="Times New Roman" w:hAnsi="Times New Roman" w:cs="Times New Roman"/>
    </w:rPr>
  </w:style>
  <w:style w:type="table" w:styleId="TableGrid">
    <w:name w:val="Table Grid"/>
    <w:basedOn w:val="TableNormal"/>
    <w:uiPriority w:val="39"/>
    <w:rsid w:val="00677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F43"/>
    <w:pPr>
      <w:ind w:left="720"/>
      <w:contextualSpacing/>
    </w:pPr>
  </w:style>
  <w:style w:type="character" w:styleId="Hyperlink">
    <w:name w:val="Hyperlink"/>
    <w:basedOn w:val="DefaultParagraphFont"/>
    <w:uiPriority w:val="99"/>
    <w:unhideWhenUsed/>
    <w:rsid w:val="00EE2F43"/>
    <w:rPr>
      <w:color w:val="0563C1" w:themeColor="hyperlink"/>
      <w:u w:val="single"/>
    </w:rPr>
  </w:style>
  <w:style w:type="character" w:styleId="UnresolvedMention">
    <w:name w:val="Unresolved Mention"/>
    <w:basedOn w:val="DefaultParagraphFont"/>
    <w:uiPriority w:val="99"/>
    <w:semiHidden/>
    <w:unhideWhenUsed/>
    <w:rsid w:val="00EE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49">
      <w:bodyDiv w:val="1"/>
      <w:marLeft w:val="0"/>
      <w:marRight w:val="0"/>
      <w:marTop w:val="0"/>
      <w:marBottom w:val="0"/>
      <w:divBdr>
        <w:top w:val="none" w:sz="0" w:space="0" w:color="auto"/>
        <w:left w:val="none" w:sz="0" w:space="0" w:color="auto"/>
        <w:bottom w:val="none" w:sz="0" w:space="0" w:color="auto"/>
        <w:right w:val="none" w:sz="0" w:space="0" w:color="auto"/>
      </w:divBdr>
      <w:divsChild>
        <w:div w:id="594901004">
          <w:marLeft w:val="0"/>
          <w:marRight w:val="0"/>
          <w:marTop w:val="0"/>
          <w:marBottom w:val="0"/>
          <w:divBdr>
            <w:top w:val="none" w:sz="0" w:space="0" w:color="auto"/>
            <w:left w:val="none" w:sz="0" w:space="0" w:color="auto"/>
            <w:bottom w:val="none" w:sz="0" w:space="0" w:color="auto"/>
            <w:right w:val="none" w:sz="0" w:space="0" w:color="auto"/>
          </w:divBdr>
          <w:divsChild>
            <w:div w:id="601766667">
              <w:marLeft w:val="0"/>
              <w:marRight w:val="0"/>
              <w:marTop w:val="0"/>
              <w:marBottom w:val="0"/>
              <w:divBdr>
                <w:top w:val="none" w:sz="0" w:space="0" w:color="auto"/>
                <w:left w:val="none" w:sz="0" w:space="0" w:color="auto"/>
                <w:bottom w:val="none" w:sz="0" w:space="0" w:color="auto"/>
                <w:right w:val="none" w:sz="0" w:space="0" w:color="auto"/>
              </w:divBdr>
              <w:divsChild>
                <w:div w:id="1784642960">
                  <w:marLeft w:val="0"/>
                  <w:marRight w:val="0"/>
                  <w:marTop w:val="0"/>
                  <w:marBottom w:val="0"/>
                  <w:divBdr>
                    <w:top w:val="none" w:sz="0" w:space="0" w:color="auto"/>
                    <w:left w:val="none" w:sz="0" w:space="0" w:color="auto"/>
                    <w:bottom w:val="none" w:sz="0" w:space="0" w:color="auto"/>
                    <w:right w:val="none" w:sz="0" w:space="0" w:color="auto"/>
                  </w:divBdr>
                  <w:divsChild>
                    <w:div w:id="67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3971">
      <w:bodyDiv w:val="1"/>
      <w:marLeft w:val="0"/>
      <w:marRight w:val="0"/>
      <w:marTop w:val="0"/>
      <w:marBottom w:val="0"/>
      <w:divBdr>
        <w:top w:val="none" w:sz="0" w:space="0" w:color="auto"/>
        <w:left w:val="none" w:sz="0" w:space="0" w:color="auto"/>
        <w:bottom w:val="none" w:sz="0" w:space="0" w:color="auto"/>
        <w:right w:val="none" w:sz="0" w:space="0" w:color="auto"/>
      </w:divBdr>
      <w:divsChild>
        <w:div w:id="1152864654">
          <w:marLeft w:val="0"/>
          <w:marRight w:val="0"/>
          <w:marTop w:val="0"/>
          <w:marBottom w:val="0"/>
          <w:divBdr>
            <w:top w:val="none" w:sz="0" w:space="0" w:color="auto"/>
            <w:left w:val="none" w:sz="0" w:space="0" w:color="auto"/>
            <w:bottom w:val="none" w:sz="0" w:space="0" w:color="auto"/>
            <w:right w:val="none" w:sz="0" w:space="0" w:color="auto"/>
          </w:divBdr>
          <w:divsChild>
            <w:div w:id="605310930">
              <w:marLeft w:val="0"/>
              <w:marRight w:val="0"/>
              <w:marTop w:val="0"/>
              <w:marBottom w:val="0"/>
              <w:divBdr>
                <w:top w:val="none" w:sz="0" w:space="0" w:color="auto"/>
                <w:left w:val="none" w:sz="0" w:space="0" w:color="auto"/>
                <w:bottom w:val="none" w:sz="0" w:space="0" w:color="auto"/>
                <w:right w:val="none" w:sz="0" w:space="0" w:color="auto"/>
              </w:divBdr>
              <w:divsChild>
                <w:div w:id="127430805">
                  <w:marLeft w:val="0"/>
                  <w:marRight w:val="0"/>
                  <w:marTop w:val="0"/>
                  <w:marBottom w:val="0"/>
                  <w:divBdr>
                    <w:top w:val="none" w:sz="0" w:space="0" w:color="auto"/>
                    <w:left w:val="none" w:sz="0" w:space="0" w:color="auto"/>
                    <w:bottom w:val="none" w:sz="0" w:space="0" w:color="auto"/>
                    <w:right w:val="none" w:sz="0" w:space="0" w:color="auto"/>
                  </w:divBdr>
                  <w:divsChild>
                    <w:div w:id="2116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Berezny@carlet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fan.lloyd@icloud.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Lloyd</dc:creator>
  <cp:keywords/>
  <dc:description/>
  <cp:lastModifiedBy>Steffan Lloyd</cp:lastModifiedBy>
  <cp:revision>4</cp:revision>
  <dcterms:created xsi:type="dcterms:W3CDTF">2023-01-22T19:00:00Z</dcterms:created>
  <dcterms:modified xsi:type="dcterms:W3CDTF">2023-01-25T17:18:00Z</dcterms:modified>
</cp:coreProperties>
</file>