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sz w:val="52"/>
          <w:szCs w:val="52"/>
        </w:rPr>
        <w:t xml:space="preserve">Muster</w:t>
      </w:r>
    </w:p>
    <w:p>
      <w:pPr>
        <w:jc w:val="center"/>
      </w:pPr>
      <w:r>
        <w:rPr>
          <w:rFonts w:ascii="Georgia" w:cs="Georgia" w:eastAsia="Georgia" w:hAnsi="Georgia"/>
          <w:color w:val="7A5C3E"/>
          <w:sz w:val="22"/>
          <w:szCs w:val="22"/>
        </w:rPr>
        <w:t xml:space="preserve">Register III · warte — alle drei Formvorschläge</w:t>
      </w:r>
    </w:p>
    <w:p>
      <w:pPr>
        <w:spacing w:after="200"/>
      </w:pPr>
      <w:r>
        <w:rPr>
          <w:rFonts w:ascii="Georgia" w:cs="Georgia" w:eastAsia="Georgia" w:hAnsi="Georgia"/>
          <w:i/>
          <w:color w:val="666666"/>
          <w:sz w:val="18"/>
          <w:szCs w:val="18"/>
        </w:rPr>
        <w:t xml:space="preserve">Fließtext (ein Block je Eintrag) · infinite Grundform statt „Er“ · Fundort·Sigle als Titel oben. Nur zur Ansicht; der Hauptband bleibt unverändert.</w:t>
      </w:r>
    </w:p>
    <w:p>
      <w:r>
        <w:br w:type="page"/>
      </w:r>
    </w:p>
    <w:p>
      <w:pPr>
        <w:spacing w:before="240" w:after="0"/>
      </w:pPr>
      <w:r>
        <w:rPr>
          <w:rFonts w:ascii="Georgia" w:cs="Georgia" w:eastAsia="Georgia" w:hAnsi="Georgia"/>
          <w:b/>
          <w:color w:val="7A5C3E"/>
          <w:sz w:val="40"/>
          <w:szCs w:val="40"/>
        </w:rPr>
        <w:t xml:space="preserve">III</w:t>
      </w:r>
    </w:p>
    <w:p>
      <w:pPr>
        <w:spacing w:after="40"/>
      </w:pPr>
      <w:r>
        <w:rPr>
          <w:rFonts w:ascii="Georgia" w:cs="Georgia" w:eastAsia="Georgia" w:hAnsi="Georgia"/>
          <w:b/>
          <w:sz w:val="30"/>
          <w:szCs w:val="30"/>
        </w:rPr>
        <w:t xml:space="preserve">warte</w:t>
      </w:r>
    </w:p>
    <w:p>
      <w:pPr>
        <w:spacing w:before="260" w:after="40"/>
      </w:pPr>
      <w:r>
        <w:rPr>
          <w:rFonts w:ascii="Georgia" w:cs="Georgia" w:eastAsia="Georgia" w:hAnsi="Georgia"/>
          <w:color w:val="7A5C3E"/>
          <w:sz w:val="16"/>
          <w:szCs w:val="16"/>
        </w:rPr>
        <w:t xml:space="preserve">Wādī Sārah · ASWS 73</w:t>
      </w:r>
    </w:p>
    <w:p>
      <w:pPr>
        <w:spacing w:after="60" w:line="300"/>
      </w:pPr>
      <w:r>
        <w:rPr>
          <w:rFonts w:ascii="Georgia" w:cs="Georgia" w:eastAsia="Georgia" w:hAnsi="Georgia"/>
          <w:sz w:val="22"/>
          <w:szCs w:val="22"/>
        </w:rPr>
        <w:t xml:space="preserve">Von Rbʾl, Sohn des Ḥnn, Sohn des Ẓ˥n, Sohn des Ḫyḏ, Sohn des ˥ḏr. Ziehen zum Wasser, der Dürre gewärtig — dann wieder im Wassermann, im Widder, in der Waage, in der Waage abermals, zwei Jahre in Folge. Und in dieser Zeit trauern vor Schmerz um einen, den man liebte, und um die Kamele, die man weidete, hinausgezogen aus der inneren Wüste. Im Jahr, als Bnt starb.</w:t>
      </w:r>
    </w:p>
    <w:p>
      <w:pPr>
        <w:spacing w:before="260" w:after="40"/>
      </w:pPr>
      <w:r>
        <w:rPr>
          <w:rFonts w:ascii="Georgia" w:cs="Georgia" w:eastAsia="Georgia" w:hAnsi="Georgia"/>
          <w:color w:val="7A5C3E"/>
          <w:sz w:val="16"/>
          <w:szCs w:val="16"/>
        </w:rPr>
        <w:t xml:space="preserve">Tall aḍ-Ḍabiʿ · RSIS 110</w:t>
      </w:r>
    </w:p>
    <w:p>
      <w:pPr>
        <w:spacing w:after="60" w:line="300"/>
      </w:pPr>
      <w:r>
        <w:rPr>
          <w:rFonts w:ascii="Georgia" w:cs="Georgia" w:eastAsia="Georgia" w:hAnsi="Georgia"/>
          <w:sz w:val="22"/>
          <w:szCs w:val="22"/>
        </w:rPr>
        <w:t xml:space="preserve">An diesem Ort sein. Ausschau halten nach den Brüdern. Sie fehlten.</w:t>
      </w:r>
    </w:p>
    <w:p>
      <w:pPr>
        <w:spacing w:before="260" w:after="40"/>
      </w:pPr>
      <w:r>
        <w:rPr>
          <w:rFonts w:ascii="Georgia" w:cs="Georgia" w:eastAsia="Georgia" w:hAnsi="Georgia"/>
          <w:color w:val="7A5C3E"/>
          <w:sz w:val="16"/>
          <w:szCs w:val="16"/>
        </w:rPr>
        <w:t xml:space="preserve">al-ʿĪsāwī · Is.Mu 255</w:t>
      </w:r>
    </w:p>
    <w:p>
      <w:pPr>
        <w:spacing w:after="60" w:line="300"/>
      </w:pPr>
      <w:r>
        <w:rPr>
          <w:rFonts w:ascii="Georgia" w:cs="Georgia" w:eastAsia="Georgia" w:hAnsi="Georgia"/>
          <w:sz w:val="22"/>
          <w:szCs w:val="22"/>
        </w:rPr>
        <w:t xml:space="preserve">Ausschau halten nach der Geliebten. Jaʾlat — gib Sicherheit.</w:t>
      </w:r>
    </w:p>
    <w:p>
      <w:pPr>
        <w:spacing w:before="260" w:after="40"/>
      </w:pPr>
      <w:r>
        <w:rPr>
          <w:rFonts w:ascii="Georgia" w:cs="Georgia" w:eastAsia="Georgia" w:hAnsi="Georgia"/>
          <w:color w:val="7A5C3E"/>
          <w:sz w:val="16"/>
          <w:szCs w:val="16"/>
        </w:rPr>
        <w:t xml:space="preserve">Jathum · SIJ 30</w:t>
      </w:r>
    </w:p>
    <w:p>
      <w:pPr>
        <w:spacing w:after="60" w:line="300"/>
      </w:pPr>
      <w:r>
        <w:rPr>
          <w:rFonts w:ascii="Georgia" w:cs="Georgia" w:eastAsia="Georgia" w:hAnsi="Georgia"/>
          <w:sz w:val="22"/>
          <w:szCs w:val="22"/>
        </w:rPr>
        <w:t xml:space="preserve">Warten auf den Schnee über dem Hauran.</w:t>
      </w:r>
    </w:p>
    <w:p>
      <w:pPr>
        <w:spacing w:before="260" w:after="40"/>
      </w:pPr>
      <w:r>
        <w:rPr>
          <w:rFonts w:ascii="Georgia" w:cs="Georgia" w:eastAsia="Georgia" w:hAnsi="Georgia"/>
          <w:color w:val="7A5C3E"/>
          <w:sz w:val="16"/>
          <w:szCs w:val="16"/>
        </w:rPr>
        <w:t xml:space="preserve">Rif Dimašq · LP 1196</w:t>
      </w:r>
    </w:p>
    <w:p>
      <w:pPr>
        <w:spacing w:after="60" w:line="300"/>
      </w:pPr>
      <w:r>
        <w:rPr>
          <w:rFonts w:ascii="Georgia" w:cs="Georgia" w:eastAsia="Georgia" w:hAnsi="Georgia"/>
          <w:sz w:val="22"/>
          <w:szCs w:val="22"/>
        </w:rPr>
        <w:t xml:space="preserve">Von Ms¹wd, Sohn des Whbn, Sohn des Hrṯ, Sohn des Ms¹k, Sohn des Qmr, Sohn des ʿwḏ, Sohn des Whbʾl. Ausschau halten nach dem Reiterzug.</w:t>
      </w:r>
    </w:p>
    <w:p>
      <w:pPr>
        <w:spacing w:before="260" w:after="40"/>
      </w:pPr>
      <w:r>
        <w:rPr>
          <w:rFonts w:ascii="Georgia" w:cs="Georgia" w:eastAsia="Georgia" w:hAnsi="Georgia"/>
          <w:color w:val="7A5C3E"/>
          <w:sz w:val="16"/>
          <w:szCs w:val="16"/>
        </w:rPr>
        <w:t xml:space="preserve">Al-Mafraq · KRS 3051</w:t>
      </w:r>
    </w:p>
    <w:p>
      <w:pPr>
        <w:spacing w:after="60" w:line="300"/>
      </w:pPr>
      <w:r>
        <w:rPr>
          <w:rFonts w:ascii="Georgia" w:cs="Georgia" w:eastAsia="Georgia" w:hAnsi="Georgia"/>
          <w:sz w:val="22"/>
          <w:szCs w:val="22"/>
        </w:rPr>
        <w:t xml:space="preserve">Die junge Kamelstute. Hinausziehen ins weite, offene Land. Verzweifeln auf der Lauer nach der Raubschar.</w:t>
      </w:r>
    </w:p>
    <w:p>
      <w:pPr>
        <w:spacing w:before="260" w:after="40"/>
      </w:pPr>
      <w:r>
        <w:rPr>
          <w:rFonts w:ascii="Georgia" w:cs="Georgia" w:eastAsia="Georgia" w:hAnsi="Georgia"/>
          <w:color w:val="7A5C3E"/>
          <w:sz w:val="16"/>
          <w:szCs w:val="16"/>
        </w:rPr>
        <w:t xml:space="preserve">Qāʿ al-Maḥfūr · CSNS 796</w:t>
      </w:r>
    </w:p>
    <w:p>
      <w:pPr>
        <w:spacing w:after="60" w:line="300"/>
      </w:pPr>
      <w:r>
        <w:rPr>
          <w:rFonts w:ascii="Georgia" w:cs="Georgia" w:eastAsia="Georgia" w:hAnsi="Georgia"/>
          <w:sz w:val="22"/>
          <w:szCs w:val="22"/>
        </w:rPr>
        <w:t xml:space="preserve">Warten auf den glückenden Raubzug.</w:t>
      </w:r>
    </w:p>
    <w:p>
      <w:pPr>
        <w:spacing w:before="260" w:after="40"/>
      </w:pPr>
      <w:r>
        <w:rPr>
          <w:rFonts w:ascii="Georgia" w:cs="Georgia" w:eastAsia="Georgia" w:hAnsi="Georgia"/>
          <w:color w:val="7A5C3E"/>
          <w:sz w:val="16"/>
          <w:szCs w:val="16"/>
        </w:rPr>
        <w:t xml:space="preserve">Zalaf · C 2756</w:t>
      </w:r>
    </w:p>
    <w:p>
      <w:pPr>
        <w:spacing w:after="60" w:line="300"/>
      </w:pPr>
      <w:r>
        <w:rPr>
          <w:rFonts w:ascii="Georgia" w:cs="Georgia" w:eastAsia="Georgia" w:hAnsi="Georgia"/>
          <w:sz w:val="22"/>
          <w:szCs w:val="22"/>
        </w:rPr>
        <w:t xml:space="preserve">Trauern um die Männer im Späherposten.</w:t>
      </w:r>
    </w:p>
    <w:p>
      <w:pPr>
        <w:spacing w:before="260" w:after="40"/>
      </w:pPr>
      <w:r>
        <w:rPr>
          <w:rFonts w:ascii="Georgia" w:cs="Georgia" w:eastAsia="Georgia" w:hAnsi="Georgia"/>
          <w:color w:val="7A5C3E"/>
          <w:sz w:val="16"/>
          <w:szCs w:val="16"/>
        </w:rPr>
        <w:t xml:space="preserve">Zalaf · C 2753</w:t>
      </w:r>
    </w:p>
    <w:p>
      <w:pPr>
        <w:spacing w:after="60" w:line="300"/>
      </w:pPr>
      <w:r>
        <w:rPr>
          <w:rFonts w:ascii="Georgia" w:cs="Georgia" w:eastAsia="Georgia" w:hAnsi="Georgia"/>
          <w:sz w:val="22"/>
          <w:szCs w:val="22"/>
        </w:rPr>
        <w:t xml:space="preserve">Um die Männer im Späherposten trauern.</w:t>
      </w:r>
    </w:p>
    <w:p>
      <w:pPr>
        <w:spacing w:before="260" w:after="40"/>
      </w:pPr>
      <w:r>
        <w:rPr>
          <w:rFonts w:ascii="Georgia" w:cs="Georgia" w:eastAsia="Georgia" w:hAnsi="Georgia"/>
          <w:color w:val="7A5C3E"/>
          <w:sz w:val="16"/>
          <w:szCs w:val="16"/>
        </w:rPr>
        <w:t xml:space="preserve">Tall aḍ-Ḍabiʿ · RSIS 322</w:t>
      </w:r>
    </w:p>
    <w:p>
      <w:pPr>
        <w:spacing w:after="60" w:line="300"/>
      </w:pPr>
      <w:r>
        <w:rPr>
          <w:rFonts w:ascii="Georgia" w:cs="Georgia" w:eastAsia="Georgia" w:hAnsi="Georgia"/>
          <w:sz w:val="22"/>
          <w:szCs w:val="22"/>
        </w:rPr>
        <w:t xml:space="preserve">Wache halten, auf der Lauer nach dem Löwen.</w:t>
      </w:r>
    </w:p>
    <w:p>
      <w:pPr>
        <w:spacing w:before="260" w:after="40"/>
      </w:pPr>
      <w:r>
        <w:rPr>
          <w:rFonts w:ascii="Georgia" w:cs="Georgia" w:eastAsia="Georgia" w:hAnsi="Georgia"/>
          <w:color w:val="7A5C3E"/>
          <w:sz w:val="16"/>
          <w:szCs w:val="16"/>
        </w:rPr>
        <w:t xml:space="preserve">WH Cairn 7 · WH 175</w:t>
      </w:r>
    </w:p>
    <w:p>
      <w:pPr>
        <w:spacing w:after="60" w:line="300"/>
      </w:pPr>
      <w:r>
        <w:rPr>
          <w:rFonts w:ascii="Georgia" w:cs="Georgia" w:eastAsia="Georgia" w:hAnsi="Georgia"/>
          <w:sz w:val="22"/>
          <w:szCs w:val="22"/>
        </w:rPr>
        <w:t xml:space="preserve">In die innere Wüste ziehen. Ausschau halten.</w:t>
      </w:r>
    </w:p>
    <w:p>
      <w:pPr>
        <w:spacing w:before="260" w:after="40"/>
      </w:pPr>
      <w:r>
        <w:rPr>
          <w:rFonts w:ascii="Georgia" w:cs="Georgia" w:eastAsia="Georgia" w:hAnsi="Georgia"/>
          <w:color w:val="7A5C3E"/>
          <w:sz w:val="16"/>
          <w:szCs w:val="16"/>
        </w:rPr>
        <w:t xml:space="preserve">Wādī Salma · AbSWS 15</w:t>
      </w:r>
    </w:p>
    <w:p>
      <w:pPr>
        <w:spacing w:after="60" w:line="300"/>
      </w:pPr>
      <w:r>
        <w:rPr>
          <w:rFonts w:ascii="Georgia" w:cs="Georgia" w:eastAsia="Georgia" w:hAnsi="Georgia"/>
          <w:sz w:val="22"/>
          <w:szCs w:val="22"/>
        </w:rPr>
        <w:t xml:space="preserve">Von S¹ʿd, Sohn des Ġyrʾl, Sohn des S¹krn, Sohn des Zkr, Sohn des Ẓnʾl. Ausschau halten.</w:t>
      </w:r>
    </w:p>
    <w:p>
      <w:pPr>
        <w:spacing w:before="260" w:after="40"/>
      </w:pPr>
      <w:r>
        <w:rPr>
          <w:rFonts w:ascii="Georgia" w:cs="Georgia" w:eastAsia="Georgia" w:hAnsi="Georgia"/>
          <w:color w:val="7A5C3E"/>
          <w:sz w:val="16"/>
          <w:szCs w:val="16"/>
        </w:rPr>
        <w:t xml:space="preserve">Tell 5 · KWQ 113</w:t>
      </w:r>
    </w:p>
    <w:p>
      <w:pPr>
        <w:spacing w:after="60" w:line="300"/>
      </w:pPr>
      <w:r>
        <w:rPr>
          <w:rFonts w:ascii="Georgia" w:cs="Georgia" w:eastAsia="Georgia" w:hAnsi="Georgia"/>
          <w:sz w:val="22"/>
          <w:szCs w:val="22"/>
        </w:rPr>
        <w:t xml:space="preserve">Mit den Ziegen gehen. Ausschau halten.</w:t>
      </w:r>
    </w:p>
    <w:p>
      <w:pPr>
        <w:spacing w:before="260" w:after="40"/>
      </w:pPr>
      <w:r>
        <w:rPr>
          <w:rFonts w:ascii="Georgia" w:cs="Georgia" w:eastAsia="Georgia" w:hAnsi="Georgia"/>
          <w:color w:val="7A5C3E"/>
          <w:sz w:val="16"/>
          <w:szCs w:val="16"/>
        </w:rPr>
        <w:t xml:space="preserve">Wādī Sārah · ASWS 183</w:t>
      </w:r>
    </w:p>
    <w:p>
      <w:pPr>
        <w:spacing w:after="60" w:line="300"/>
      </w:pPr>
      <w:r>
        <w:rPr>
          <w:rFonts w:ascii="Georgia" w:cs="Georgia" w:eastAsia="Georgia" w:hAnsi="Georgia"/>
          <w:sz w:val="22"/>
          <w:szCs w:val="22"/>
        </w:rPr>
        <w:t xml:space="preserve">Auf der Lauer nach dem Löwen.</w:t>
      </w:r>
    </w:p>
    <w:p>
      <w:pPr>
        <w:spacing w:before="260" w:after="40"/>
      </w:pPr>
      <w:r>
        <w:rPr>
          <w:rFonts w:ascii="Georgia" w:cs="Georgia" w:eastAsia="Georgia" w:hAnsi="Georgia"/>
          <w:color w:val="7A5C3E"/>
          <w:sz w:val="16"/>
          <w:szCs w:val="16"/>
        </w:rPr>
        <w:t xml:space="preserve">EDS 80-5 · CEDS 226</w:t>
      </w:r>
    </w:p>
    <w:p>
      <w:pPr>
        <w:spacing w:after="60" w:line="300"/>
      </w:pPr>
      <w:r>
        <w:rPr>
          <w:rFonts w:ascii="Georgia" w:cs="Georgia" w:eastAsia="Georgia" w:hAnsi="Georgia"/>
          <w:sz w:val="22"/>
          <w:szCs w:val="22"/>
        </w:rPr>
        <w:t xml:space="preserve">Ausschau halten nach den Pferden.</w:t>
      </w:r>
    </w:p>
    <w:p>
      <w:pPr>
        <w:spacing w:before="260" w:after="40"/>
      </w:pPr>
      <w:r>
        <w:rPr>
          <w:rFonts w:ascii="Georgia" w:cs="Georgia" w:eastAsia="Georgia" w:hAnsi="Georgia"/>
          <w:color w:val="7A5C3E"/>
          <w:sz w:val="16"/>
          <w:szCs w:val="16"/>
        </w:rPr>
        <w:t xml:space="preserve">Jawa · SIJ 323</w:t>
      </w:r>
    </w:p>
    <w:p>
      <w:pPr>
        <w:spacing w:after="60" w:line="300"/>
      </w:pPr>
      <w:r>
        <w:rPr>
          <w:rFonts w:ascii="Georgia" w:cs="Georgia" w:eastAsia="Georgia" w:hAnsi="Georgia"/>
          <w:sz w:val="22"/>
          <w:szCs w:val="22"/>
        </w:rPr>
        <w:t xml:space="preserve">Den Kamelen folgen. Ausschau halten.</w:t>
      </w:r>
    </w:p>
    <w:p>
      <w:pPr>
        <w:spacing w:before="260" w:after="40"/>
      </w:pPr>
      <w:r>
        <w:rPr>
          <w:rFonts w:ascii="Georgia" w:cs="Georgia" w:eastAsia="Georgia" w:hAnsi="Georgia"/>
          <w:color w:val="7A5C3E"/>
          <w:sz w:val="16"/>
          <w:szCs w:val="16"/>
        </w:rPr>
        <w:t xml:space="preserve">Jathum · SIJ 14</w:t>
      </w:r>
    </w:p>
    <w:p>
      <w:pPr>
        <w:spacing w:after="60" w:line="300"/>
      </w:pPr>
      <w:r>
        <w:rPr>
          <w:rFonts w:ascii="Georgia" w:cs="Georgia" w:eastAsia="Georgia" w:hAnsi="Georgia"/>
          <w:sz w:val="22"/>
          <w:szCs w:val="22"/>
        </w:rPr>
        <w:t xml:space="preserve">Ausschau halten nach dem Löwen.</w:t>
      </w:r>
    </w:p>
    <w:p>
      <w:pPr>
        <w:spacing w:before="260" w:after="40"/>
      </w:pPr>
      <w:r>
        <w:rPr>
          <w:rFonts w:ascii="Georgia" w:cs="Georgia" w:eastAsia="Georgia" w:hAnsi="Georgia"/>
          <w:color w:val="7A5C3E"/>
          <w:sz w:val="16"/>
          <w:szCs w:val="16"/>
        </w:rPr>
        <w:t xml:space="preserve">Al-Mafraq · GSSH 1</w:t>
      </w:r>
    </w:p>
    <w:p>
      <w:pPr>
        <w:spacing w:after="60" w:line="300"/>
      </w:pPr>
      <w:r>
        <w:rPr>
          <w:rFonts w:ascii="Georgia" w:cs="Georgia" w:eastAsia="Georgia" w:hAnsi="Georgia"/>
          <w:sz w:val="22"/>
          <w:szCs w:val="22"/>
        </w:rPr>
        <w:t xml:space="preserve">Auf der Lauer liegen am Späherplatz, nach Feinden mit Kamelen.</w:t>
      </w:r>
    </w:p>
    <w:p>
      <w:pPr>
        <w:spacing w:before="260" w:after="40"/>
      </w:pPr>
      <w:r>
        <w:rPr>
          <w:rFonts w:ascii="Georgia" w:cs="Georgia" w:eastAsia="Georgia" w:hAnsi="Georgia"/>
          <w:color w:val="7A5C3E"/>
          <w:sz w:val="16"/>
          <w:szCs w:val="16"/>
        </w:rPr>
        <w:t xml:space="preserve">Zalaf · C 2194</w:t>
      </w:r>
    </w:p>
    <w:p>
      <w:pPr>
        <w:spacing w:after="60" w:line="300"/>
      </w:pPr>
      <w:r>
        <w:rPr>
          <w:rFonts w:ascii="Georgia" w:cs="Georgia" w:eastAsia="Georgia" w:hAnsi="Georgia"/>
          <w:sz w:val="22"/>
          <w:szCs w:val="22"/>
        </w:rPr>
        <w:t xml:space="preserve">Ausschau halten. Yalt — Beute von den Feinden.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