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25522"/>
          <w:sz w:val="36"/>
        </w:rPr>
        <w:t>CONTOSO ACTIVE — INTERNAL MEMO</w:t>
      </w:r>
    </w:p>
    <w:p>
      <w:r>
        <w:t>Operations Team · DRAFT · For Copilot to expand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All Underperforming Store Managers, March 2026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Indra Wijaya, Regional Operations Manager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 April 2026</w:t>
            </w:r>
          </w:p>
        </w:tc>
      </w:tr>
      <w:tr>
        <w:tc>
          <w:tcPr>
            <w:tcW w:type="dxa" w:w="4320"/>
          </w:tcPr>
          <w:p>
            <w:r>
              <w:t>Subject:</w:t>
            </w:r>
          </w:p>
        </w:tc>
        <w:tc>
          <w:tcPr>
            <w:tcW w:type="dxa" w:w="4320"/>
          </w:tcPr>
          <w:p>
            <w:r>
              <w:t>Q1 2026 Store Action Plan — March Performance Review</w:t>
            </w:r>
          </w:p>
        </w:tc>
      </w:tr>
    </w:tbl>
    <w:p/>
    <w:p>
      <w:pPr>
        <w:pStyle w:val="Heading2"/>
      </w:pPr>
      <w:r>
        <w:t>1. Meeting notes — 31 March 2026, Regional Operations review</w:t>
      </w:r>
    </w:p>
    <w:p>
      <w:pPr>
        <w:pStyle w:val="ListBullet"/>
      </w:pPr>
      <w:r>
        <w:t>CA PIM 1 closed March at IDR 4.74B vs target 5.4B (87.8% achievement, -12.2%).</w:t>
      </w:r>
    </w:p>
    <w:p>
      <w:pPr>
        <w:pStyle w:val="ListBullet"/>
      </w:pPr>
      <w:r>
        <w:t>MTD YoY +30% vs Mar 2025 (3.65B) — strong recovery from 2025 re-opening period.</w:t>
      </w:r>
    </w:p>
    <w:p>
      <w:pPr>
        <w:pStyle w:val="ListBullet"/>
      </w:pPr>
      <w:r>
        <w:t>Three anomaly days flagged: 9 Mar (system outage, -82% to target), 14 Mar (promo + influencer event, +65%), 27 Mar (Digimap flash sale cannibalised in-store, -38%).</w:t>
      </w:r>
    </w:p>
    <w:p>
      <w:pPr>
        <w:pStyle w:val="ListBullet"/>
      </w:pPr>
      <w:r>
        <w:t>Digimap channel MTD up sharply in last week — review allocation between channels.</w:t>
      </w:r>
    </w:p>
    <w:p>
      <w:pPr>
        <w:pStyle w:val="ListBullet"/>
      </w:pPr>
      <w:r>
        <w:t>Conversion rate trending up vs 2025 (~15% vs ~7%); footfall down ~41% — fewer but higher-quality visitors.</w:t>
      </w:r>
    </w:p>
    <w:p>
      <w:pPr>
        <w:pStyle w:val="ListBullet"/>
      </w:pPr>
      <w:r>
        <w:t>RPT (Revenue per Transaction) up 1.6% YoY — pricing healthy.</w:t>
      </w:r>
    </w:p>
    <w:p>
      <w:pPr>
        <w:pStyle w:val="ListBullet"/>
      </w:pPr>
      <w:r>
        <w:t>UPT (Units per Transaction) up 6.1% YoY — bundling working.</w:t>
      </w:r>
    </w:p>
    <w:p>
      <w:pPr>
        <w:pStyle w:val="ListBullet"/>
      </w:pPr>
      <w:r>
        <w:t>AUR down 4.2% YoY — entry-level SKUs over-indexing; review mix.</w:t>
      </w:r>
    </w:p>
    <w:p>
      <w:pPr>
        <w:pStyle w:val="Heading2"/>
      </w:pPr>
      <w:r>
        <w:t>2. Context (to be expanded by Copilot)</w:t>
      </w:r>
    </w:p>
    <w:p>
      <w:r>
        <w:t>[Copilot — pull MTD summary from Contoso_Active_DSR_March_2026.xlsx and reference YoY + Target gap here.]</w:t>
      </w:r>
    </w:p>
    <w:p>
      <w:pPr>
        <w:pStyle w:val="Heading2"/>
      </w:pPr>
      <w:r>
        <w:t>3. Findings (to be expanded by Copilot)</w:t>
      </w:r>
    </w:p>
    <w:p>
      <w:r>
        <w:t>[Copilot — list top 3 root-causes for the 12.2% miss and which Retail Matrix metric explains each.]</w:t>
      </w:r>
    </w:p>
    <w:p>
      <w:pPr>
        <w:pStyle w:val="Heading2"/>
      </w:pPr>
      <w:r>
        <w:t>4. Required Actions by 30 April (to be expanded by Copilot)</w:t>
      </w:r>
    </w:p>
    <w:p>
      <w:r>
        <w:t>[Copilot — produce 5 SMART actions for store managers, with owner and due date columns.]</w:t>
      </w:r>
    </w:p>
    <w:p>
      <w:pPr>
        <w:pStyle w:val="Heading2"/>
      </w:pPr>
      <w:r>
        <w:t>5. Support from HQ (to be expanded by Copilot)</w:t>
      </w:r>
    </w:p>
    <w:p>
      <w:r>
        <w:t>[Copilot — describe what Marketing, Merchandising, IT and Digimap will contribute.]</w:t>
      </w:r>
    </w:p>
    <w:p/>
    <w:p>
      <w:r>
        <w:rPr>
          <w:i/>
        </w:rPr>
        <w:t>— End of seed draft. Open in Word and run Copilot.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