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Q3 Launch Performance Across the House Brands</w:t>
      </w:r>
    </w:p>
    <w:p>
      <w:r>
        <w:t>To: The Board of Commissioners, Contoso Beauty Innovation</w:t>
      </w:r>
    </w:p>
    <w:p>
      <w:r>
        <w:t>From: Office of the CEO (drafted by Bu Sari Wijayanti, EA to the Board)</w:t>
      </w:r>
    </w:p>
    <w:p>
      <w:r>
        <w:t>Date: 5 October 2026</w:t>
      </w:r>
    </w:p>
    <w:p>
      <w:r>
        <w:t>Subject: Q3 launch performance across Rosa, Amara, Kaia, and Zeta - a comprehensive review of what was launched, how it performed, what was learned, and where we are going</w:t>
      </w:r>
    </w:p>
    <w:p/>
    <w:p>
      <w:r>
        <w:t>It should be noted that the third quarter of the current fiscal year was, in many respects, a quarter of significant launch activity across all four of the house brands, and it is important that the board be informed of the various ways in which these launches were executed, promoted, and received by the target consumer segments in the markets in which we operate.</w:t>
      </w:r>
    </w:p>
    <w:p>
      <w:r>
        <w:t>In particular, it can be observed that Rosa, which continues to be the flagship brand of the group, launched three new SKUs in the skincare category during the quarter, and these SKUs were supported by an integrated marketing campaign that was rolled out across television, digital, and in-store channels, with the intention of driving both brand equity and short-term sell-through.</w:t>
      </w:r>
    </w:p>
    <w:p>
      <w:r>
        <w:t>It is worth mentioning, in this context, that the campaign that was developed for Rosa was, on the whole, well received by the consumer, and it is felt that the messaging around the new formulations resonated with the target demographic, although it is also fair to acknowledge that there were some execution issues in the Tier-2 city activations that led to slightly softer sell-through than had been originally planned.</w:t>
      </w:r>
    </w:p>
    <w:p>
      <w:r>
        <w:t>Amara, which is our halal-certified brand and which has been growing at a rate that continues to outpace the rest of the portfolio, launched two new SKUs in the colour cosmetics category during Q3, and the initial reception in the Tier-2 and Tier-3 cities where Amara is particularly strong was, generally speaking, positive, although the sell-through in modern trade was a little below internal expectations.</w:t>
      </w:r>
    </w:p>
    <w:p>
      <w:r>
        <w:t>It is important to note that Amara continues to be the growth engine of the group, and while the two new SKUs launched in Q3 did not, in the immediate term, deliver the full sell-through numbers that had been forecast, the underlying brand health metrics, including awareness, consideration, and repeat purchase intent, all improved during the quarter.</w:t>
      </w:r>
    </w:p>
    <w:p>
      <w:r>
        <w:t>The Kaia brand, which as the board will recall is our Gen-Z colour cosmetics play and which is largely a digital-first brand with a heavy reliance on TikTok Shop and Shopee Live for its go-to-market motion, launched a limited-edition collaboration with a well-known local influencer during Q3, and this collaboration was, on balance, a commercial success, although the operational execution around inventory and fulfilment was, at times, less than perfect.</w:t>
      </w:r>
    </w:p>
    <w:p/>
    <w:p>
      <w:r>
        <w:t>It is also relevant to mention that the Kaia collaboration launch generated significant social conversation, and while some of that conversation was negative (particularly around the stock-outs that occurred in the first 48 hours), the net brand sentiment for the quarter improved, which is something the board should be aware of.</w:t>
      </w:r>
    </w:p>
    <w:p>
      <w:r>
        <w:t>Zeta, which is our dermocosmetic brand and which continues to be sold primarily through the clinic and pharmacy channel, did not launch new SKUs in Q3, but did undertake a repositioning of two existing SKUs, and the repositioning has been received well by the dermatologist community that we rely on for professional recommendation.</w:t>
      </w:r>
    </w:p>
    <w:p>
      <w:r>
        <w:t>It should be noted that Zeta remains a small but strategically important brand in the portfolio, and while it does not contribute significantly to the top line, its contribution to gross margin is meaningful, and the professional endorsement that Zeta enjoys is a strategic asset that continues to be leveraged in the marketing of the other brands, particularly Amara.</w:t>
      </w:r>
    </w:p>
    <w:p>
      <w:r>
        <w:t>On the topic of channel performance more broadly, it is important to note that modern trade continues to be the largest channel for the group, accounting for approximately 48% of revenue in Q3, but the growth was, in truth, more pronounced in the e-commerce channel, which grew at a rate that was well above the market average and which now represents around 22% of group revenue.</w:t>
      </w:r>
    </w:p>
    <w:p>
      <w:r>
        <w:t>It is worth adding, on the subject of e-commerce, that TikTok Shop has become a materially important channel for the group during Q3, and there is a growing view within the commercial team that TikTok Shop should be treated as a separate go-to-market motion with its own dedicated resources and its own dedicated planning cycle in Q4 and beyond.</w:t>
      </w:r>
    </w:p>
    <w:p>
      <w:r>
        <w:t>It is also the case that the general trade channel, which continues to be an important part of the group's distribution footprint particularly in the outer islands, saw a decline in Q3 that was, in part, driven by macroeconomic softness in the Tier-3 and Tier-4 cities, and this is something that the board should be aware of when considering the guidance for Q4.</w:t>
      </w:r>
    </w:p>
    <w:p/>
    <w:p>
      <w:r>
        <w:t>Marketing spend for the quarter was approximately 300 million rupiah per month across the four brands, and it is felt that the allocation of that spend was, on the whole, reasonable, although a post-mortem exercise conducted by the marketing team has identified certain campaigns where the return on investment was below the internal hurdle rate, and these campaigns will not be repeated in Q4.</w:t>
      </w:r>
    </w:p>
    <w:p>
      <w:r>
        <w:t>It is important to be transparent with the board that some of the campaigns that underperformed were, in fact, campaigns that had been given significant airtime and significant creative development budget, and the fact that they underperformed is a matter that the marketing team is taking seriously and will be addressing in the Q4 planning cycle.</w:t>
      </w:r>
    </w:p>
    <w:p>
      <w:r>
        <w:t>In terms of the go-forward plan for Q4, it is anticipated that Rosa will launch a further two SKUs, that Amara will consolidate its Tier-2 and Tier-3 city expansion, that Kaia will pursue two further influencer collaborations (with tighter operational planning around inventory), and that Zeta will begin the process of a broader repositioning that will be fully rolled out in Q1 of next year.</w:t>
      </w:r>
    </w:p>
    <w:p>
      <w:r>
        <w:t>The board will also be aware that the group has been in the process of expanding its manufacturing capacity at the Cikarang facility, and this expansion is, at the time of writing, on track to be completed by the end of Q4, at which point the group will be in a position to meet the demand that is anticipated for the Rosa and Amara brands in the first half of next year.</w:t>
      </w:r>
    </w:p>
    <w:p>
      <w:r>
        <w:t>On the people side, the group has continued to invest in its commercial talent, and during Q3 the group hired a new Chief Marketing Officer, who will start at the beginning of Q4, as well as a new Head of E-commerce, who has already started and who is currently in the process of building out her team.</w:t>
      </w:r>
    </w:p>
    <w:p/>
    <w:p>
      <w:r>
        <w:t>It should also be noted, in the interest of completeness, that the group has been in preliminary discussions with a potential strategic partner in the region, and while those discussions are at an early stage, the board will be updated at the November meeting as and when those discussions progress to a stage at which a formal update is warranted.</w:t>
      </w:r>
    </w:p>
    <w:p>
      <w:r>
        <w:t>In conclusion, and by way of summary, Q3 was a quarter in which the group made significant progress across the four brands, in which the launches that were undertaken were, on balance, successful, in which the channel mix shifted meaningfully towards e-commerce, and in which the group set itself up well for a Q4 that is expected to be the strongest quarter of the year.</w:t>
      </w:r>
    </w:p>
    <w:p>
      <w:r>
        <w:t>It is respectfully submitted, for the board's consideration and comment at the October board meeting, that this memo be read in conjunction with the accompanying financial pack, the marketing dashboard, and the operational KPI report, and that any questions or areas requiring further clarification be raised in advance of the meeting so that the CEO and the executive team can prepare appropriate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