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 Hakim</w:t>
      </w:r>
    </w:p>
    <w:p>
      <w:r>
        <w:t>Mine Production Superintendent  ·  9 years experience  ·  Based: Contoso</w:t>
      </w:r>
    </w:p>
    <w:p>
      <w:r>
        <w:t>Email: nia.hakim@email.com  ·  Mobile: +62-812-7994-7307</w:t>
      </w:r>
    </w:p>
    <w:p>
      <w:pPr>
        <w:pStyle w:val="Heading1"/>
      </w:pPr>
      <w:r>
        <w:t>Professional Summary</w:t>
      </w:r>
    </w:p>
    <w:p>
      <w:r>
        <w:t>9-year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Asam (PTBA)</w:t>
      </w:r>
      <w:r>
        <w:t xml:space="preserve">   ·   Mine Production Superintendent   ·   2022 – Present</w:t>
      </w:r>
    </w:p>
    <w:p>
      <w:pPr>
        <w:pStyle w:val="ListBullet"/>
      </w:pPr>
      <w:r>
        <w:t>Ports &amp; barging operations — led initiative across the region.</w:t>
      </w:r>
    </w:p>
    <w:p>
      <w:pPr>
        <w:pStyle w:val="ListBullet"/>
      </w:pPr>
      <w:r>
        <w:t>Open-pit coal operations — led initiative across the region.</w:t>
      </w:r>
    </w:p>
    <w:p>
      <w:pPr>
        <w:pStyle w:val="ListBullet"/>
      </w:pPr>
      <w:r>
        <w:t>Blast design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Blast design — owned delivery for project portfolio.</w:t>
      </w:r>
    </w:p>
    <w:p>
      <w:pPr>
        <w:pStyle w:val="ListBullet"/>
      </w:pPr>
      <w:r>
        <w:t>Esg / scope 1+2 ghg reporting — owned delivery for project portfolio.</w:t>
      </w:r>
    </w:p>
    <w:p>
      <w:pPr>
        <w:pStyle w:val="Heading1"/>
      </w:pPr>
      <w:r>
        <w:t>Skills</w:t>
      </w:r>
    </w:p>
    <w:p>
      <w:r>
        <w:t>open-pit coal operations, ESG / Scope 1+2 GHG reporting, coal-quality blending, blast design, ports &amp; barging operations</w:t>
      </w:r>
    </w:p>
    <w:p>
      <w:pPr>
        <w:pStyle w:val="Heading1"/>
      </w:pPr>
      <w:r>
        <w:t>Certifications</w:t>
      </w:r>
    </w:p>
    <w:p>
      <w:r>
        <w:t>PRINCE2, AK3 Umum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