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Dewi Hakim</w:t>
      </w:r>
    </w:p>
    <w:p>
      <w:r>
        <w:t>Mine Production Superintendent  ·  14 years experience  ·  Based: Contoso</w:t>
      </w:r>
    </w:p>
    <w:p>
      <w:r>
        <w:t>Email: dewi.hakim@email.com  ·  Mobile: +62-812-1902-7351</w:t>
      </w:r>
    </w:p>
    <w:p>
      <w:pPr>
        <w:pStyle w:val="Heading1"/>
      </w:pPr>
      <w:r>
        <w:t>Professional Summary</w:t>
      </w:r>
    </w:p>
    <w:p>
      <w:r>
        <w:t>14-year mining superintendent with open-pit thermal-coal operations across Kalimantan. Strong on strip-ratio optimisation, dragline &amp;amp; shovel fleet management, coal-quality blending, ports &amp;amp; barging logistics and HSE leadership.</w:t>
      </w:r>
    </w:p>
    <w:p>
      <w:pPr>
        <w:pStyle w:val="Heading1"/>
      </w:pPr>
      <w:r>
        <w:t>Experience</w:t>
      </w:r>
    </w:p>
    <w:p>
      <w:r>
        <w:rPr>
          <w:b/>
        </w:rPr>
        <w:t>Bukit Asam (PTBA)</w:t>
      </w:r>
      <w:r>
        <w:t xml:space="preserve">   ·   Mine Production Superintendent   ·   2022 – Present</w:t>
      </w:r>
    </w:p>
    <w:p>
      <w:pPr>
        <w:pStyle w:val="ListBullet"/>
      </w:pPr>
      <w:r>
        <w:t>Diesel-to-renewables pilots — led initiative across the region.</w:t>
      </w:r>
    </w:p>
    <w:p>
      <w:pPr>
        <w:pStyle w:val="ListBullet"/>
      </w:pPr>
      <w:r>
        <w:t>Dragline &amp; shovel fleet (komatsu/cat) — led initiative across the region.</w:t>
      </w:r>
    </w:p>
    <w:p>
      <w:pPr>
        <w:pStyle w:val="ListBullet"/>
      </w:pPr>
      <w:r>
        <w:t>Iso 14001 — led initiative across the region.</w:t>
      </w:r>
    </w:p>
    <w:p>
      <w:r>
        <w:rPr>
          <w:b/>
        </w:rPr>
        <w:t>Indo Tambangraya Megah (ITMG)</w:t>
      </w:r>
      <w:r>
        <w:t xml:space="preserve">   ·   Senior Mine Production Superintendent   ·   2016 – 2022</w:t>
      </w:r>
    </w:p>
    <w:p>
      <w:pPr>
        <w:pStyle w:val="ListBullet"/>
      </w:pPr>
      <w:r>
        <w:t>Dragline &amp; shovel fleet (komatsu/cat) — owned delivery for project portfolio.</w:t>
      </w:r>
    </w:p>
    <w:p>
      <w:pPr>
        <w:pStyle w:val="ListBullet"/>
      </w:pPr>
      <w:r>
        <w:t>Strip-ratio optimisation — owned delivery for project portfolio.</w:t>
      </w:r>
    </w:p>
    <w:p>
      <w:pPr>
        <w:pStyle w:val="Heading1"/>
      </w:pPr>
      <w:r>
        <w:t>Skills</w:t>
      </w:r>
    </w:p>
    <w:p>
      <w:r>
        <w:t>ISO 14001, strip-ratio optimisation, ICMM safety, diesel-to-renewables pilots, dragline &amp; shovel fleet (Komatsu/CAT)</w:t>
      </w:r>
    </w:p>
    <w:p>
      <w:pPr>
        <w:pStyle w:val="Heading1"/>
      </w:pPr>
      <w:r>
        <w:t>Certifications</w:t>
      </w:r>
    </w:p>
    <w:p>
      <w:r>
        <w:t>AK3 Umum, Six Sigma Green Belt</w:t>
      </w:r>
    </w:p>
    <w:p>
      <w:pPr>
        <w:pStyle w:val="Heading1"/>
      </w:pPr>
      <w:r>
        <w:t>Education</w:t>
      </w:r>
    </w:p>
    <w:p>
      <w:r>
        <w:t>Universitas Gadjah Mada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