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Oka Hakim</w:t>
      </w:r>
    </w:p>
    <w:p>
      <w:r>
        <w:t>Mine Production Superintendent  ·  18 years experience  ·  Based: Contoso</w:t>
      </w:r>
    </w:p>
    <w:p>
      <w:r>
        <w:t>Email: oka.hakim@email.com  ·  Mobile: +62-812-1124-4206</w:t>
      </w:r>
    </w:p>
    <w:p>
      <w:pPr>
        <w:pStyle w:val="Heading1"/>
      </w:pPr>
      <w:r>
        <w:t>Professional Summary</w:t>
      </w:r>
    </w:p>
    <w:p>
      <w:r>
        <w:t>18-year mining superintendent with open-pit thermal-coal operations across Kalimantan. Strong on strip-ratio optimisation, dragline &amp;amp; shovel fleet management, coal-quality blending, ports &amp;amp; barging logistics and HSE leadership.</w:t>
      </w:r>
    </w:p>
    <w:p>
      <w:pPr>
        <w:pStyle w:val="Heading1"/>
      </w:pPr>
      <w:r>
        <w:t>Experience</w:t>
      </w:r>
    </w:p>
    <w:p>
      <w:r>
        <w:rPr>
          <w:b/>
        </w:rPr>
        <w:t>Indo Tambangraya Megah (ITMG)</w:t>
      </w:r>
      <w:r>
        <w:t xml:space="preserve">   ·   Mine Production Superintendent   ·   2022 – Present</w:t>
      </w:r>
    </w:p>
    <w:p>
      <w:pPr>
        <w:pStyle w:val="ListBullet"/>
      </w:pPr>
      <w:r>
        <w:t>Esg / scope 1+2 ghg reporting — led initiative across the region.</w:t>
      </w:r>
    </w:p>
    <w:p>
      <w:pPr>
        <w:pStyle w:val="ListBullet"/>
      </w:pPr>
      <w:r>
        <w:t>Blast design — led initiative across the region.</w:t>
      </w:r>
    </w:p>
    <w:p>
      <w:pPr>
        <w:pStyle w:val="ListBullet"/>
      </w:pPr>
      <w:r>
        <w:t>Ports &amp; barging operations — led initiative across the region.</w:t>
      </w:r>
    </w:p>
    <w:p>
      <w:r>
        <w:rPr>
          <w:b/>
        </w:rPr>
        <w:t>Bayan Resources</w:t>
      </w:r>
      <w:r>
        <w:t xml:space="preserve">   ·   Senior Mine Production Superintendent   ·   2016 – 2022</w:t>
      </w:r>
    </w:p>
    <w:p>
      <w:pPr>
        <w:pStyle w:val="ListBullet"/>
      </w:pPr>
      <w:r>
        <w:t>Ports &amp; barging operations — owned delivery for project portfolio.</w:t>
      </w:r>
    </w:p>
    <w:p>
      <w:pPr>
        <w:pStyle w:val="ListBullet"/>
      </w:pPr>
      <w:r>
        <w:t>Esg / scope 1+2 ghg reporting — owned delivery for project portfolio.</w:t>
      </w:r>
    </w:p>
    <w:p>
      <w:pPr>
        <w:pStyle w:val="Heading1"/>
      </w:pPr>
      <w:r>
        <w:t>Skills</w:t>
      </w:r>
    </w:p>
    <w:p>
      <w:r>
        <w:t>coal-quality blending, diesel-to-renewables pilots, ports &amp; barging operations, blast design, ESG / Scope 1+2 GHG reporting</w:t>
      </w:r>
    </w:p>
    <w:p>
      <w:pPr>
        <w:pStyle w:val="Heading1"/>
      </w:pPr>
      <w:r>
        <w:t>Certifications</w:t>
      </w:r>
    </w:p>
    <w:p>
      <w:r>
        <w:t>Six Sigma Green Belt, K3 Migas (BNSP)</w:t>
      </w:r>
    </w:p>
    <w:p>
      <w:pPr>
        <w:pStyle w:val="Heading1"/>
      </w:pPr>
      <w:r>
        <w:t>Education</w:t>
      </w:r>
    </w:p>
    <w:p>
      <w:r>
        <w:t>Universitas Indonesia — Bachelor of Engineering / Business</w:t>
      </w:r>
    </w:p>
    <w:p>
      <w:pPr>
        <w:pStyle w:val="Heading1"/>
      </w:pPr>
      <w:r>
        <w:t>Languages</w:t>
      </w:r>
    </w:p>
    <w:p>
      <w:r>
        <w:t>Bahasa Indonesia (Native), English (Fluent)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